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617FC" w14:textId="12186CA3" w:rsidR="00475568" w:rsidRPr="00A67F5E" w:rsidRDefault="00BC6835" w:rsidP="00D6214B">
      <w:pPr>
        <w:adjustRightInd w:val="0"/>
        <w:snapToGrid w:val="0"/>
        <w:spacing w:afterLines="50" w:after="156" w:line="288" w:lineRule="auto"/>
        <w:ind w:leftChars="50" w:left="105" w:rightChars="50" w:right="105"/>
        <w:jc w:val="center"/>
        <w:rPr>
          <w:rFonts w:ascii="Times New Roman" w:hAnsi="Times New Roman" w:cs="Times New Roman"/>
          <w:sz w:val="44"/>
          <w:szCs w:val="44"/>
        </w:rPr>
      </w:pPr>
      <w:r w:rsidRPr="00A67F5E">
        <w:rPr>
          <w:rFonts w:ascii="Times New Roman" w:hAnsi="Times New Roman" w:cs="Times New Roman"/>
          <w:sz w:val="44"/>
          <w:szCs w:val="44"/>
        </w:rPr>
        <w:t>Letter of Commitment on Compliance with the Requirements Notified</w:t>
      </w:r>
      <w:r w:rsidRPr="00A67F5E">
        <w:rPr>
          <w:rFonts w:ascii="Times New Roman" w:hAnsi="Times New Roman" w:cs="Times New Roman"/>
          <w:sz w:val="44"/>
          <w:szCs w:val="44"/>
        </w:rPr>
        <w:t xml:space="preserve"> </w:t>
      </w:r>
      <w:r w:rsidR="000B64C4" w:rsidRPr="00A67F5E">
        <w:rPr>
          <w:rFonts w:ascii="Times New Roman" w:hAnsi="Times New Roman" w:cs="Times New Roman"/>
          <w:sz w:val="44"/>
          <w:szCs w:val="44"/>
        </w:rPr>
        <w:t>for Granting Planning Permits or Rural Planning Permits (Including Provisional Permits)</w:t>
      </w:r>
      <w:r w:rsidRPr="00A67F5E">
        <w:rPr>
          <w:rFonts w:ascii="Times New Roman" w:hAnsi="Times New Roman" w:cs="Times New Roman"/>
          <w:sz w:val="44"/>
          <w:szCs w:val="44"/>
        </w:rPr>
        <w:t xml:space="preserve"> </w:t>
      </w:r>
      <w:r w:rsidR="000B64C4" w:rsidRPr="00A67F5E">
        <w:rPr>
          <w:rFonts w:ascii="Times New Roman" w:hAnsi="Times New Roman" w:cs="Times New Roman"/>
          <w:sz w:val="44"/>
          <w:szCs w:val="44"/>
        </w:rPr>
        <w:t xml:space="preserve">for </w:t>
      </w:r>
      <w:r w:rsidR="000B64C4" w:rsidRPr="00A67F5E">
        <w:rPr>
          <w:rFonts w:ascii="Times New Roman" w:hAnsi="Times New Roman" w:cs="Times New Roman"/>
          <w:sz w:val="44"/>
          <w:szCs w:val="44"/>
        </w:rPr>
        <w:t xml:space="preserve">Low-Risk Construction Projects </w:t>
      </w:r>
      <w:r w:rsidR="000B64C4" w:rsidRPr="00A67F5E">
        <w:rPr>
          <w:rFonts w:ascii="Times New Roman" w:hAnsi="Times New Roman" w:cs="Times New Roman"/>
          <w:sz w:val="44"/>
          <w:szCs w:val="44"/>
        </w:rPr>
        <w:t>w</w:t>
      </w:r>
      <w:r w:rsidR="000B64C4" w:rsidRPr="00A67F5E">
        <w:rPr>
          <w:rFonts w:ascii="Times New Roman" w:hAnsi="Times New Roman" w:cs="Times New Roman"/>
          <w:sz w:val="44"/>
          <w:szCs w:val="44"/>
        </w:rPr>
        <w:t>ith Non-Government Investment</w:t>
      </w:r>
    </w:p>
    <w:p w14:paraId="29AB4546" w14:textId="77777777" w:rsidR="00475568" w:rsidRPr="00A67F5E" w:rsidRDefault="000B64C4" w:rsidP="00D6214B">
      <w:pPr>
        <w:adjustRightInd w:val="0"/>
        <w:snapToGrid w:val="0"/>
        <w:spacing w:afterLines="50" w:after="156" w:line="288" w:lineRule="auto"/>
        <w:ind w:leftChars="50" w:left="105" w:rightChars="50" w:right="105"/>
        <w:jc w:val="center"/>
        <w:rPr>
          <w:rFonts w:ascii="Times New Roman" w:eastAsia="楷体_GB2312" w:hAnsi="Times New Roman" w:cs="Times New Roman"/>
          <w:sz w:val="44"/>
          <w:szCs w:val="44"/>
        </w:rPr>
      </w:pPr>
      <w:r w:rsidRPr="00A67F5E">
        <w:rPr>
          <w:rFonts w:ascii="Times New Roman" w:hAnsi="Times New Roman" w:cs="Times New Roman"/>
          <w:sz w:val="44"/>
          <w:szCs w:val="44"/>
        </w:rPr>
        <w:t>(Sample)</w:t>
      </w:r>
    </w:p>
    <w:p w14:paraId="2A8D4B6C"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楷体_GB2312" w:hAnsi="Times New Roman" w:cs="Times New Roman"/>
          <w:sz w:val="32"/>
          <w:szCs w:val="32"/>
        </w:rPr>
      </w:pPr>
    </w:p>
    <w:p w14:paraId="09934288" w14:textId="77777777" w:rsidR="00475568" w:rsidRPr="00D6214B" w:rsidRDefault="000B64C4" w:rsidP="00A67F5E">
      <w:pPr>
        <w:adjustRightInd w:val="0"/>
        <w:snapToGrid w:val="0"/>
        <w:spacing w:afterLines="50" w:after="156" w:line="288" w:lineRule="auto"/>
        <w:ind w:leftChars="50" w:left="105" w:rightChars="50" w:right="105"/>
        <w:jc w:val="center"/>
        <w:rPr>
          <w:rFonts w:ascii="Times New Roman" w:eastAsia="黑体" w:hAnsi="Times New Roman" w:cs="Times New Roman"/>
          <w:sz w:val="32"/>
          <w:szCs w:val="32"/>
        </w:rPr>
      </w:pPr>
      <w:r w:rsidRPr="00D6214B">
        <w:rPr>
          <w:rFonts w:ascii="Times New Roman" w:hAnsi="Times New Roman" w:cs="Times New Roman"/>
          <w:sz w:val="32"/>
          <w:szCs w:val="32"/>
        </w:rPr>
        <w:t>I. Basic Information</w:t>
      </w:r>
    </w:p>
    <w:p w14:paraId="716C1C24"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黑体" w:hAnsi="Times New Roman" w:cs="Times New Roman"/>
          <w:sz w:val="32"/>
          <w:szCs w:val="32"/>
        </w:rPr>
      </w:pPr>
    </w:p>
    <w:p w14:paraId="5B808EE2" w14:textId="3966F24D" w:rsidR="00475568" w:rsidRPr="00D6214B" w:rsidRDefault="000B64C4" w:rsidP="00D6214B">
      <w:pPr>
        <w:adjustRightInd w:val="0"/>
        <w:snapToGrid w:val="0"/>
        <w:spacing w:afterLines="50" w:after="156" w:line="288" w:lineRule="auto"/>
        <w:ind w:leftChars="50" w:left="105" w:rightChars="50" w:right="105"/>
        <w:rPr>
          <w:rFonts w:ascii="Times New Roman" w:eastAsia="楷体_GB2312" w:hAnsi="Times New Roman" w:cs="Times New Roman"/>
          <w:sz w:val="32"/>
          <w:szCs w:val="32"/>
        </w:rPr>
      </w:pPr>
      <w:r w:rsidRPr="00D6214B">
        <w:rPr>
          <w:rFonts w:ascii="Times New Roman" w:hAnsi="Times New Roman" w:cs="Times New Roman"/>
          <w:sz w:val="32"/>
          <w:szCs w:val="32"/>
        </w:rPr>
        <w:t>(</w:t>
      </w:r>
      <w:r w:rsidRPr="00D6214B">
        <w:rPr>
          <w:rFonts w:ascii="Times New Roman" w:hAnsi="Times New Roman" w:cs="Times New Roman"/>
          <w:sz w:val="32"/>
          <w:szCs w:val="32"/>
        </w:rPr>
        <w:t>I</w:t>
      </w:r>
      <w:r w:rsidRPr="00D6214B">
        <w:rPr>
          <w:rFonts w:ascii="Times New Roman" w:hAnsi="Times New Roman" w:cs="Times New Roman"/>
          <w:sz w:val="32"/>
          <w:szCs w:val="32"/>
        </w:rPr>
        <w:t>)</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Authority in charge of approval</w:t>
      </w:r>
    </w:p>
    <w:p w14:paraId="6DF64D0A" w14:textId="5EAF7D73" w:rsidR="00475568" w:rsidRPr="00D6214B" w:rsidRDefault="000B64C4" w:rsidP="00D6214B">
      <w:pPr>
        <w:adjustRightInd w:val="0"/>
        <w:snapToGrid w:val="0"/>
        <w:spacing w:afterLines="50" w:after="156" w:line="288" w:lineRule="auto"/>
        <w:ind w:leftChars="50" w:left="105" w:rightChars="50" w:right="105"/>
        <w:rPr>
          <w:rFonts w:ascii="Times New Roman" w:eastAsia="仿宋_GB2312" w:hAnsi="Times New Roman" w:cs="Times New Roman"/>
          <w:sz w:val="32"/>
          <w:szCs w:val="32"/>
        </w:rPr>
      </w:pPr>
      <w:r w:rsidRPr="00D6214B">
        <w:rPr>
          <w:rFonts w:ascii="Times New Roman" w:hAnsi="Times New Roman" w:cs="Times New Roman"/>
          <w:sz w:val="32"/>
          <w:szCs w:val="32"/>
        </w:rPr>
        <w:t>Name:</w:t>
      </w:r>
      <w:r w:rsidRPr="00D6214B">
        <w:rPr>
          <w:rFonts w:ascii="Times New Roman" w:hAnsi="Times New Roman" w:cs="Times New Roman"/>
          <w:sz w:val="32"/>
          <w:szCs w:val="32"/>
          <w:u w:val="single"/>
        </w:rPr>
        <w:t xml:space="preserve">    </w:t>
      </w:r>
      <w:r w:rsidRPr="00D6214B">
        <w:rPr>
          <w:rFonts w:ascii="Times New Roman" w:hAnsi="Times New Roman" w:cs="Times New Roman"/>
          <w:sz w:val="32"/>
          <w:szCs w:val="32"/>
          <w:u w:val="single"/>
        </w:rPr>
        <w:t>XX branch of Beijing Municipal Commission of Planning and Natural Resources</w:t>
      </w:r>
      <w:r w:rsidRPr="00D6214B">
        <w:rPr>
          <w:rFonts w:ascii="Times New Roman" w:hAnsi="Times New Roman" w:cs="Times New Roman"/>
          <w:sz w:val="32"/>
          <w:szCs w:val="32"/>
          <w:u w:val="single"/>
        </w:rPr>
        <w:t xml:space="preserve">                            </w:t>
      </w:r>
    </w:p>
    <w:p w14:paraId="1CF669C7" w14:textId="019149FE" w:rsidR="00475568" w:rsidRPr="00D6214B" w:rsidRDefault="000B64C4" w:rsidP="00D6214B">
      <w:pPr>
        <w:adjustRightInd w:val="0"/>
        <w:snapToGrid w:val="0"/>
        <w:spacing w:afterLines="50" w:after="156" w:line="288" w:lineRule="auto"/>
        <w:ind w:leftChars="50" w:left="105" w:rightChars="50" w:right="105"/>
        <w:rPr>
          <w:rFonts w:ascii="Times New Roman" w:eastAsia="仿宋_GB2312" w:hAnsi="Times New Roman" w:cs="Times New Roman"/>
          <w:color w:val="0070C0"/>
          <w:sz w:val="32"/>
          <w:szCs w:val="32"/>
          <w:u w:val="single"/>
        </w:rPr>
      </w:pPr>
      <w:r w:rsidRPr="00D6214B">
        <w:rPr>
          <w:rFonts w:ascii="Times New Roman" w:hAnsi="Times New Roman" w:cs="Times New Roman"/>
          <w:sz w:val="32"/>
          <w:szCs w:val="32"/>
        </w:rPr>
        <w:t>Consultation hotline:</w:t>
      </w:r>
      <w:r w:rsidRPr="00D6214B">
        <w:rPr>
          <w:rFonts w:ascii="Times New Roman" w:hAnsi="Times New Roman" w:cs="Times New Roman"/>
          <w:i/>
          <w:iCs/>
          <w:sz w:val="32"/>
          <w:szCs w:val="32"/>
          <w:u w:val="single"/>
        </w:rPr>
        <w:t xml:space="preserve"> </w:t>
      </w:r>
      <w:r w:rsidRPr="00D6214B">
        <w:rPr>
          <w:rFonts w:ascii="Times New Roman" w:hAnsi="Times New Roman" w:cs="Times New Roman"/>
          <w:i/>
          <w:iCs/>
          <w:sz w:val="32"/>
          <w:szCs w:val="32"/>
          <w:u w:val="single"/>
        </w:rPr>
        <w:t xml:space="preserve">(The system automatically displays consultation hotlines of </w:t>
      </w:r>
      <w:r w:rsidRPr="00D6214B">
        <w:rPr>
          <w:rFonts w:ascii="Times New Roman" w:hAnsi="Times New Roman" w:cs="Times New Roman"/>
          <w:i/>
          <w:iCs/>
          <w:sz w:val="32"/>
          <w:szCs w:val="32"/>
          <w:u w:val="single"/>
        </w:rPr>
        <w:t>all</w:t>
      </w:r>
      <w:r w:rsidRPr="00D6214B">
        <w:rPr>
          <w:rFonts w:ascii="Times New Roman" w:hAnsi="Times New Roman" w:cs="Times New Roman"/>
          <w:i/>
          <w:iCs/>
          <w:sz w:val="32"/>
          <w:szCs w:val="32"/>
          <w:u w:val="single"/>
        </w:rPr>
        <w:t xml:space="preserve"> branches </w:t>
      </w:r>
      <w:r w:rsidRPr="00D6214B">
        <w:rPr>
          <w:rFonts w:ascii="Times New Roman" w:hAnsi="Times New Roman" w:cs="Times New Roman"/>
          <w:i/>
          <w:iCs/>
          <w:sz w:val="32"/>
          <w:szCs w:val="32"/>
          <w:u w:val="single"/>
        </w:rPr>
        <w:t xml:space="preserve">at </w:t>
      </w:r>
      <w:r w:rsidRPr="00D6214B">
        <w:rPr>
          <w:rFonts w:ascii="Times New Roman" w:hAnsi="Times New Roman" w:cs="Times New Roman"/>
          <w:i/>
          <w:iCs/>
          <w:sz w:val="32"/>
          <w:szCs w:val="32"/>
          <w:u w:val="single"/>
        </w:rPr>
        <w:t>district</w:t>
      </w:r>
      <w:r w:rsidRPr="00D6214B">
        <w:rPr>
          <w:rFonts w:ascii="Times New Roman" w:hAnsi="Times New Roman" w:cs="Times New Roman"/>
          <w:i/>
          <w:iCs/>
          <w:sz w:val="32"/>
          <w:szCs w:val="32"/>
          <w:u w:val="single"/>
        </w:rPr>
        <w:t>-level</w:t>
      </w:r>
      <w:r w:rsidRPr="00D6214B">
        <w:rPr>
          <w:rFonts w:ascii="Times New Roman" w:hAnsi="Times New Roman" w:cs="Times New Roman"/>
          <w:i/>
          <w:iCs/>
          <w:sz w:val="32"/>
          <w:szCs w:val="32"/>
          <w:u w:val="single"/>
        </w:rPr>
        <w:t xml:space="preserve">) </w:t>
      </w:r>
      <w:r w:rsidRPr="00D6214B">
        <w:rPr>
          <w:rFonts w:ascii="Times New Roman" w:hAnsi="Times New Roman" w:cs="Times New Roman"/>
          <w:i/>
          <w:iCs/>
          <w:sz w:val="32"/>
          <w:szCs w:val="32"/>
          <w:u w:val="single"/>
        </w:rPr>
        <w:t xml:space="preserve">  </w:t>
      </w:r>
      <w:r w:rsidRPr="00D6214B">
        <w:rPr>
          <w:rFonts w:ascii="Times New Roman" w:hAnsi="Times New Roman" w:cs="Times New Roman"/>
          <w:sz w:val="32"/>
          <w:szCs w:val="32"/>
          <w:u w:val="single"/>
        </w:rPr>
        <w:t xml:space="preserve">         </w:t>
      </w:r>
    </w:p>
    <w:p w14:paraId="3444B58F" w14:textId="5111A5EA" w:rsidR="00475568" w:rsidRPr="00D6214B" w:rsidRDefault="000B64C4" w:rsidP="00D6214B">
      <w:pPr>
        <w:adjustRightInd w:val="0"/>
        <w:snapToGrid w:val="0"/>
        <w:spacing w:afterLines="50" w:after="156" w:line="288" w:lineRule="auto"/>
        <w:ind w:leftChars="50" w:left="105" w:rightChars="50" w:right="105"/>
        <w:rPr>
          <w:rFonts w:ascii="Times New Roman" w:eastAsia="楷体_GB2312" w:hAnsi="Times New Roman" w:cs="Times New Roman"/>
          <w:sz w:val="32"/>
          <w:szCs w:val="32"/>
        </w:rPr>
      </w:pPr>
      <w:r w:rsidRPr="00D6214B">
        <w:rPr>
          <w:rFonts w:ascii="Times New Roman" w:hAnsi="Times New Roman" w:cs="Times New Roman"/>
          <w:sz w:val="32"/>
          <w:szCs w:val="32"/>
        </w:rPr>
        <w:t>(</w:t>
      </w:r>
      <w:r w:rsidRPr="00D6214B">
        <w:rPr>
          <w:rFonts w:ascii="Times New Roman" w:hAnsi="Times New Roman" w:cs="Times New Roman"/>
          <w:sz w:val="32"/>
          <w:szCs w:val="32"/>
        </w:rPr>
        <w:t>II</w:t>
      </w:r>
      <w:r w:rsidRPr="00D6214B">
        <w:rPr>
          <w:rFonts w:ascii="Times New Roman" w:hAnsi="Times New Roman" w:cs="Times New Roman"/>
          <w:sz w:val="32"/>
          <w:szCs w:val="32"/>
        </w:rPr>
        <w:t>)</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Applicant</w:t>
      </w:r>
    </w:p>
    <w:p w14:paraId="4AF6069D" w14:textId="2B8F790F"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u w:val="single"/>
          <w:shd w:val="clear" w:color="auto" w:fill="FFFFFF"/>
        </w:rPr>
      </w:pPr>
      <w:r w:rsidRPr="00D6214B">
        <w:rPr>
          <w:rFonts w:ascii="Times New Roman" w:hAnsi="Times New Roman" w:cs="Times New Roman"/>
          <w:sz w:val="32"/>
          <w:szCs w:val="32"/>
          <w:shd w:val="clear" w:color="auto" w:fill="FFFFFF"/>
        </w:rPr>
        <w:t>Construction Unit Name</w:t>
      </w:r>
      <w:r w:rsidRPr="00D6214B">
        <w:rPr>
          <w:rFonts w:ascii="Times New Roman" w:hAnsi="Times New Roman" w:cs="Times New Roman"/>
          <w:sz w:val="32"/>
          <w:szCs w:val="32"/>
          <w:u w:val="single"/>
          <w:shd w:val="clear" w:color="auto" w:fill="FFFFFF"/>
        </w:rPr>
        <w:t xml:space="preserve">                                  </w:t>
      </w:r>
    </w:p>
    <w:p w14:paraId="5B68A2CE" w14:textId="79CFF326"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u w:val="single"/>
        </w:rPr>
      </w:pPr>
      <w:r w:rsidRPr="00D6214B">
        <w:rPr>
          <w:rFonts w:ascii="Times New Roman" w:hAnsi="Times New Roman" w:cs="Times New Roman"/>
          <w:sz w:val="32"/>
          <w:szCs w:val="32"/>
          <w:shd w:val="clear" w:color="auto" w:fill="FFFFFF"/>
        </w:rPr>
        <w:t>Unified Social Credit Code:</w:t>
      </w:r>
      <w:r w:rsidRPr="00D6214B">
        <w:rPr>
          <w:rFonts w:ascii="Times New Roman" w:hAnsi="Times New Roman" w:cs="Times New Roman"/>
          <w:sz w:val="32"/>
          <w:szCs w:val="32"/>
          <w:u w:val="single"/>
        </w:rPr>
        <w:t xml:space="preserve">                      </w:t>
      </w:r>
      <w:r w:rsidR="00D6214B">
        <w:rPr>
          <w:rFonts w:ascii="Times New Roman" w:hAnsi="Times New Roman" w:cs="Times New Roman"/>
          <w:sz w:val="32"/>
          <w:szCs w:val="32"/>
          <w:u w:val="single"/>
        </w:rPr>
        <w:t xml:space="preserve"> </w:t>
      </w:r>
      <w:r w:rsidRPr="00D6214B">
        <w:rPr>
          <w:rFonts w:ascii="Times New Roman" w:hAnsi="Times New Roman" w:cs="Times New Roman"/>
          <w:sz w:val="32"/>
          <w:szCs w:val="32"/>
          <w:u w:val="single"/>
        </w:rPr>
        <w:t xml:space="preserve">         </w:t>
      </w:r>
    </w:p>
    <w:p w14:paraId="583A96A5" w14:textId="2D16EB5C"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u w:val="single"/>
          <w:shd w:val="clear" w:color="auto" w:fill="FFFFFF"/>
        </w:rPr>
      </w:pPr>
      <w:r w:rsidRPr="00D6214B">
        <w:rPr>
          <w:rFonts w:ascii="Times New Roman" w:hAnsi="Times New Roman" w:cs="Times New Roman"/>
          <w:sz w:val="32"/>
          <w:szCs w:val="32"/>
          <w:shd w:val="clear" w:color="auto" w:fill="FFFFFF"/>
        </w:rPr>
        <w:t>L</w:t>
      </w:r>
      <w:r w:rsidRPr="00D6214B">
        <w:rPr>
          <w:rFonts w:ascii="Times New Roman" w:hAnsi="Times New Roman" w:cs="Times New Roman"/>
          <w:sz w:val="32"/>
          <w:szCs w:val="32"/>
          <w:shd w:val="clear" w:color="auto" w:fill="FFFFFF"/>
        </w:rPr>
        <w:t>e</w:t>
      </w:r>
      <w:r w:rsidRPr="00D6214B">
        <w:rPr>
          <w:rFonts w:ascii="Times New Roman" w:hAnsi="Times New Roman" w:cs="Times New Roman"/>
          <w:sz w:val="32"/>
          <w:szCs w:val="32"/>
          <w:shd w:val="clear" w:color="auto" w:fill="FFFFFF"/>
        </w:rPr>
        <w:t>g</w:t>
      </w:r>
      <w:r w:rsidRPr="00D6214B">
        <w:rPr>
          <w:rFonts w:ascii="Times New Roman" w:hAnsi="Times New Roman" w:cs="Times New Roman"/>
          <w:sz w:val="32"/>
          <w:szCs w:val="32"/>
          <w:shd w:val="clear" w:color="auto" w:fill="FFFFFF"/>
        </w:rPr>
        <w:t>a</w:t>
      </w:r>
      <w:r w:rsidRPr="00D6214B">
        <w:rPr>
          <w:rFonts w:ascii="Times New Roman" w:hAnsi="Times New Roman" w:cs="Times New Roman"/>
          <w:sz w:val="32"/>
          <w:szCs w:val="32"/>
          <w:shd w:val="clear" w:color="auto" w:fill="FFFFFF"/>
        </w:rPr>
        <w:t>l</w:t>
      </w:r>
      <w:r w:rsidRPr="00D6214B">
        <w:rPr>
          <w:rFonts w:ascii="Times New Roman" w:hAnsi="Times New Roman" w:cs="Times New Roman"/>
          <w:sz w:val="32"/>
          <w:szCs w:val="32"/>
          <w:shd w:val="clear" w:color="auto" w:fill="FFFFFF"/>
        </w:rPr>
        <w:t xml:space="preserve"> </w:t>
      </w:r>
      <w:r w:rsidRPr="00D6214B">
        <w:rPr>
          <w:rFonts w:ascii="Times New Roman" w:hAnsi="Times New Roman" w:cs="Times New Roman"/>
          <w:sz w:val="32"/>
          <w:szCs w:val="32"/>
          <w:shd w:val="clear" w:color="auto" w:fill="FFFFFF"/>
        </w:rPr>
        <w:t>R</w:t>
      </w:r>
      <w:r w:rsidRPr="00D6214B">
        <w:rPr>
          <w:rFonts w:ascii="Times New Roman" w:hAnsi="Times New Roman" w:cs="Times New Roman"/>
          <w:sz w:val="32"/>
          <w:szCs w:val="32"/>
          <w:shd w:val="clear" w:color="auto" w:fill="FFFFFF"/>
        </w:rPr>
        <w:t>epresentative:</w:t>
      </w:r>
      <w:r w:rsidRPr="00D6214B">
        <w:rPr>
          <w:rFonts w:ascii="Times New Roman" w:hAnsi="Times New Roman" w:cs="Times New Roman"/>
          <w:sz w:val="32"/>
          <w:szCs w:val="32"/>
          <w:u w:val="single"/>
          <w:shd w:val="clear" w:color="auto" w:fill="FFFFFF"/>
        </w:rPr>
        <w:t xml:space="preserve">                                     </w:t>
      </w:r>
    </w:p>
    <w:p w14:paraId="5AB221AA" w14:textId="634FEABB" w:rsidR="00475568" w:rsidRPr="00D6214B" w:rsidRDefault="000B64C4" w:rsidP="00D6214B">
      <w:pPr>
        <w:adjustRightInd w:val="0"/>
        <w:snapToGrid w:val="0"/>
        <w:spacing w:afterLines="50" w:after="156" w:line="288" w:lineRule="auto"/>
        <w:ind w:leftChars="50" w:left="105" w:rightChars="50" w:right="105"/>
        <w:rPr>
          <w:rFonts w:ascii="Times New Roman" w:eastAsia="楷体_GB2312" w:hAnsi="Times New Roman" w:cs="Times New Roman"/>
          <w:sz w:val="32"/>
          <w:szCs w:val="32"/>
        </w:rPr>
      </w:pPr>
      <w:r w:rsidRPr="00D6214B">
        <w:rPr>
          <w:rFonts w:ascii="Times New Roman" w:hAnsi="Times New Roman" w:cs="Times New Roman"/>
          <w:sz w:val="32"/>
          <w:szCs w:val="32"/>
        </w:rPr>
        <w:t>(</w:t>
      </w:r>
      <w:r w:rsidRPr="00D6214B">
        <w:rPr>
          <w:rFonts w:ascii="Times New Roman" w:hAnsi="Times New Roman" w:cs="Times New Roman"/>
          <w:sz w:val="32"/>
          <w:szCs w:val="32"/>
        </w:rPr>
        <w:t>III</w:t>
      </w:r>
      <w:r w:rsidRPr="00D6214B">
        <w:rPr>
          <w:rFonts w:ascii="Times New Roman" w:hAnsi="Times New Roman" w:cs="Times New Roman"/>
          <w:sz w:val="32"/>
          <w:szCs w:val="32"/>
        </w:rPr>
        <w:t>)</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Authorized agent</w:t>
      </w:r>
    </w:p>
    <w:p w14:paraId="7EC25BE8" w14:textId="4D9584FD" w:rsidR="00475568" w:rsidRPr="00D6214B" w:rsidRDefault="000B64C4" w:rsidP="00D6214B">
      <w:pPr>
        <w:adjustRightInd w:val="0"/>
        <w:snapToGrid w:val="0"/>
        <w:spacing w:afterLines="50" w:after="156" w:line="288" w:lineRule="auto"/>
        <w:ind w:leftChars="50" w:left="105" w:rightChars="50" w:right="105"/>
        <w:rPr>
          <w:rFonts w:ascii="Times New Roman" w:eastAsia="仿宋_GB2312" w:hAnsi="Times New Roman" w:cs="Times New Roman"/>
          <w:sz w:val="32"/>
          <w:szCs w:val="32"/>
        </w:rPr>
      </w:pPr>
      <w:r w:rsidRPr="00D6214B">
        <w:rPr>
          <w:rFonts w:ascii="Times New Roman" w:hAnsi="Times New Roman" w:cs="Times New Roman"/>
          <w:sz w:val="32"/>
          <w:szCs w:val="32"/>
        </w:rPr>
        <w:t>Name:</w:t>
      </w:r>
      <w:r w:rsidRPr="00D6214B">
        <w:rPr>
          <w:rFonts w:ascii="Times New Roman" w:hAnsi="Times New Roman" w:cs="Times New Roman"/>
          <w:sz w:val="32"/>
          <w:szCs w:val="32"/>
          <w:u w:val="single"/>
        </w:rPr>
        <w:t xml:space="preserve">             </w:t>
      </w:r>
      <w:r w:rsidRPr="00D6214B">
        <w:rPr>
          <w:rFonts w:ascii="Times New Roman" w:hAnsi="Times New Roman" w:cs="Times New Roman"/>
          <w:sz w:val="32"/>
          <w:szCs w:val="32"/>
        </w:rPr>
        <w:t>Tel.:</w:t>
      </w:r>
      <w:r w:rsidRPr="00D6214B">
        <w:rPr>
          <w:rFonts w:ascii="Times New Roman" w:hAnsi="Times New Roman" w:cs="Times New Roman"/>
          <w:sz w:val="32"/>
          <w:szCs w:val="32"/>
          <w:u w:val="single"/>
        </w:rPr>
        <w:t xml:space="preserve">                        </w:t>
      </w:r>
      <w:r w:rsidRPr="00D6214B">
        <w:rPr>
          <w:rFonts w:ascii="Times New Roman" w:hAnsi="Times New Roman" w:cs="Times New Roman"/>
          <w:sz w:val="32"/>
          <w:szCs w:val="32"/>
        </w:rPr>
        <w:t xml:space="preserve"> </w:t>
      </w:r>
    </w:p>
    <w:p w14:paraId="2B118514" w14:textId="03692CEB"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Type of </w:t>
      </w:r>
      <w:r w:rsidRPr="00D6214B">
        <w:rPr>
          <w:rFonts w:ascii="Times New Roman" w:hAnsi="Times New Roman" w:cs="Times New Roman"/>
          <w:sz w:val="32"/>
          <w:szCs w:val="32"/>
        </w:rPr>
        <w:t>C</w:t>
      </w:r>
      <w:r w:rsidRPr="00D6214B">
        <w:rPr>
          <w:rFonts w:ascii="Times New Roman" w:hAnsi="Times New Roman" w:cs="Times New Roman"/>
          <w:sz w:val="32"/>
          <w:szCs w:val="32"/>
        </w:rPr>
        <w:t>ertificate:</w:t>
      </w:r>
      <w:r w:rsidRPr="00D6214B">
        <w:rPr>
          <w:rFonts w:ascii="Times New Roman" w:hAnsi="Times New Roman" w:cs="Times New Roman"/>
          <w:sz w:val="32"/>
          <w:szCs w:val="32"/>
          <w:u w:val="single"/>
        </w:rPr>
        <w:t xml:space="preserve">         </w:t>
      </w:r>
      <w:r w:rsidRPr="00D6214B">
        <w:rPr>
          <w:rFonts w:ascii="Times New Roman" w:hAnsi="Times New Roman" w:cs="Times New Roman"/>
          <w:sz w:val="32"/>
          <w:szCs w:val="32"/>
        </w:rPr>
        <w:t>Certificate No.:</w:t>
      </w:r>
      <w:r w:rsidRPr="00D6214B">
        <w:rPr>
          <w:rFonts w:ascii="Times New Roman" w:hAnsi="Times New Roman" w:cs="Times New Roman"/>
          <w:sz w:val="32"/>
          <w:szCs w:val="32"/>
          <w:u w:val="single"/>
        </w:rPr>
        <w:t xml:space="preserve">                 </w:t>
      </w:r>
      <w:r w:rsidRPr="00D6214B">
        <w:rPr>
          <w:rFonts w:ascii="Times New Roman" w:hAnsi="Times New Roman" w:cs="Times New Roman"/>
          <w:sz w:val="32"/>
          <w:szCs w:val="32"/>
        </w:rPr>
        <w:br w:type="page"/>
      </w:r>
    </w:p>
    <w:p w14:paraId="5A2B28C1" w14:textId="77777777" w:rsidR="00475568" w:rsidRPr="00D6214B" w:rsidRDefault="000B64C4" w:rsidP="00D6214B">
      <w:pPr>
        <w:adjustRightInd w:val="0"/>
        <w:snapToGrid w:val="0"/>
        <w:spacing w:afterLines="50" w:after="156" w:line="288" w:lineRule="auto"/>
        <w:ind w:leftChars="50" w:left="105" w:rightChars="50" w:right="105"/>
        <w:jc w:val="center"/>
        <w:rPr>
          <w:rFonts w:ascii="Times New Roman" w:eastAsia="黑体" w:hAnsi="Times New Roman" w:cs="Times New Roman"/>
          <w:sz w:val="32"/>
          <w:szCs w:val="32"/>
        </w:rPr>
      </w:pPr>
      <w:r w:rsidRPr="00D6214B">
        <w:rPr>
          <w:rFonts w:ascii="Times New Roman" w:hAnsi="Times New Roman" w:cs="Times New Roman"/>
          <w:sz w:val="32"/>
          <w:szCs w:val="32"/>
        </w:rPr>
        <w:lastRenderedPageBreak/>
        <w:t>II. Notification by the Authority in Charge of Approval</w:t>
      </w:r>
    </w:p>
    <w:p w14:paraId="44C761CF"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黑体" w:hAnsi="Times New Roman" w:cs="Times New Roman"/>
          <w:sz w:val="32"/>
          <w:szCs w:val="32"/>
        </w:rPr>
      </w:pPr>
    </w:p>
    <w:p w14:paraId="3000190B" w14:textId="1DF0E8D0"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color w:val="333333"/>
          <w:sz w:val="32"/>
          <w:szCs w:val="32"/>
          <w:shd w:val="clear" w:color="auto" w:fill="FFFFFF"/>
        </w:rPr>
      </w:pPr>
      <w:r w:rsidRPr="00D6214B">
        <w:rPr>
          <w:rFonts w:ascii="Times New Roman" w:hAnsi="Times New Roman" w:cs="Times New Roman"/>
          <w:b/>
          <w:bCs/>
          <w:color w:val="333333"/>
          <w:sz w:val="32"/>
          <w:szCs w:val="32"/>
          <w:shd w:val="clear" w:color="auto" w:fill="FFFFFF"/>
        </w:rPr>
        <w:t>(</w:t>
      </w:r>
      <w:r w:rsidRPr="00D6214B">
        <w:rPr>
          <w:rFonts w:ascii="Times New Roman" w:hAnsi="Times New Roman" w:cs="Times New Roman"/>
          <w:b/>
          <w:bCs/>
          <w:color w:val="333333"/>
          <w:sz w:val="32"/>
          <w:szCs w:val="32"/>
          <w:shd w:val="clear" w:color="auto" w:fill="FFFFFF"/>
        </w:rPr>
        <w:t>I</w:t>
      </w:r>
      <w:r w:rsidRPr="00D6214B">
        <w:rPr>
          <w:rFonts w:ascii="Times New Roman" w:hAnsi="Times New Roman" w:cs="Times New Roman"/>
          <w:b/>
          <w:bCs/>
          <w:color w:val="333333"/>
          <w:sz w:val="32"/>
          <w:szCs w:val="32"/>
          <w:shd w:val="clear" w:color="auto" w:fill="FFFFFF"/>
        </w:rPr>
        <w:t>)</w:t>
      </w:r>
      <w:r w:rsidRPr="00D6214B">
        <w:rPr>
          <w:rFonts w:ascii="Times New Roman" w:hAnsi="Times New Roman" w:cs="Times New Roman"/>
          <w:b/>
          <w:bCs/>
          <w:color w:val="333333"/>
          <w:sz w:val="32"/>
          <w:szCs w:val="32"/>
          <w:shd w:val="clear" w:color="auto" w:fill="FFFFFF"/>
        </w:rPr>
        <w:t>.</w:t>
      </w:r>
      <w:r w:rsidRPr="00D6214B">
        <w:rPr>
          <w:rFonts w:ascii="Times New Roman" w:hAnsi="Times New Roman" w:cs="Times New Roman"/>
          <w:b/>
          <w:bCs/>
          <w:color w:val="333333"/>
          <w:sz w:val="32"/>
          <w:szCs w:val="32"/>
          <w:shd w:val="clear" w:color="auto" w:fill="FFFFFF"/>
        </w:rPr>
        <w:t xml:space="preserve"> Processing matters</w:t>
      </w:r>
    </w:p>
    <w:p w14:paraId="0ECD827B" w14:textId="3E203F3E"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Name: Planning Permits or Rural Planning Permits (Including Provisional Permits) for Low-risk Construction Projects </w:t>
      </w:r>
      <w:r w:rsidRPr="00D6214B">
        <w:rPr>
          <w:rFonts w:ascii="Times New Roman" w:hAnsi="Times New Roman" w:cs="Times New Roman"/>
          <w:sz w:val="32"/>
          <w:szCs w:val="32"/>
          <w:shd w:val="clear" w:color="auto" w:fill="FFFFFF"/>
        </w:rPr>
        <w:t>w</w:t>
      </w:r>
      <w:r w:rsidRPr="00D6214B">
        <w:rPr>
          <w:rFonts w:ascii="Times New Roman" w:hAnsi="Times New Roman" w:cs="Times New Roman"/>
          <w:sz w:val="32"/>
          <w:szCs w:val="32"/>
          <w:shd w:val="clear" w:color="auto" w:fill="FFFFFF"/>
        </w:rPr>
        <w:t>ith Non-Government Investment</w:t>
      </w:r>
    </w:p>
    <w:p w14:paraId="7D136718" w14:textId="7626F288"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color w:val="333333"/>
          <w:sz w:val="32"/>
          <w:szCs w:val="32"/>
          <w:shd w:val="clear" w:color="auto" w:fill="FFFFFF"/>
        </w:rPr>
      </w:pPr>
      <w:r w:rsidRPr="00D6214B">
        <w:rPr>
          <w:rFonts w:ascii="Times New Roman" w:hAnsi="Times New Roman" w:cs="Times New Roman"/>
          <w:b/>
          <w:bCs/>
          <w:color w:val="333333"/>
          <w:sz w:val="32"/>
          <w:szCs w:val="32"/>
          <w:shd w:val="clear" w:color="auto" w:fill="FFFFFF"/>
        </w:rPr>
        <w:t>(</w:t>
      </w:r>
      <w:r w:rsidRPr="00D6214B">
        <w:rPr>
          <w:rFonts w:ascii="Times New Roman" w:hAnsi="Times New Roman" w:cs="Times New Roman"/>
          <w:b/>
          <w:bCs/>
          <w:color w:val="333333"/>
          <w:sz w:val="32"/>
          <w:szCs w:val="32"/>
          <w:shd w:val="clear" w:color="auto" w:fill="FFFFFF"/>
        </w:rPr>
        <w:t>II</w:t>
      </w:r>
      <w:r w:rsidRPr="00D6214B">
        <w:rPr>
          <w:rFonts w:ascii="Times New Roman" w:hAnsi="Times New Roman" w:cs="Times New Roman"/>
          <w:b/>
          <w:bCs/>
          <w:color w:val="333333"/>
          <w:sz w:val="32"/>
          <w:szCs w:val="32"/>
          <w:shd w:val="clear" w:color="auto" w:fill="FFFFFF"/>
        </w:rPr>
        <w:t>)</w:t>
      </w:r>
      <w:r w:rsidRPr="00D6214B">
        <w:rPr>
          <w:rFonts w:ascii="Times New Roman" w:hAnsi="Times New Roman" w:cs="Times New Roman"/>
          <w:b/>
          <w:bCs/>
          <w:color w:val="333333"/>
          <w:sz w:val="32"/>
          <w:szCs w:val="32"/>
          <w:shd w:val="clear" w:color="auto" w:fill="FFFFFF"/>
        </w:rPr>
        <w:t>.</w:t>
      </w:r>
      <w:r w:rsidRPr="00D6214B">
        <w:rPr>
          <w:rFonts w:ascii="Times New Roman" w:hAnsi="Times New Roman" w:cs="Times New Roman"/>
          <w:b/>
          <w:bCs/>
          <w:color w:val="333333"/>
          <w:sz w:val="32"/>
          <w:szCs w:val="32"/>
          <w:shd w:val="clear" w:color="auto" w:fill="FFFFFF"/>
        </w:rPr>
        <w:t xml:space="preserve"> Basis for matters</w:t>
      </w:r>
    </w:p>
    <w:p w14:paraId="6C670FAF" w14:textId="7B78F00B"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 xml:space="preserve">1. Article 29 of </w:t>
      </w:r>
      <w:hyperlink r:id="rId7" w:tgtFrame="_blank" w:history="1">
        <w:r w:rsidRPr="00D6214B">
          <w:rPr>
            <w:rFonts w:ascii="Times New Roman" w:hAnsi="Times New Roman" w:cs="Times New Roman"/>
            <w:i/>
            <w:iCs/>
            <w:color w:val="333333"/>
            <w:sz w:val="32"/>
            <w:szCs w:val="32"/>
            <w:shd w:val="clear" w:color="auto" w:fill="FFFFFF"/>
          </w:rPr>
          <w:t>Regulations on Urban and Rural Planning of Beijing</w:t>
        </w:r>
      </w:hyperlink>
      <w:r w:rsidRPr="00D6214B">
        <w:rPr>
          <w:rFonts w:ascii="Times New Roman" w:hAnsi="Times New Roman" w:cs="Times New Roman"/>
          <w:sz w:val="32"/>
          <w:szCs w:val="32"/>
        </w:rPr>
        <w:t xml:space="preserve"> </w:t>
      </w:r>
      <w:r w:rsidRPr="00D6214B">
        <w:rPr>
          <w:rFonts w:ascii="Times New Roman" w:hAnsi="Times New Roman" w:cs="Times New Roman"/>
          <w:color w:val="333333"/>
          <w:sz w:val="32"/>
          <w:szCs w:val="32"/>
          <w:shd w:val="clear" w:color="auto" w:fill="FFFFFF"/>
        </w:rPr>
        <w:t>provides that, the planning permit system shall be implemented in Beijing according to the law, and all const</w:t>
      </w:r>
      <w:r w:rsidRPr="00D6214B">
        <w:rPr>
          <w:rFonts w:ascii="Times New Roman" w:hAnsi="Times New Roman" w:cs="Times New Roman"/>
          <w:color w:val="333333"/>
          <w:sz w:val="32"/>
          <w:szCs w:val="32"/>
          <w:shd w:val="clear" w:color="auto" w:fill="FFFFFF"/>
        </w:rPr>
        <w:t>ruction land and construction projects shall conform to urban and rural planning and obtain planning permits according to the law.</w:t>
      </w:r>
    </w:p>
    <w:p w14:paraId="48D1921A"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Planning permits include site selection opinions, construction project planning permits, rural planning permits, and correspo</w:t>
      </w:r>
      <w:r w:rsidRPr="00D6214B">
        <w:rPr>
          <w:rFonts w:ascii="Times New Roman" w:hAnsi="Times New Roman" w:cs="Times New Roman"/>
          <w:color w:val="333333"/>
          <w:sz w:val="32"/>
          <w:szCs w:val="32"/>
          <w:shd w:val="clear" w:color="auto" w:fill="FFFFFF"/>
        </w:rPr>
        <w:t>nding provisional planning permits.</w:t>
      </w:r>
    </w:p>
    <w:p w14:paraId="2ADECE15"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An urban construction project shall be constructed in accordance with the construction project planning permit or the provisional construction project planning permit; a rural construction project shall be constructed in</w:t>
      </w:r>
      <w:r w:rsidRPr="00D6214B">
        <w:rPr>
          <w:rFonts w:ascii="Times New Roman" w:hAnsi="Times New Roman" w:cs="Times New Roman"/>
          <w:color w:val="333333"/>
          <w:sz w:val="32"/>
          <w:szCs w:val="32"/>
          <w:shd w:val="clear" w:color="auto" w:fill="FFFFFF"/>
        </w:rPr>
        <w:t xml:space="preserve"> accordance with the rural construction planning permit or the provisional rural construction planning permit.</w:t>
      </w:r>
    </w:p>
    <w:p w14:paraId="4094BEEA" w14:textId="3D57CB3B" w:rsidR="00475568" w:rsidRPr="00D6214B" w:rsidRDefault="00D6214B"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2. </w:t>
      </w:r>
      <w:r w:rsidR="000B64C4" w:rsidRPr="00D6214B">
        <w:rPr>
          <w:rFonts w:ascii="Times New Roman" w:hAnsi="Times New Roman" w:cs="Times New Roman"/>
          <w:color w:val="333333"/>
          <w:sz w:val="32"/>
          <w:szCs w:val="32"/>
          <w:shd w:val="clear" w:color="auto" w:fill="FFFFFF"/>
        </w:rPr>
        <w:t>Article 38 (1) of</w:t>
      </w:r>
      <w:r w:rsidR="000B64C4" w:rsidRPr="00D6214B">
        <w:rPr>
          <w:rFonts w:ascii="Times New Roman" w:hAnsi="Times New Roman" w:cs="Times New Roman"/>
          <w:sz w:val="32"/>
          <w:szCs w:val="32"/>
        </w:rPr>
        <w:t xml:space="preserve"> </w:t>
      </w:r>
      <w:hyperlink r:id="rId8" w:tgtFrame="_blank" w:history="1">
        <w:r w:rsidR="000B64C4" w:rsidRPr="00D6214B">
          <w:rPr>
            <w:rFonts w:ascii="Times New Roman" w:hAnsi="Times New Roman" w:cs="Times New Roman"/>
            <w:i/>
            <w:iCs/>
            <w:color w:val="333333"/>
            <w:sz w:val="32"/>
            <w:szCs w:val="32"/>
            <w:shd w:val="clear" w:color="auto" w:fill="FFFFFF"/>
          </w:rPr>
          <w:t>Regulations on Urban and Rural Planning of Beijing</w:t>
        </w:r>
      </w:hyperlink>
      <w:r>
        <w:rPr>
          <w:rFonts w:ascii="Times New Roman" w:hAnsi="Times New Roman" w:cs="Times New Roman"/>
          <w:color w:val="333333"/>
          <w:sz w:val="32"/>
          <w:szCs w:val="32"/>
          <w:shd w:val="clear" w:color="auto" w:fill="FFFFFF"/>
        </w:rPr>
        <w:t xml:space="preserve"> </w:t>
      </w:r>
      <w:r w:rsidR="000B64C4" w:rsidRPr="00D6214B">
        <w:rPr>
          <w:rFonts w:ascii="Times New Roman" w:hAnsi="Times New Roman" w:cs="Times New Roman"/>
          <w:color w:val="333333"/>
          <w:sz w:val="32"/>
          <w:szCs w:val="32"/>
          <w:shd w:val="clear" w:color="auto" w:fill="FFFFFF"/>
        </w:rPr>
        <w:t>provides that, a construction unit that carries out any urban construction project shall apply with the competent departments of planning and natural resources for a construction project planning permit.</w:t>
      </w:r>
      <w:r w:rsidR="000B64C4" w:rsidRPr="00D6214B">
        <w:rPr>
          <w:rFonts w:ascii="Times New Roman" w:hAnsi="Times New Roman" w:cs="Times New Roman"/>
          <w:sz w:val="32"/>
          <w:szCs w:val="32"/>
        </w:rPr>
        <w:t xml:space="preserve"> </w:t>
      </w:r>
      <w:r w:rsidR="000B64C4" w:rsidRPr="00D6214B">
        <w:rPr>
          <w:rFonts w:ascii="Times New Roman" w:hAnsi="Times New Roman" w:cs="Times New Roman"/>
          <w:color w:val="333333"/>
          <w:sz w:val="32"/>
          <w:szCs w:val="32"/>
          <w:shd w:val="clear" w:color="auto" w:fill="FFFFFF"/>
        </w:rPr>
        <w:t xml:space="preserve">If the requirements of the integrated planning </w:t>
      </w:r>
      <w:r w:rsidR="000B64C4" w:rsidRPr="00D6214B">
        <w:rPr>
          <w:rFonts w:ascii="Times New Roman" w:hAnsi="Times New Roman" w:cs="Times New Roman"/>
          <w:color w:val="333333"/>
          <w:sz w:val="32"/>
          <w:szCs w:val="32"/>
          <w:shd w:val="clear" w:color="auto" w:fill="FFFFFF"/>
        </w:rPr>
        <w:lastRenderedPageBreak/>
        <w:t>implementation pl</w:t>
      </w:r>
      <w:r w:rsidR="000B64C4" w:rsidRPr="00D6214B">
        <w:rPr>
          <w:rFonts w:ascii="Times New Roman" w:hAnsi="Times New Roman" w:cs="Times New Roman"/>
          <w:color w:val="333333"/>
          <w:sz w:val="32"/>
          <w:szCs w:val="32"/>
          <w:shd w:val="clear" w:color="auto" w:fill="FFFFFF"/>
        </w:rPr>
        <w:t>an are met, the competent authorities of planning and natural resources shall issue the planning permits for construction projects within 7 days.</w:t>
      </w:r>
    </w:p>
    <w:p w14:paraId="256CF532" w14:textId="19BE6299"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3. Article 31 (1) of </w:t>
      </w:r>
      <w:r w:rsidRPr="00D6214B">
        <w:rPr>
          <w:rFonts w:ascii="Times New Roman" w:hAnsi="Times New Roman" w:cs="Times New Roman"/>
          <w:i/>
          <w:iCs/>
          <w:sz w:val="32"/>
          <w:szCs w:val="32"/>
          <w:shd w:val="clear" w:color="auto" w:fill="FFFFFF"/>
        </w:rPr>
        <w:t>Beijing</w:t>
      </w:r>
      <w:r w:rsidRPr="00D6214B">
        <w:rPr>
          <w:rFonts w:ascii="Times New Roman" w:hAnsi="Times New Roman" w:cs="Times New Roman"/>
          <w:sz w:val="32"/>
          <w:szCs w:val="32"/>
          <w:shd w:val="clear" w:color="auto" w:fill="FFFFFF"/>
        </w:rPr>
        <w:t xml:space="preserve"> </w:t>
      </w:r>
      <w:r w:rsidRPr="00D6214B">
        <w:rPr>
          <w:rFonts w:ascii="Times New Roman" w:hAnsi="Times New Roman" w:cs="Times New Roman"/>
          <w:i/>
          <w:iCs/>
          <w:sz w:val="32"/>
          <w:szCs w:val="32"/>
          <w:shd w:val="clear" w:color="auto" w:fill="FFFFFF"/>
        </w:rPr>
        <w:t>Regulations on Optimizing the Business Environment</w:t>
      </w:r>
      <w:r w:rsidRPr="00D6214B">
        <w:rPr>
          <w:rFonts w:ascii="Times New Roman" w:hAnsi="Times New Roman" w:cs="Times New Roman"/>
          <w:sz w:val="32"/>
          <w:szCs w:val="32"/>
          <w:shd w:val="clear" w:color="auto" w:fill="FFFFFF"/>
        </w:rPr>
        <w:t xml:space="preserve"> provides that, we will implement a requirement notification and compliance commitment mechanism in delivering government services in industries and fields other than those directly related to national secu</w:t>
      </w:r>
      <w:r w:rsidRPr="00D6214B">
        <w:rPr>
          <w:rFonts w:ascii="Times New Roman" w:hAnsi="Times New Roman" w:cs="Times New Roman"/>
          <w:sz w:val="32"/>
          <w:szCs w:val="32"/>
          <w:shd w:val="clear" w:color="auto" w:fill="FFFFFF"/>
        </w:rPr>
        <w:t>rity, public security and people</w:t>
      </w:r>
      <w:r w:rsid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 xml:space="preserve">s life and health. </w:t>
      </w:r>
      <w:r w:rsidRPr="00D6214B">
        <w:rPr>
          <w:rFonts w:ascii="Times New Roman" w:hAnsi="Times New Roman" w:cs="Times New Roman"/>
          <w:sz w:val="32"/>
          <w:szCs w:val="32"/>
          <w:shd w:val="clear" w:color="auto" w:fill="FFFFFF"/>
        </w:rPr>
        <w:t>If an applicant undertakes that relevant conditions are met, the government department concerned shall directly give consent. An applicant who fails to fulfill the commitment shall be ordered to make rect</w:t>
      </w:r>
      <w:r w:rsidRPr="00D6214B">
        <w:rPr>
          <w:rFonts w:ascii="Times New Roman" w:hAnsi="Times New Roman" w:cs="Times New Roman"/>
          <w:sz w:val="32"/>
          <w:szCs w:val="32"/>
          <w:shd w:val="clear" w:color="auto" w:fill="FFFFFF"/>
        </w:rPr>
        <w:t>ification within a specified time limit. If the inconsistency still exists after rectification, the consent shall be revoked and the case shall be recorded on the credit information platform. If an applicant makes a false commitment, the consent shall be d</w:t>
      </w:r>
      <w:r w:rsidRPr="00D6214B">
        <w:rPr>
          <w:rFonts w:ascii="Times New Roman" w:hAnsi="Times New Roman" w:cs="Times New Roman"/>
          <w:sz w:val="32"/>
          <w:szCs w:val="32"/>
          <w:shd w:val="clear" w:color="auto" w:fill="FFFFFF"/>
        </w:rPr>
        <w:t>irectly revoked, the said applicant shall be held legally liable for engaging in relevant activities without consent and the case shall be recorded on the credit information platform.</w:t>
      </w:r>
    </w:p>
    <w:p w14:paraId="60073F00" w14:textId="18CE510F"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4. </w:t>
      </w:r>
      <w:r w:rsidRPr="00D6214B">
        <w:rPr>
          <w:rFonts w:ascii="Times New Roman" w:hAnsi="Times New Roman" w:cs="Times New Roman"/>
          <w:i/>
          <w:iCs/>
          <w:sz w:val="32"/>
          <w:szCs w:val="32"/>
        </w:rPr>
        <w:t>Several Provisions on Streamlining the Review and Approval Service for Newly-Built Simple and Low-Risk Construction Projects with Non-Government Investment</w:t>
      </w:r>
      <w:r w:rsidRPr="00D6214B">
        <w:rPr>
          <w:rFonts w:ascii="Times New Roman" w:hAnsi="Times New Roman" w:cs="Times New Roman"/>
          <w:sz w:val="32"/>
          <w:szCs w:val="32"/>
        </w:rPr>
        <w:t xml:space="preserve"> (Jing Zheng Ban Fa [2019] No. 10</w:t>
      </w:r>
      <w:r w:rsidRPr="00D6214B">
        <w:rPr>
          <w:rFonts w:ascii="Times New Roman" w:hAnsi="Times New Roman" w:cs="Times New Roman"/>
          <w:sz w:val="32"/>
          <w:szCs w:val="32"/>
        </w:rPr>
        <w:t>)</w:t>
      </w:r>
    </w:p>
    <w:p w14:paraId="1108D9EA" w14:textId="6D77469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5. </w:t>
      </w:r>
      <w:r w:rsidRPr="00D6214B">
        <w:rPr>
          <w:rFonts w:ascii="Times New Roman" w:hAnsi="Times New Roman" w:cs="Times New Roman"/>
          <w:i/>
          <w:iCs/>
          <w:sz w:val="32"/>
          <w:szCs w:val="32"/>
        </w:rPr>
        <w:t xml:space="preserve">Relevant provisions of the </w:t>
      </w:r>
      <w:r w:rsidRPr="00D6214B">
        <w:rPr>
          <w:rFonts w:ascii="Times New Roman" w:hAnsi="Times New Roman" w:cs="Times New Roman"/>
          <w:i/>
          <w:iCs/>
          <w:sz w:val="32"/>
          <w:szCs w:val="32"/>
        </w:rPr>
        <w:t xml:space="preserve">Measures </w:t>
      </w:r>
      <w:r w:rsidRPr="00D6214B">
        <w:rPr>
          <w:rFonts w:ascii="Times New Roman" w:hAnsi="Times New Roman" w:cs="Times New Roman"/>
          <w:i/>
          <w:iCs/>
          <w:sz w:val="32"/>
          <w:szCs w:val="32"/>
        </w:rPr>
        <w:t xml:space="preserve">of Beijing Municipal Commission of Planning and Natural Resources </w:t>
      </w:r>
      <w:r w:rsidRPr="00D6214B">
        <w:rPr>
          <w:rFonts w:ascii="Times New Roman" w:hAnsi="Times New Roman" w:cs="Times New Roman"/>
          <w:i/>
          <w:iCs/>
          <w:sz w:val="32"/>
          <w:szCs w:val="32"/>
        </w:rPr>
        <w:t>on Improving the Examination and Approval Services for Simple and Low-risk Construction Projects</w:t>
      </w:r>
      <w:r w:rsidRPr="00D6214B">
        <w:rPr>
          <w:rFonts w:ascii="Times New Roman" w:hAnsi="Times New Roman" w:cs="Times New Roman"/>
          <w:sz w:val="32"/>
          <w:szCs w:val="32"/>
        </w:rPr>
        <w:t xml:space="preserve"> (Ji</w:t>
      </w:r>
      <w:r w:rsidRPr="00D6214B">
        <w:rPr>
          <w:rFonts w:ascii="Times New Roman" w:hAnsi="Times New Roman" w:cs="Times New Roman"/>
          <w:sz w:val="32"/>
          <w:szCs w:val="32"/>
        </w:rPr>
        <w:t>ng Gui Zi Fa [2019] No. 439).</w:t>
      </w:r>
    </w:p>
    <w:p w14:paraId="1B9CA39A" w14:textId="07E22BBA"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6. </w:t>
      </w:r>
      <w:r w:rsidRPr="00D6214B">
        <w:rPr>
          <w:rFonts w:ascii="Times New Roman" w:hAnsi="Times New Roman" w:cs="Times New Roman"/>
          <w:i/>
          <w:iCs/>
          <w:sz w:val="32"/>
          <w:szCs w:val="32"/>
        </w:rPr>
        <w:t xml:space="preserve">Administrative Measures of Beijing Municipality for </w:t>
      </w:r>
      <w:r w:rsidRPr="00D6214B">
        <w:rPr>
          <w:rFonts w:ascii="Times New Roman" w:hAnsi="Times New Roman" w:cs="Times New Roman"/>
          <w:i/>
          <w:iCs/>
          <w:sz w:val="32"/>
          <w:szCs w:val="32"/>
        </w:rPr>
        <w:t xml:space="preserve">the </w:t>
      </w:r>
      <w:r w:rsidRPr="00D6214B">
        <w:rPr>
          <w:rFonts w:ascii="Times New Roman" w:hAnsi="Times New Roman" w:cs="Times New Roman"/>
          <w:i/>
          <w:iCs/>
          <w:sz w:val="32"/>
          <w:szCs w:val="32"/>
        </w:rPr>
        <w:lastRenderedPageBreak/>
        <w:t>Punishment on Dis</w:t>
      </w:r>
      <w:r w:rsidRPr="00D6214B">
        <w:rPr>
          <w:rFonts w:ascii="Times New Roman" w:hAnsi="Times New Roman" w:cs="Times New Roman"/>
          <w:i/>
          <w:iCs/>
          <w:sz w:val="32"/>
          <w:szCs w:val="32"/>
        </w:rPr>
        <w:t>honesty in the Approval Commitment System in the Construction Field</w:t>
      </w:r>
      <w:r w:rsidRPr="00D6214B">
        <w:rPr>
          <w:rFonts w:ascii="Times New Roman" w:hAnsi="Times New Roman" w:cs="Times New Roman"/>
          <w:i/>
          <w:iCs/>
          <w:sz w:val="32"/>
          <w:szCs w:val="32"/>
        </w:rPr>
        <w:t xml:space="preserve"> (Trial)</w:t>
      </w:r>
      <w:r w:rsidRPr="00D6214B">
        <w:rPr>
          <w:rFonts w:ascii="Times New Roman" w:hAnsi="Times New Roman" w:cs="Times New Roman"/>
          <w:sz w:val="32"/>
          <w:szCs w:val="32"/>
        </w:rPr>
        <w:t xml:space="preserve"> (Shi Gui Hua Guo Tu Fa [2018] No. 350)</w:t>
      </w:r>
    </w:p>
    <w:p w14:paraId="633D0A42" w14:textId="0AB42443"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sz w:val="32"/>
          <w:szCs w:val="32"/>
          <w:shd w:val="clear" w:color="auto" w:fill="FFFFFF"/>
        </w:rPr>
      </w:pPr>
      <w:r w:rsidRPr="00D6214B">
        <w:rPr>
          <w:rFonts w:ascii="Times New Roman" w:hAnsi="Times New Roman" w:cs="Times New Roman"/>
          <w:b/>
          <w:bCs/>
          <w:sz w:val="32"/>
          <w:szCs w:val="32"/>
        </w:rPr>
        <w:t>(</w:t>
      </w:r>
      <w:r w:rsidRPr="00D6214B">
        <w:rPr>
          <w:rFonts w:ascii="Times New Roman" w:hAnsi="Times New Roman" w:cs="Times New Roman"/>
          <w:b/>
          <w:bCs/>
          <w:sz w:val="32"/>
          <w:szCs w:val="32"/>
        </w:rPr>
        <w:t>III</w:t>
      </w:r>
      <w:r w:rsidRPr="00D6214B">
        <w:rPr>
          <w:rFonts w:ascii="Times New Roman" w:hAnsi="Times New Roman" w:cs="Times New Roman"/>
          <w:b/>
          <w:bCs/>
          <w:sz w:val="32"/>
          <w:szCs w:val="32"/>
        </w:rPr>
        <w:t>)</w:t>
      </w:r>
      <w:r w:rsidRPr="00D6214B">
        <w:rPr>
          <w:rFonts w:ascii="Times New Roman" w:hAnsi="Times New Roman" w:cs="Times New Roman"/>
          <w:b/>
          <w:bCs/>
          <w:sz w:val="32"/>
          <w:szCs w:val="32"/>
        </w:rPr>
        <w:t>.</w:t>
      </w:r>
      <w:r w:rsidRPr="00D6214B">
        <w:rPr>
          <w:rFonts w:ascii="Times New Roman" w:hAnsi="Times New Roman" w:cs="Times New Roman"/>
          <w:b/>
          <w:bCs/>
          <w:sz w:val="32"/>
          <w:szCs w:val="32"/>
        </w:rPr>
        <w:t xml:space="preserve"> Conditions</w:t>
      </w:r>
    </w:p>
    <w:p w14:paraId="37BF7279" w14:textId="2F618FB1"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If, for the non-residential projects that fall within the list of low-risk construction projects with non-government investment in Beijing, the applicant undertakes that the application materials it submits conform to the integrated planning implementation</w:t>
      </w:r>
      <w:r w:rsidRPr="00D6214B">
        <w:rPr>
          <w:rFonts w:ascii="Times New Roman" w:hAnsi="Times New Roman" w:cs="Times New Roman"/>
          <w:sz w:val="32"/>
          <w:szCs w:val="32"/>
        </w:rPr>
        <w:t xml:space="preserve"> plan approved by the authority in charge of the plot </w:t>
      </w:r>
      <w:r w:rsidRPr="00D6214B">
        <w:rPr>
          <w:rFonts w:ascii="Times New Roman" w:hAnsi="Times New Roman" w:cs="Times New Roman"/>
          <w:sz w:val="32"/>
          <w:szCs w:val="32"/>
        </w:rPr>
        <w:t xml:space="preserve">where the project is located (including </w:t>
      </w:r>
      <w:r w:rsidRPr="00D6214B">
        <w:rPr>
          <w:rFonts w:ascii="Times New Roman" w:hAnsi="Times New Roman" w:cs="Times New Roman"/>
          <w:sz w:val="32"/>
          <w:szCs w:val="32"/>
        </w:rPr>
        <w:t>the comprehensive opinions of the multi-planning platform</w:t>
      </w:r>
      <w:r w:rsidRPr="00D6214B">
        <w:rPr>
          <w:rFonts w:ascii="Times New Roman" w:hAnsi="Times New Roman" w:cs="Times New Roman"/>
          <w:sz w:val="32"/>
          <w:szCs w:val="32"/>
        </w:rPr>
        <w:t xml:space="preserve">), we will apply the requirement notification and compliance commitment mechanism for granting planning permits or rural planning permits (including provisional permits) (hereinafter referred to as </w:t>
      </w:r>
      <w:r w:rsidR="00D6214B">
        <w:rPr>
          <w:rFonts w:ascii="Times New Roman" w:hAnsi="Times New Roman" w:cs="Times New Roman"/>
          <w:sz w:val="32"/>
          <w:szCs w:val="32"/>
        </w:rPr>
        <w:t>"</w:t>
      </w:r>
      <w:r w:rsidRPr="00D6214B">
        <w:rPr>
          <w:rFonts w:ascii="Times New Roman" w:hAnsi="Times New Roman" w:cs="Times New Roman"/>
          <w:sz w:val="32"/>
          <w:szCs w:val="32"/>
        </w:rPr>
        <w:t>planning permit</w:t>
      </w:r>
      <w:r w:rsidR="00A67F5E">
        <w:rPr>
          <w:rFonts w:ascii="Times New Roman" w:hAnsi="Times New Roman" w:cs="Times New Roman"/>
          <w:sz w:val="32"/>
          <w:szCs w:val="32"/>
        </w:rPr>
        <w:t>"</w:t>
      </w:r>
      <w:r w:rsidRPr="00D6214B">
        <w:rPr>
          <w:rFonts w:ascii="Times New Roman" w:hAnsi="Times New Roman" w:cs="Times New Roman"/>
          <w:sz w:val="32"/>
          <w:szCs w:val="32"/>
        </w:rPr>
        <w:t>) to construction projects.</w:t>
      </w:r>
    </w:p>
    <w:p w14:paraId="46976665" w14:textId="43D5F08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sz w:val="32"/>
          <w:szCs w:val="32"/>
          <w:shd w:val="clear" w:color="auto" w:fill="FFFFFF"/>
        </w:rPr>
      </w:pPr>
      <w:r w:rsidRPr="00D6214B">
        <w:rPr>
          <w:rFonts w:ascii="Times New Roman" w:hAnsi="Times New Roman" w:cs="Times New Roman"/>
          <w:b/>
          <w:bCs/>
          <w:sz w:val="32"/>
          <w:szCs w:val="32"/>
        </w:rPr>
        <w:t>(</w:t>
      </w:r>
      <w:r w:rsidRPr="00D6214B">
        <w:rPr>
          <w:rFonts w:ascii="Times New Roman" w:hAnsi="Times New Roman" w:cs="Times New Roman"/>
          <w:b/>
          <w:bCs/>
          <w:sz w:val="32"/>
          <w:szCs w:val="32"/>
        </w:rPr>
        <w:t>IV</w:t>
      </w:r>
      <w:r w:rsidRPr="00D6214B">
        <w:rPr>
          <w:rFonts w:ascii="Times New Roman" w:hAnsi="Times New Roman" w:cs="Times New Roman"/>
          <w:b/>
          <w:bCs/>
          <w:sz w:val="32"/>
          <w:szCs w:val="32"/>
        </w:rPr>
        <w:t>)</w:t>
      </w:r>
      <w:r w:rsidRPr="00D6214B">
        <w:rPr>
          <w:rFonts w:ascii="Times New Roman" w:hAnsi="Times New Roman" w:cs="Times New Roman"/>
          <w:b/>
          <w:bCs/>
          <w:sz w:val="32"/>
          <w:szCs w:val="32"/>
        </w:rPr>
        <w:t>.</w:t>
      </w:r>
      <w:r w:rsidRPr="00D6214B">
        <w:rPr>
          <w:rFonts w:ascii="Times New Roman" w:hAnsi="Times New Roman" w:cs="Times New Roman"/>
          <w:b/>
          <w:bCs/>
          <w:sz w:val="32"/>
          <w:szCs w:val="32"/>
        </w:rPr>
        <w:t xml:space="preserve"> Appli</w:t>
      </w:r>
      <w:r w:rsidRPr="00D6214B">
        <w:rPr>
          <w:rFonts w:ascii="Times New Roman" w:hAnsi="Times New Roman" w:cs="Times New Roman"/>
          <w:b/>
          <w:bCs/>
          <w:sz w:val="32"/>
          <w:szCs w:val="32"/>
        </w:rPr>
        <w:t>cation materials</w:t>
      </w:r>
    </w:p>
    <w:p w14:paraId="394013BF" w14:textId="38EF1FF6"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1. </w:t>
      </w:r>
      <w:r w:rsidRPr="00D6214B">
        <w:rPr>
          <w:rFonts w:ascii="Times New Roman" w:hAnsi="Times New Roman" w:cs="Times New Roman"/>
          <w:i/>
          <w:iCs/>
          <w:sz w:val="32"/>
          <w:szCs w:val="32"/>
        </w:rPr>
        <w:t>Application Form for Handling of Construction Project</w:t>
      </w:r>
      <w:r w:rsidRPr="00D6214B">
        <w:rPr>
          <w:rFonts w:ascii="Times New Roman" w:hAnsi="Times New Roman" w:cs="Times New Roman"/>
          <w:sz w:val="32"/>
          <w:szCs w:val="32"/>
        </w:rPr>
        <w:t xml:space="preserve"> (</w:t>
      </w:r>
      <w:r w:rsidR="00D6214B">
        <w:rPr>
          <w:rFonts w:ascii="Times New Roman" w:hAnsi="Times New Roman" w:cs="Times New Roman"/>
          <w:sz w:val="32"/>
          <w:szCs w:val="32"/>
        </w:rPr>
        <w:t>"</w:t>
      </w:r>
      <w:r w:rsidRPr="00D6214B">
        <w:rPr>
          <w:rFonts w:ascii="Times New Roman" w:hAnsi="Times New Roman" w:cs="Times New Roman"/>
          <w:sz w:val="32"/>
          <w:szCs w:val="32"/>
        </w:rPr>
        <w:t>One-Form</w:t>
      </w:r>
      <w:r w:rsidR="00D6214B">
        <w:rPr>
          <w:rFonts w:ascii="Times New Roman" w:hAnsi="Times New Roman" w:cs="Times New Roman"/>
          <w:sz w:val="32"/>
          <w:szCs w:val="32"/>
        </w:rPr>
        <w:t>"</w:t>
      </w:r>
      <w:r w:rsidRPr="00D6214B">
        <w:rPr>
          <w:rFonts w:ascii="Times New Roman" w:hAnsi="Times New Roman" w:cs="Times New Roman"/>
          <w:sz w:val="32"/>
          <w:szCs w:val="32"/>
        </w:rPr>
        <w:t xml:space="preserve"> Acceptance for Simple and Low-Risk Construction Projects with Non-government Investment (upload a scanned copy of the original in the format of PDF);</w:t>
      </w:r>
    </w:p>
    <w:p w14:paraId="6A42652B" w14:textId="21970355"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2. </w:t>
      </w:r>
      <w:r w:rsidRPr="00D6214B">
        <w:rPr>
          <w:rFonts w:ascii="Times New Roman" w:hAnsi="Times New Roman" w:cs="Times New Roman"/>
          <w:i/>
          <w:iCs/>
          <w:sz w:val="32"/>
          <w:szCs w:val="32"/>
        </w:rPr>
        <w:t>Power of Attorney o</w:t>
      </w:r>
      <w:r w:rsidRPr="00D6214B">
        <w:rPr>
          <w:rFonts w:ascii="Times New Roman" w:hAnsi="Times New Roman" w:cs="Times New Roman"/>
          <w:i/>
          <w:iCs/>
          <w:sz w:val="32"/>
          <w:szCs w:val="32"/>
        </w:rPr>
        <w:t>f the Legal Representatives of Construction Projects</w:t>
      </w:r>
      <w:r w:rsidRPr="00D6214B">
        <w:rPr>
          <w:rFonts w:ascii="Times New Roman" w:hAnsi="Times New Roman" w:cs="Times New Roman"/>
          <w:sz w:val="32"/>
          <w:szCs w:val="32"/>
        </w:rPr>
        <w:t xml:space="preserve"> (upload a scanned copy of the original in the format of PDF) and national ID card of the authorized agent (upload 1 two-side</w:t>
      </w:r>
      <w:r w:rsidRPr="00D6214B">
        <w:rPr>
          <w:rFonts w:ascii="Times New Roman" w:hAnsi="Times New Roman" w:cs="Times New Roman"/>
          <w:sz w:val="32"/>
          <w:szCs w:val="32"/>
        </w:rPr>
        <w:t>d</w:t>
      </w:r>
      <w:r w:rsidRPr="00D6214B">
        <w:rPr>
          <w:rFonts w:ascii="Times New Roman" w:hAnsi="Times New Roman" w:cs="Times New Roman"/>
          <w:sz w:val="32"/>
          <w:szCs w:val="32"/>
        </w:rPr>
        <w:t xml:space="preserve"> scanned copy of the original in the format of PDF);</w:t>
      </w:r>
    </w:p>
    <w:p w14:paraId="10301A36" w14:textId="54E5BE0A"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3. </w:t>
      </w:r>
      <w:r w:rsidRPr="00D6214B">
        <w:rPr>
          <w:rFonts w:ascii="Times New Roman" w:hAnsi="Times New Roman" w:cs="Times New Roman"/>
          <w:i/>
          <w:iCs/>
          <w:sz w:val="32"/>
          <w:szCs w:val="32"/>
        </w:rPr>
        <w:t>Official Letter of Application for Construction of Simple and Low-Risk Construction Project</w:t>
      </w:r>
      <w:r w:rsidRPr="00D6214B">
        <w:rPr>
          <w:rFonts w:ascii="Times New Roman" w:hAnsi="Times New Roman" w:cs="Times New Roman"/>
          <w:sz w:val="32"/>
          <w:szCs w:val="32"/>
        </w:rPr>
        <w:t xml:space="preserve"> (upload a scanned copy of the </w:t>
      </w:r>
      <w:r w:rsidRPr="00D6214B">
        <w:rPr>
          <w:rFonts w:ascii="Times New Roman" w:hAnsi="Times New Roman" w:cs="Times New Roman"/>
          <w:sz w:val="32"/>
          <w:szCs w:val="32"/>
        </w:rPr>
        <w:lastRenderedPageBreak/>
        <w:t>original in the format of PDF);</w:t>
      </w:r>
    </w:p>
    <w:p w14:paraId="206A3933"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4. Design drawings produced by qu</w:t>
      </w:r>
      <w:r w:rsidRPr="00D6214B">
        <w:rPr>
          <w:rFonts w:ascii="Times New Roman" w:hAnsi="Times New Roman" w:cs="Times New Roman"/>
          <w:sz w:val="32"/>
          <w:szCs w:val="32"/>
        </w:rPr>
        <w:t>alified design entities (one set in PDF) and an additional general layout (one set in BDB and PDF);</w:t>
      </w:r>
    </w:p>
    <w:p w14:paraId="26211A1E" w14:textId="0749E2FD"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5. Letter of Commitment with an official seal of the applicant (A</w:t>
      </w:r>
      <w:r w:rsidR="00D6214B">
        <w:rPr>
          <w:rFonts w:ascii="Times New Roman" w:hAnsi="Times New Roman" w:cs="Times New Roman"/>
          <w:sz w:val="32"/>
          <w:szCs w:val="32"/>
          <w:shd w:val="clear" w:color="auto" w:fill="FFFFFF"/>
        </w:rPr>
        <w:t>nne</w:t>
      </w:r>
      <w:r w:rsidRPr="00D6214B">
        <w:rPr>
          <w:rFonts w:ascii="Times New Roman" w:hAnsi="Times New Roman" w:cs="Times New Roman"/>
          <w:sz w:val="32"/>
          <w:szCs w:val="32"/>
          <w:shd w:val="clear" w:color="auto" w:fill="FFFFFF"/>
        </w:rPr>
        <w:t>x).</w:t>
      </w:r>
    </w:p>
    <w:p w14:paraId="5EF3BA67"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6. Additional documents required for the following projects:</w:t>
      </w:r>
    </w:p>
    <w:p w14:paraId="4742E286"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(1)</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Opinions to be </w:t>
      </w:r>
      <w:r w:rsidRPr="00D6214B">
        <w:rPr>
          <w:rFonts w:ascii="Times New Roman" w:hAnsi="Times New Roman" w:cs="Times New Roman"/>
          <w:sz w:val="32"/>
          <w:szCs w:val="32"/>
        </w:rPr>
        <w:t>approved by the villagers' meeting with signatures of the villagers' committee (upload a scanned copy of the original in the format of PDF);</w:t>
      </w:r>
    </w:p>
    <w:p w14:paraId="6BF9181A" w14:textId="0CB86F49"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(2)</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For projects which have not obtained approval documents for construction on collectively-owned land, when appl</w:t>
      </w:r>
      <w:r w:rsidRPr="00D6214B">
        <w:rPr>
          <w:rFonts w:ascii="Times New Roman" w:hAnsi="Times New Roman" w:cs="Times New Roman"/>
          <w:sz w:val="32"/>
          <w:szCs w:val="32"/>
        </w:rPr>
        <w:t xml:space="preserve">ying for the rural planning permit, the applicant shall submit the </w:t>
      </w:r>
      <w:r w:rsidRPr="00D6214B">
        <w:rPr>
          <w:rFonts w:ascii="Times New Roman" w:hAnsi="Times New Roman" w:cs="Times New Roman"/>
          <w:i/>
          <w:iCs/>
          <w:sz w:val="32"/>
          <w:szCs w:val="32"/>
        </w:rPr>
        <w:t>Construction Project Land Survey Results Report</w:t>
      </w:r>
      <w:r w:rsidRPr="00D6214B">
        <w:rPr>
          <w:rFonts w:ascii="Times New Roman" w:hAnsi="Times New Roman" w:cs="Times New Roman"/>
          <w:sz w:val="32"/>
          <w:szCs w:val="32"/>
        </w:rPr>
        <w:t xml:space="preserve"> (upload a scanned copy of the original in the format of PDF).</w:t>
      </w:r>
    </w:p>
    <w:p w14:paraId="4E1E8D17" w14:textId="1A91FB58"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(3)</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For projects that synchronously apply for the planning permit, the applicant shall submit the Construction Contract Agreement (for projects subject to tender according to law, the Notification of Award shall be uploaded at the same time) (upload a scanned</w:t>
      </w:r>
      <w:r w:rsidRPr="00D6214B">
        <w:rPr>
          <w:rFonts w:ascii="Times New Roman" w:hAnsi="Times New Roman" w:cs="Times New Roman"/>
          <w:sz w:val="32"/>
          <w:szCs w:val="32"/>
        </w:rPr>
        <w:t xml:space="preserve"> copy of the original in the format of PDF) and the </w:t>
      </w:r>
      <w:r w:rsidRPr="00D6214B">
        <w:rPr>
          <w:rFonts w:ascii="Times New Roman" w:hAnsi="Times New Roman" w:cs="Times New Roman"/>
          <w:i/>
          <w:iCs/>
          <w:sz w:val="32"/>
          <w:szCs w:val="32"/>
        </w:rPr>
        <w:t>Letter of Commitment of Legal Person of Low-risk Construction Projects with Non-government Investment</w:t>
      </w:r>
      <w:r w:rsidRPr="00D6214B">
        <w:rPr>
          <w:rFonts w:ascii="Times New Roman" w:hAnsi="Times New Roman" w:cs="Times New Roman"/>
          <w:sz w:val="32"/>
          <w:szCs w:val="32"/>
        </w:rPr>
        <w:t xml:space="preserve"> (</w:t>
      </w:r>
      <w:r w:rsidRPr="00D6214B">
        <w:rPr>
          <w:rFonts w:ascii="Times New Roman" w:hAnsi="Times New Roman" w:cs="Times New Roman"/>
          <w:sz w:val="32"/>
          <w:szCs w:val="32"/>
        </w:rPr>
        <w:t>upload a scanned copy of the original in the format of PDF).</w:t>
      </w:r>
    </w:p>
    <w:p w14:paraId="051777B6" w14:textId="6D641ECE"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sz w:val="32"/>
          <w:szCs w:val="32"/>
          <w:shd w:val="clear" w:color="auto" w:fill="FFFFFF"/>
        </w:rPr>
      </w:pP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V</w:t>
      </w: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 xml:space="preserve"> Processing time</w:t>
      </w:r>
    </w:p>
    <w:p w14:paraId="7058381D" w14:textId="1DA4758C"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After accepting the planning permit, the authority in charge of approval shall review whether the application materials submitted </w:t>
      </w:r>
      <w:r w:rsidRPr="00D6214B">
        <w:rPr>
          <w:rFonts w:ascii="Times New Roman" w:hAnsi="Times New Roman" w:cs="Times New Roman"/>
          <w:sz w:val="32"/>
          <w:szCs w:val="32"/>
          <w:shd w:val="clear" w:color="auto" w:fill="FFFFFF"/>
        </w:rPr>
        <w:lastRenderedPageBreak/>
        <w:t>are complete and in a legal form</w:t>
      </w:r>
      <w:r w:rsidRPr="00D6214B">
        <w:rPr>
          <w:rFonts w:ascii="Times New Roman" w:hAnsi="Times New Roman" w:cs="Times New Roman"/>
          <w:sz w:val="32"/>
          <w:szCs w:val="32"/>
        </w:rPr>
        <w:t xml:space="preserve"> and </w:t>
      </w:r>
      <w:r w:rsidRPr="00D6214B">
        <w:rPr>
          <w:rFonts w:ascii="Times New Roman" w:hAnsi="Times New Roman" w:cs="Times New Roman"/>
          <w:sz w:val="32"/>
          <w:szCs w:val="32"/>
          <w:shd w:val="clear" w:color="auto" w:fill="FFFFFF"/>
        </w:rPr>
        <w:t>whether the commitments are complete and clearly stated. For projects passing the review, the authority in charge of approval shall make a decision to grant permits; for projects appl</w:t>
      </w:r>
      <w:r w:rsidRPr="00D6214B">
        <w:rPr>
          <w:rFonts w:ascii="Times New Roman" w:hAnsi="Times New Roman" w:cs="Times New Roman"/>
          <w:sz w:val="32"/>
          <w:szCs w:val="32"/>
          <w:shd w:val="clear" w:color="auto" w:fill="FFFFFF"/>
        </w:rPr>
        <w:t>ying for permits online, the authority in charge of approval shall make a decision to grant permits within 0.5 working days.</w:t>
      </w:r>
    </w:p>
    <w:p w14:paraId="036D96D1" w14:textId="493E304F"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sz w:val="32"/>
          <w:szCs w:val="32"/>
          <w:shd w:val="clear" w:color="auto" w:fill="FFFFFF"/>
        </w:rPr>
      </w:pP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VI</w:t>
      </w: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 xml:space="preserve"> Spot check after approval</w:t>
      </w:r>
    </w:p>
    <w:p w14:paraId="1E3F8128" w14:textId="6370684C"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The authority in charge of approval </w:t>
      </w:r>
      <w:r w:rsidRPr="00D6214B">
        <w:rPr>
          <w:rFonts w:ascii="Times New Roman" w:hAnsi="Times New Roman" w:cs="Times New Roman"/>
          <w:sz w:val="32"/>
          <w:szCs w:val="32"/>
        </w:rPr>
        <w:t>shall, within 20 working days after the planning permit is issued, carry out spot check on 100% of the materials submitted by the applicant. The spot check shall verify whether the pro</w:t>
      </w:r>
      <w:r w:rsidRPr="00D6214B">
        <w:rPr>
          <w:rFonts w:ascii="Times New Roman" w:hAnsi="Times New Roman" w:cs="Times New Roman"/>
          <w:sz w:val="32"/>
          <w:szCs w:val="32"/>
        </w:rPr>
        <w:t>ject is consistent with the commitment and whether application materials comply with the requirements of the integrated planning implementation plan as well as applicable laws and regulations.</w:t>
      </w:r>
    </w:p>
    <w:p w14:paraId="054A9BF9" w14:textId="10216B12"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sz w:val="32"/>
          <w:szCs w:val="32"/>
          <w:shd w:val="clear" w:color="auto" w:fill="FFFFFF"/>
        </w:rPr>
      </w:pPr>
      <w:r w:rsidRPr="00D6214B">
        <w:rPr>
          <w:rFonts w:ascii="Times New Roman" w:hAnsi="Times New Roman" w:cs="Times New Roman"/>
          <w:b/>
          <w:bCs/>
          <w:sz w:val="32"/>
          <w:szCs w:val="32"/>
        </w:rPr>
        <w:t>(</w:t>
      </w:r>
      <w:r w:rsidRPr="00D6214B">
        <w:rPr>
          <w:rFonts w:ascii="Times New Roman" w:hAnsi="Times New Roman" w:cs="Times New Roman"/>
          <w:b/>
          <w:bCs/>
          <w:sz w:val="32"/>
          <w:szCs w:val="32"/>
        </w:rPr>
        <w:t>VII</w:t>
      </w:r>
      <w:r w:rsidRPr="00D6214B">
        <w:rPr>
          <w:rFonts w:ascii="Times New Roman" w:hAnsi="Times New Roman" w:cs="Times New Roman"/>
          <w:b/>
          <w:bCs/>
          <w:sz w:val="32"/>
          <w:szCs w:val="32"/>
        </w:rPr>
        <w:t>)</w:t>
      </w:r>
      <w:r w:rsidRPr="00D6214B">
        <w:rPr>
          <w:rFonts w:ascii="Times New Roman" w:hAnsi="Times New Roman" w:cs="Times New Roman"/>
          <w:b/>
          <w:bCs/>
          <w:sz w:val="32"/>
          <w:szCs w:val="32"/>
        </w:rPr>
        <w:t>.</w:t>
      </w:r>
      <w:r w:rsidRPr="00D6214B">
        <w:rPr>
          <w:rFonts w:ascii="Times New Roman" w:hAnsi="Times New Roman" w:cs="Times New Roman"/>
          <w:b/>
          <w:bCs/>
          <w:sz w:val="32"/>
          <w:szCs w:val="32"/>
        </w:rPr>
        <w:t xml:space="preserve"> Classification of </w:t>
      </w:r>
      <w:r w:rsidRPr="00D6214B">
        <w:rPr>
          <w:rFonts w:ascii="Times New Roman" w:hAnsi="Times New Roman" w:cs="Times New Roman"/>
          <w:b/>
          <w:bCs/>
          <w:sz w:val="32"/>
          <w:szCs w:val="32"/>
        </w:rPr>
        <w:t>dishonesty</w:t>
      </w:r>
    </w:p>
    <w:p w14:paraId="1A4E5B07" w14:textId="6D153D72"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1. General </w:t>
      </w:r>
      <w:r w:rsidRPr="00D6214B">
        <w:rPr>
          <w:rFonts w:ascii="Times New Roman" w:hAnsi="Times New Roman" w:cs="Times New Roman"/>
          <w:sz w:val="32"/>
          <w:szCs w:val="32"/>
          <w:shd w:val="clear" w:color="auto" w:fill="FFFFFF"/>
        </w:rPr>
        <w:t>dishonesty</w:t>
      </w:r>
      <w:r w:rsidRPr="00D6214B">
        <w:rPr>
          <w:rFonts w:ascii="Times New Roman" w:hAnsi="Times New Roman" w:cs="Times New Roman"/>
          <w:sz w:val="32"/>
          <w:szCs w:val="32"/>
          <w:shd w:val="clear" w:color="auto" w:fill="FFFFFF"/>
        </w:rPr>
        <w:t>:</w:t>
      </w:r>
    </w:p>
    <w:p w14:paraId="4B06DE87" w14:textId="62E3292F"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The applicant shall be liable for general </w:t>
      </w:r>
      <w:r w:rsidRPr="00D6214B">
        <w:rPr>
          <w:rFonts w:ascii="Times New Roman" w:hAnsi="Times New Roman" w:cs="Times New Roman"/>
          <w:sz w:val="32"/>
          <w:szCs w:val="32"/>
        </w:rPr>
        <w:t xml:space="preserve">dishonesty </w:t>
      </w:r>
      <w:r w:rsidRPr="00D6214B">
        <w:rPr>
          <w:rFonts w:ascii="Times New Roman" w:hAnsi="Times New Roman" w:cs="Times New Roman"/>
          <w:sz w:val="32"/>
          <w:szCs w:val="32"/>
        </w:rPr>
        <w:t xml:space="preserve">if the application materials are not completely consistent with the requirements of the integrated planning implementation plan in terms of </w:t>
      </w:r>
      <w:r w:rsidRPr="00D6214B">
        <w:rPr>
          <w:rFonts w:ascii="Times New Roman" w:hAnsi="Times New Roman" w:cs="Times New Roman"/>
          <w:sz w:val="32"/>
          <w:szCs w:val="32"/>
        </w:rPr>
        <w:t xml:space="preserve">matters other than </w:t>
      </w:r>
      <w:r w:rsidRPr="00D6214B">
        <w:rPr>
          <w:rFonts w:ascii="Times New Roman" w:hAnsi="Times New Roman" w:cs="Times New Roman"/>
          <w:sz w:val="32"/>
          <w:szCs w:val="32"/>
        </w:rPr>
        <w:t>building usage, scale, height, location and outer size, and the construction has not yet commence</w:t>
      </w:r>
      <w:r w:rsidRPr="00D6214B">
        <w:rPr>
          <w:rFonts w:ascii="Times New Roman" w:hAnsi="Times New Roman" w:cs="Times New Roman"/>
          <w:sz w:val="32"/>
          <w:szCs w:val="32"/>
        </w:rPr>
        <w:t>d.</w:t>
      </w:r>
    </w:p>
    <w:p w14:paraId="6193C9B7" w14:textId="3FAFEA22"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2. Major </w:t>
      </w:r>
      <w:r w:rsidRPr="00D6214B">
        <w:rPr>
          <w:rFonts w:ascii="Times New Roman" w:hAnsi="Times New Roman" w:cs="Times New Roman"/>
          <w:sz w:val="32"/>
          <w:szCs w:val="32"/>
          <w:shd w:val="clear" w:color="auto" w:fill="FFFFFF"/>
        </w:rPr>
        <w:t>dishonesty</w:t>
      </w:r>
      <w:r w:rsidRPr="00D6214B">
        <w:rPr>
          <w:rFonts w:ascii="Times New Roman" w:hAnsi="Times New Roman" w:cs="Times New Roman"/>
          <w:sz w:val="32"/>
          <w:szCs w:val="32"/>
          <w:shd w:val="clear" w:color="auto" w:fill="FFFFFF"/>
        </w:rPr>
        <w:t>:</w:t>
      </w:r>
    </w:p>
    <w:p w14:paraId="7DAE682A" w14:textId="10C7B49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(1)</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The applicant shall be liable for major </w:t>
      </w:r>
      <w:r w:rsidRPr="00D6214B">
        <w:rPr>
          <w:rFonts w:ascii="Times New Roman" w:hAnsi="Times New Roman" w:cs="Times New Roman"/>
          <w:sz w:val="32"/>
          <w:szCs w:val="32"/>
        </w:rPr>
        <w:t xml:space="preserve">dishonesty </w:t>
      </w:r>
      <w:r w:rsidRPr="00D6214B">
        <w:rPr>
          <w:rFonts w:ascii="Times New Roman" w:hAnsi="Times New Roman" w:cs="Times New Roman"/>
          <w:sz w:val="32"/>
          <w:szCs w:val="32"/>
        </w:rPr>
        <w:t xml:space="preserve">if </w:t>
      </w:r>
      <w:r w:rsidRPr="00D6214B">
        <w:rPr>
          <w:rFonts w:ascii="Times New Roman" w:hAnsi="Times New Roman" w:cs="Times New Roman"/>
          <w:sz w:val="32"/>
          <w:szCs w:val="32"/>
          <w:shd w:val="clear" w:color="auto" w:fill="FFFFFF"/>
        </w:rPr>
        <w:t>the application materials</w:t>
      </w:r>
      <w:r w:rsidRPr="00D6214B">
        <w:rPr>
          <w:rFonts w:ascii="Times New Roman" w:hAnsi="Times New Roman" w:cs="Times New Roman"/>
          <w:sz w:val="32"/>
          <w:szCs w:val="32"/>
        </w:rPr>
        <w:t xml:space="preserve"> are inconsistent with the requirements of the integrated planning implementation plan in terms of building usage, scale, height, location and outer size, and the construction has not </w:t>
      </w:r>
      <w:r w:rsidRPr="00D6214B">
        <w:rPr>
          <w:rFonts w:ascii="Times New Roman" w:hAnsi="Times New Roman" w:cs="Times New Roman"/>
          <w:sz w:val="32"/>
          <w:szCs w:val="32"/>
        </w:rPr>
        <w:lastRenderedPageBreak/>
        <w:t>yet commenced.</w:t>
      </w:r>
    </w:p>
    <w:p w14:paraId="26DF08AC" w14:textId="5867B45C"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(2)</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If the applicant fails to make rectifications for ge</w:t>
      </w:r>
      <w:r w:rsidRPr="00D6214B">
        <w:rPr>
          <w:rFonts w:ascii="Times New Roman" w:hAnsi="Times New Roman" w:cs="Times New Roman"/>
          <w:sz w:val="32"/>
          <w:szCs w:val="32"/>
        </w:rPr>
        <w:t xml:space="preserve">neral </w:t>
      </w:r>
      <w:r w:rsidRPr="00D6214B">
        <w:rPr>
          <w:rFonts w:ascii="Times New Roman" w:hAnsi="Times New Roman" w:cs="Times New Roman"/>
          <w:sz w:val="32"/>
          <w:szCs w:val="32"/>
        </w:rPr>
        <w:t xml:space="preserve">dishonesty </w:t>
      </w:r>
      <w:r w:rsidRPr="00D6214B">
        <w:rPr>
          <w:rFonts w:ascii="Times New Roman" w:hAnsi="Times New Roman" w:cs="Times New Roman"/>
          <w:sz w:val="32"/>
          <w:szCs w:val="32"/>
        </w:rPr>
        <w:t>in time.</w:t>
      </w:r>
    </w:p>
    <w:p w14:paraId="555C7A3C" w14:textId="1D7F0D68"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3. Serious </w:t>
      </w:r>
      <w:r w:rsidRPr="00D6214B">
        <w:rPr>
          <w:rFonts w:ascii="Times New Roman" w:hAnsi="Times New Roman" w:cs="Times New Roman"/>
          <w:sz w:val="32"/>
          <w:szCs w:val="32"/>
          <w:shd w:val="clear" w:color="auto" w:fill="FFFFFF"/>
        </w:rPr>
        <w:t>dishonesty</w:t>
      </w:r>
      <w:r w:rsidRPr="00D6214B">
        <w:rPr>
          <w:rFonts w:ascii="Times New Roman" w:hAnsi="Times New Roman" w:cs="Times New Roman"/>
          <w:sz w:val="32"/>
          <w:szCs w:val="32"/>
          <w:shd w:val="clear" w:color="auto" w:fill="FFFFFF"/>
        </w:rPr>
        <w:t>:</w:t>
      </w:r>
    </w:p>
    <w:p w14:paraId="57CA4223" w14:textId="55FF6889"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(1)</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The applicant shall be liable for serious </w:t>
      </w:r>
      <w:r w:rsidRPr="00D6214B">
        <w:rPr>
          <w:rFonts w:ascii="Times New Roman" w:hAnsi="Times New Roman" w:cs="Times New Roman"/>
          <w:sz w:val="32"/>
          <w:szCs w:val="32"/>
        </w:rPr>
        <w:t>dishonesty</w:t>
      </w:r>
      <w:r w:rsidRPr="00D6214B">
        <w:rPr>
          <w:rFonts w:ascii="Times New Roman" w:hAnsi="Times New Roman" w:cs="Times New Roman"/>
          <w:sz w:val="32"/>
          <w:szCs w:val="32"/>
        </w:rPr>
        <w:t xml:space="preserve"> if</w:t>
      </w:r>
      <w:r w:rsidRPr="00D6214B">
        <w:rPr>
          <w:rFonts w:ascii="Times New Roman" w:hAnsi="Times New Roman" w:cs="Times New Roman"/>
          <w:sz w:val="32"/>
          <w:szCs w:val="32"/>
          <w:shd w:val="clear" w:color="auto" w:fill="FFFFFF"/>
        </w:rPr>
        <w:t xml:space="preserve"> the application materials</w:t>
      </w:r>
      <w:r w:rsidRPr="00D6214B">
        <w:rPr>
          <w:rFonts w:ascii="Times New Roman" w:hAnsi="Times New Roman" w:cs="Times New Roman"/>
          <w:sz w:val="32"/>
          <w:szCs w:val="32"/>
        </w:rPr>
        <w:t xml:space="preserve"> are inconsistent with the requirements of the integrated planning implementation plan in terms of building usage, scale, height, location and outer size, and the construction has started.</w:t>
      </w:r>
    </w:p>
    <w:p w14:paraId="0558199A"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(2)</w:t>
      </w:r>
      <w:r w:rsidRP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 xml:space="preserve"> If the application materials are in violation of applicable la</w:t>
      </w:r>
      <w:r w:rsidRPr="00D6214B">
        <w:rPr>
          <w:rFonts w:ascii="Times New Roman" w:hAnsi="Times New Roman" w:cs="Times New Roman"/>
          <w:sz w:val="32"/>
          <w:szCs w:val="32"/>
          <w:shd w:val="clear" w:color="auto" w:fill="FFFFFF"/>
        </w:rPr>
        <w:t>ws and regulations.</w:t>
      </w:r>
    </w:p>
    <w:p w14:paraId="1FDAD71A"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(3)</w:t>
      </w:r>
      <w:r w:rsidRP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 xml:space="preserve"> If the applicant has provided fake materials or has obtained the permit in other fraudulent ways.</w:t>
      </w:r>
    </w:p>
    <w:p w14:paraId="297AD617" w14:textId="425A2DA8"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(4)</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If the applicant has committed major </w:t>
      </w:r>
      <w:r w:rsidRPr="00D6214B">
        <w:rPr>
          <w:rFonts w:ascii="Times New Roman" w:hAnsi="Times New Roman" w:cs="Times New Roman"/>
          <w:sz w:val="32"/>
          <w:szCs w:val="32"/>
        </w:rPr>
        <w:t xml:space="preserve">dishonesty </w:t>
      </w:r>
      <w:r w:rsidRPr="00D6214B">
        <w:rPr>
          <w:rFonts w:ascii="Times New Roman" w:hAnsi="Times New Roman" w:cs="Times New Roman"/>
          <w:sz w:val="32"/>
          <w:szCs w:val="32"/>
        </w:rPr>
        <w:t>and fails to make rectifications in time.</w:t>
      </w:r>
    </w:p>
    <w:p w14:paraId="6873FB6E" w14:textId="5995BA74"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sz w:val="32"/>
          <w:szCs w:val="32"/>
          <w:shd w:val="clear" w:color="auto" w:fill="FFFFFF"/>
        </w:rPr>
      </w:pPr>
      <w:r w:rsidRPr="00D6214B">
        <w:rPr>
          <w:rFonts w:ascii="Times New Roman" w:hAnsi="Times New Roman" w:cs="Times New Roman"/>
          <w:b/>
          <w:bCs/>
          <w:sz w:val="32"/>
          <w:szCs w:val="32"/>
        </w:rPr>
        <w:t>(</w:t>
      </w:r>
      <w:r w:rsidRPr="00D6214B">
        <w:rPr>
          <w:rFonts w:ascii="Times New Roman" w:hAnsi="Times New Roman" w:cs="Times New Roman"/>
          <w:b/>
          <w:bCs/>
          <w:sz w:val="32"/>
          <w:szCs w:val="32"/>
        </w:rPr>
        <w:t>VIII</w:t>
      </w:r>
      <w:r w:rsidRPr="00D6214B">
        <w:rPr>
          <w:rFonts w:ascii="Times New Roman" w:hAnsi="Times New Roman" w:cs="Times New Roman"/>
          <w:b/>
          <w:bCs/>
          <w:sz w:val="32"/>
          <w:szCs w:val="32"/>
        </w:rPr>
        <w:t>)</w:t>
      </w:r>
      <w:r w:rsidRPr="00D6214B">
        <w:rPr>
          <w:rFonts w:ascii="Times New Roman" w:hAnsi="Times New Roman" w:cs="Times New Roman"/>
          <w:b/>
          <w:bCs/>
          <w:sz w:val="32"/>
          <w:szCs w:val="32"/>
        </w:rPr>
        <w:t>.</w:t>
      </w:r>
      <w:r w:rsidRPr="00D6214B">
        <w:rPr>
          <w:rFonts w:ascii="Times New Roman" w:hAnsi="Times New Roman" w:cs="Times New Roman"/>
          <w:b/>
          <w:bCs/>
          <w:sz w:val="32"/>
          <w:szCs w:val="32"/>
        </w:rPr>
        <w:t xml:space="preserve"> Corresponding penalties on </w:t>
      </w:r>
      <w:r w:rsidRPr="00D6214B">
        <w:rPr>
          <w:rFonts w:ascii="Times New Roman" w:hAnsi="Times New Roman" w:cs="Times New Roman"/>
          <w:b/>
          <w:bCs/>
          <w:sz w:val="32"/>
          <w:szCs w:val="32"/>
        </w:rPr>
        <w:t>dishonesty</w:t>
      </w:r>
    </w:p>
    <w:p w14:paraId="4481AB50" w14:textId="601ED698"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The following measures shall be taken respectively by the authority in charge of approval as corresponding penalties against the applicants with </w:t>
      </w:r>
      <w:r w:rsidRPr="00D6214B">
        <w:rPr>
          <w:rFonts w:ascii="Times New Roman" w:hAnsi="Times New Roman" w:cs="Times New Roman"/>
          <w:sz w:val="32"/>
          <w:szCs w:val="32"/>
          <w:shd w:val="clear" w:color="auto" w:fill="FFFFFF"/>
        </w:rPr>
        <w:t xml:space="preserve">dishonesty </w:t>
      </w:r>
      <w:r w:rsidRPr="00D6214B">
        <w:rPr>
          <w:rFonts w:ascii="Times New Roman" w:hAnsi="Times New Roman" w:cs="Times New Roman"/>
          <w:sz w:val="32"/>
          <w:szCs w:val="32"/>
          <w:shd w:val="clear" w:color="auto" w:fill="FFFFFF"/>
        </w:rPr>
        <w:t>according to the severity of incon</w:t>
      </w:r>
      <w:r w:rsidRPr="00D6214B">
        <w:rPr>
          <w:rFonts w:ascii="Times New Roman" w:hAnsi="Times New Roman" w:cs="Times New Roman"/>
          <w:sz w:val="32"/>
          <w:szCs w:val="32"/>
          <w:shd w:val="clear" w:color="auto" w:fill="FFFFFF"/>
        </w:rPr>
        <w:t>sistency.</w:t>
      </w:r>
    </w:p>
    <w:p w14:paraId="3D95FBAC" w14:textId="1A1B78FC"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1. General </w:t>
      </w:r>
      <w:r w:rsidRPr="00D6214B">
        <w:rPr>
          <w:rFonts w:ascii="Times New Roman" w:hAnsi="Times New Roman" w:cs="Times New Roman"/>
          <w:sz w:val="32"/>
          <w:szCs w:val="32"/>
          <w:shd w:val="clear" w:color="auto" w:fill="FFFFFF"/>
        </w:rPr>
        <w:t>dishonesty</w:t>
      </w:r>
      <w:r w:rsidRPr="00D6214B">
        <w:rPr>
          <w:rFonts w:ascii="Times New Roman" w:hAnsi="Times New Roman" w:cs="Times New Roman"/>
          <w:sz w:val="32"/>
          <w:szCs w:val="32"/>
          <w:shd w:val="clear" w:color="auto" w:fill="FFFFFF"/>
        </w:rPr>
        <w:t>:</w:t>
      </w:r>
    </w:p>
    <w:p w14:paraId="3DE4C6A2" w14:textId="4CDC60D2"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(1)</w:t>
      </w:r>
      <w:r w:rsidRP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 xml:space="preserve"> The authority in charge of approval shall notify the applicant in writing within 20 working days after the permit is issued and require the applicant to make rectifications within 10 working days. If the applicant fails to make rectifications in time or t</w:t>
      </w:r>
      <w:r w:rsidRPr="00D6214B">
        <w:rPr>
          <w:rFonts w:ascii="Times New Roman" w:hAnsi="Times New Roman" w:cs="Times New Roman"/>
          <w:sz w:val="32"/>
          <w:szCs w:val="32"/>
          <w:shd w:val="clear" w:color="auto" w:fill="FFFFFF"/>
        </w:rPr>
        <w:t xml:space="preserve">he </w:t>
      </w:r>
      <w:r w:rsidRPr="00D6214B">
        <w:rPr>
          <w:rFonts w:ascii="Times New Roman" w:hAnsi="Times New Roman" w:cs="Times New Roman"/>
          <w:sz w:val="32"/>
          <w:szCs w:val="32"/>
          <w:shd w:val="clear" w:color="auto" w:fill="FFFFFF"/>
        </w:rPr>
        <w:lastRenderedPageBreak/>
        <w:t xml:space="preserve">dishonesty </w:t>
      </w:r>
      <w:r w:rsidRPr="00D6214B">
        <w:rPr>
          <w:rFonts w:ascii="Times New Roman" w:hAnsi="Times New Roman" w:cs="Times New Roman"/>
          <w:sz w:val="32"/>
          <w:szCs w:val="32"/>
          <w:shd w:val="clear" w:color="auto" w:fill="FFFFFF"/>
        </w:rPr>
        <w:t xml:space="preserve">still exists after rectification, the applicant shall be deemed liable for major </w:t>
      </w:r>
      <w:r w:rsidRPr="00D6214B">
        <w:rPr>
          <w:rFonts w:ascii="Times New Roman" w:hAnsi="Times New Roman" w:cs="Times New Roman"/>
          <w:sz w:val="32"/>
          <w:szCs w:val="32"/>
          <w:shd w:val="clear" w:color="auto" w:fill="FFFFFF"/>
        </w:rPr>
        <w:t>dishonesty</w:t>
      </w:r>
      <w:r w:rsidRPr="00D6214B">
        <w:rPr>
          <w:rFonts w:ascii="Times New Roman" w:hAnsi="Times New Roman" w:cs="Times New Roman"/>
          <w:sz w:val="32"/>
          <w:szCs w:val="32"/>
          <w:shd w:val="clear" w:color="auto" w:fill="FFFFFF"/>
        </w:rPr>
        <w:t>.</w:t>
      </w:r>
    </w:p>
    <w:p w14:paraId="0CA503D4" w14:textId="3AAF089E"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(2). </w:t>
      </w:r>
      <w:r w:rsidRPr="00D6214B">
        <w:rPr>
          <w:rFonts w:ascii="Times New Roman" w:hAnsi="Times New Roman" w:cs="Times New Roman"/>
          <w:sz w:val="32"/>
          <w:szCs w:val="32"/>
        </w:rPr>
        <w:t xml:space="preserve">In such case, the applicant and the designer shall be listed as priority subjects for inspection, and </w:t>
      </w:r>
      <w:r w:rsidRPr="00D6214B">
        <w:rPr>
          <w:rFonts w:ascii="Times New Roman" w:hAnsi="Times New Roman" w:cs="Times New Roman"/>
          <w:sz w:val="32"/>
          <w:szCs w:val="32"/>
          <w:shd w:val="clear" w:color="auto" w:fill="FFFFFF"/>
        </w:rPr>
        <w:t>the application materials submitted by them shall be subject to rigorous review.</w:t>
      </w:r>
    </w:p>
    <w:p w14:paraId="3190A0BA" w14:textId="67EA6785"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 xml:space="preserve">2. Major </w:t>
      </w:r>
      <w:r w:rsidRPr="00D6214B">
        <w:rPr>
          <w:rFonts w:ascii="Times New Roman" w:hAnsi="Times New Roman" w:cs="Times New Roman"/>
          <w:sz w:val="32"/>
          <w:szCs w:val="32"/>
        </w:rPr>
        <w:t>dishonesty</w:t>
      </w:r>
      <w:r w:rsidRPr="00D6214B">
        <w:rPr>
          <w:rFonts w:ascii="Times New Roman" w:hAnsi="Times New Roman" w:cs="Times New Roman"/>
          <w:sz w:val="32"/>
          <w:szCs w:val="32"/>
        </w:rPr>
        <w:t>:</w:t>
      </w:r>
    </w:p>
    <w:p w14:paraId="1472C8B4" w14:textId="26923628"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(1)</w:t>
      </w:r>
      <w:r w:rsidRP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 xml:space="preserve"> The authority in charge of approval shall notify the app</w:t>
      </w:r>
      <w:r w:rsidRPr="00D6214B">
        <w:rPr>
          <w:rFonts w:ascii="Times New Roman" w:hAnsi="Times New Roman" w:cs="Times New Roman"/>
          <w:sz w:val="32"/>
          <w:szCs w:val="32"/>
          <w:shd w:val="clear" w:color="auto" w:fill="FFFFFF"/>
        </w:rPr>
        <w:t xml:space="preserve">licant in writing within 20 working days after the permit is issued and require the applicant to make rectifications within 10 working days. If the applicant fails to make rectifications in time or the </w:t>
      </w:r>
      <w:r w:rsidRPr="00D6214B">
        <w:rPr>
          <w:rFonts w:ascii="Times New Roman" w:hAnsi="Times New Roman" w:cs="Times New Roman"/>
          <w:sz w:val="32"/>
          <w:szCs w:val="32"/>
          <w:shd w:val="clear" w:color="auto" w:fill="FFFFFF"/>
        </w:rPr>
        <w:t xml:space="preserve">dishonesty </w:t>
      </w:r>
      <w:r w:rsidRPr="00D6214B">
        <w:rPr>
          <w:rFonts w:ascii="Times New Roman" w:hAnsi="Times New Roman" w:cs="Times New Roman"/>
          <w:sz w:val="32"/>
          <w:szCs w:val="32"/>
          <w:shd w:val="clear" w:color="auto" w:fill="FFFFFF"/>
        </w:rPr>
        <w:t>still exists after rectification, the applicant shall be deemed liable for serious inconsistency.</w:t>
      </w:r>
    </w:p>
    <w:p w14:paraId="128A5FA9"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(2)</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This misconduct of the applicant and the designer will be recorded on the credit information platform and posted for public review for six months.</w:t>
      </w:r>
    </w:p>
    <w:p w14:paraId="618487B2" w14:textId="3C3BCAE8"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shd w:val="clear" w:color="auto" w:fill="FFFFFF"/>
        </w:rPr>
        <w:t>(3). T</w:t>
      </w:r>
      <w:r w:rsidRPr="00D6214B">
        <w:rPr>
          <w:rFonts w:ascii="Times New Roman" w:hAnsi="Times New Roman" w:cs="Times New Roman"/>
          <w:sz w:val="32"/>
          <w:szCs w:val="32"/>
          <w:shd w:val="clear" w:color="auto" w:fill="FFFFFF"/>
        </w:rPr>
        <w:t>he applicant</w:t>
      </w:r>
      <w:r w:rsidRPr="00D6214B">
        <w:rPr>
          <w:rFonts w:ascii="Times New Roman" w:hAnsi="Times New Roman" w:cs="Times New Roman"/>
          <w:sz w:val="32"/>
          <w:szCs w:val="32"/>
        </w:rPr>
        <w:t xml:space="preserve"> will not be eligible to this mechanism for obtaining rural planning permit</w:t>
      </w:r>
      <w:r w:rsidRPr="00D6214B">
        <w:rPr>
          <w:rFonts w:ascii="Times New Roman" w:hAnsi="Times New Roman" w:cs="Times New Roman"/>
          <w:sz w:val="32"/>
          <w:szCs w:val="32"/>
        </w:rPr>
        <w:t>s</w:t>
      </w:r>
      <w:r w:rsidRPr="00D6214B">
        <w:rPr>
          <w:rFonts w:ascii="Times New Roman" w:hAnsi="Times New Roman" w:cs="Times New Roman"/>
          <w:sz w:val="32"/>
          <w:szCs w:val="32"/>
        </w:rPr>
        <w:t xml:space="preserve"> </w:t>
      </w:r>
      <w:r w:rsidRPr="00D6214B">
        <w:rPr>
          <w:rFonts w:ascii="Times New Roman" w:hAnsi="Times New Roman" w:cs="Times New Roman"/>
          <w:sz w:val="32"/>
          <w:szCs w:val="32"/>
        </w:rPr>
        <w:t xml:space="preserve">or </w:t>
      </w:r>
      <w:r w:rsidRPr="00D6214B">
        <w:rPr>
          <w:rFonts w:ascii="Times New Roman" w:hAnsi="Times New Roman" w:cs="Times New Roman"/>
          <w:sz w:val="32"/>
          <w:szCs w:val="32"/>
        </w:rPr>
        <w:t>to enjoy the approval services for low-risk construction projects in the following six months.</w:t>
      </w:r>
    </w:p>
    <w:p w14:paraId="3456A56F" w14:textId="5CE4037E"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3. Serious </w:t>
      </w:r>
      <w:r w:rsidRPr="00D6214B">
        <w:rPr>
          <w:rFonts w:ascii="Times New Roman" w:hAnsi="Times New Roman" w:cs="Times New Roman"/>
          <w:sz w:val="32"/>
          <w:szCs w:val="32"/>
          <w:shd w:val="clear" w:color="auto" w:fill="FFFFFF"/>
        </w:rPr>
        <w:t>dishonesty</w:t>
      </w:r>
    </w:p>
    <w:p w14:paraId="7B157122" w14:textId="3266D11D"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(1)</w:t>
      </w:r>
      <w:r w:rsidRP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 xml:space="preserve"> In such cases, the planning permit granted to the project will be revoked, and the case will be reported to the corresponding housing and urban-rural development authority. The projects involved in the case will be subject to </w:t>
      </w:r>
      <w:r w:rsidRPr="00D6214B">
        <w:rPr>
          <w:rFonts w:ascii="Times New Roman" w:hAnsi="Times New Roman" w:cs="Times New Roman"/>
          <w:sz w:val="32"/>
          <w:szCs w:val="32"/>
          <w:shd w:val="clear" w:color="auto" w:fill="FFFFFF"/>
        </w:rPr>
        <w:t xml:space="preserve">investigation and punishment </w:t>
      </w:r>
      <w:r w:rsidRPr="00D6214B">
        <w:rPr>
          <w:rFonts w:ascii="Times New Roman" w:hAnsi="Times New Roman" w:cs="Times New Roman"/>
          <w:sz w:val="32"/>
          <w:szCs w:val="32"/>
          <w:shd w:val="clear" w:color="auto" w:fill="FFFFFF"/>
        </w:rPr>
        <w:t xml:space="preserve">measures against illegal </w:t>
      </w:r>
      <w:r w:rsidRPr="00D6214B">
        <w:rPr>
          <w:rFonts w:ascii="Times New Roman" w:hAnsi="Times New Roman" w:cs="Times New Roman"/>
          <w:sz w:val="32"/>
          <w:szCs w:val="32"/>
          <w:shd w:val="clear" w:color="auto" w:fill="FFFFFF"/>
        </w:rPr>
        <w:t xml:space="preserve">construction projects </w:t>
      </w:r>
      <w:r w:rsidRPr="00D6214B">
        <w:rPr>
          <w:rFonts w:ascii="Times New Roman" w:hAnsi="Times New Roman" w:cs="Times New Roman"/>
          <w:sz w:val="32"/>
          <w:szCs w:val="32"/>
          <w:shd w:val="clear" w:color="auto" w:fill="FFFFFF"/>
        </w:rPr>
        <w:t>taken by the law enforcement authority.</w:t>
      </w:r>
    </w:p>
    <w:p w14:paraId="00A20F14"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(2)</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This misconduct of the applicant and the designer will be </w:t>
      </w:r>
      <w:r w:rsidRPr="00D6214B">
        <w:rPr>
          <w:rFonts w:ascii="Times New Roman" w:hAnsi="Times New Roman" w:cs="Times New Roman"/>
          <w:sz w:val="32"/>
          <w:szCs w:val="32"/>
        </w:rPr>
        <w:lastRenderedPageBreak/>
        <w:t>recorded on the public credit information platform and posted for public review for one year.</w:t>
      </w:r>
    </w:p>
    <w:p w14:paraId="64293121" w14:textId="2D71254C"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(3)</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The applicant will not be eligible to this mechanism for obtaining rural planning permit</w:t>
      </w:r>
      <w:r w:rsidRPr="00D6214B">
        <w:rPr>
          <w:rFonts w:ascii="Times New Roman" w:hAnsi="Times New Roman" w:cs="Times New Roman"/>
          <w:sz w:val="32"/>
          <w:szCs w:val="32"/>
        </w:rPr>
        <w:t>s</w:t>
      </w:r>
      <w:r w:rsidRPr="00D6214B">
        <w:rPr>
          <w:rFonts w:ascii="Times New Roman" w:hAnsi="Times New Roman" w:cs="Times New Roman"/>
          <w:sz w:val="32"/>
          <w:szCs w:val="32"/>
        </w:rPr>
        <w:t xml:space="preserve"> </w:t>
      </w:r>
      <w:r w:rsidRPr="00D6214B">
        <w:rPr>
          <w:rFonts w:ascii="Times New Roman" w:hAnsi="Times New Roman" w:cs="Times New Roman"/>
          <w:sz w:val="32"/>
          <w:szCs w:val="32"/>
        </w:rPr>
        <w:t xml:space="preserve">or </w:t>
      </w:r>
      <w:r w:rsidRPr="00D6214B">
        <w:rPr>
          <w:rFonts w:ascii="Times New Roman" w:hAnsi="Times New Roman" w:cs="Times New Roman"/>
          <w:sz w:val="32"/>
          <w:szCs w:val="32"/>
        </w:rPr>
        <w:t>t</w:t>
      </w:r>
      <w:r w:rsidRPr="00D6214B">
        <w:rPr>
          <w:rFonts w:ascii="Times New Roman" w:hAnsi="Times New Roman" w:cs="Times New Roman"/>
          <w:sz w:val="32"/>
          <w:szCs w:val="32"/>
        </w:rPr>
        <w:t>o enjoy the approval services for low-risk construction projects in the following year.</w:t>
      </w:r>
    </w:p>
    <w:p w14:paraId="1B4EA80B" w14:textId="68B08D54"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(4)</w:t>
      </w:r>
      <w:r w:rsidRPr="00D6214B">
        <w:rPr>
          <w:rFonts w:ascii="Times New Roman" w:hAnsi="Times New Roman" w:cs="Times New Roman"/>
          <w:sz w:val="32"/>
          <w:szCs w:val="32"/>
        </w:rPr>
        <w:t>.</w:t>
      </w:r>
      <w:r w:rsidRPr="00D6214B">
        <w:rPr>
          <w:rFonts w:ascii="Times New Roman" w:hAnsi="Times New Roman" w:cs="Times New Roman"/>
          <w:sz w:val="32"/>
          <w:szCs w:val="32"/>
        </w:rPr>
        <w:t xml:space="preserve"> In case of serious </w:t>
      </w:r>
      <w:r w:rsidRPr="00D6214B">
        <w:rPr>
          <w:rFonts w:ascii="Times New Roman" w:hAnsi="Times New Roman" w:cs="Times New Roman"/>
          <w:sz w:val="32"/>
          <w:szCs w:val="32"/>
        </w:rPr>
        <w:t xml:space="preserve">dishonesty </w:t>
      </w:r>
      <w:r w:rsidRPr="00D6214B">
        <w:rPr>
          <w:rFonts w:ascii="Times New Roman" w:hAnsi="Times New Roman" w:cs="Times New Roman"/>
          <w:sz w:val="32"/>
          <w:szCs w:val="32"/>
        </w:rPr>
        <w:t xml:space="preserve">due to designing, the misconduct of the designer will be recorded on the public credit information platform and posted </w:t>
      </w:r>
      <w:r w:rsidRPr="00D6214B">
        <w:rPr>
          <w:rFonts w:ascii="Times New Roman" w:hAnsi="Times New Roman" w:cs="Times New Roman"/>
          <w:sz w:val="32"/>
          <w:szCs w:val="32"/>
        </w:rPr>
        <w:t>for public review for one year; and the designer shall be held liable by the administrative department of survey, design and mapping as per relevant regulations.</w:t>
      </w:r>
    </w:p>
    <w:p w14:paraId="33915FE6"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4. Where the planning permit is revoked due to matters attributable to the applicant, the lega</w:t>
      </w:r>
      <w:r w:rsidRPr="00D6214B">
        <w:rPr>
          <w:rFonts w:ascii="Times New Roman" w:hAnsi="Times New Roman" w:cs="Times New Roman"/>
          <w:sz w:val="32"/>
          <w:szCs w:val="32"/>
          <w:shd w:val="clear" w:color="auto" w:fill="FFFFFF"/>
        </w:rPr>
        <w:t>l liabilities arising therefrom shall be borne by the applicant. The applicant shall also assume corresponding legal liabilities</w:t>
      </w:r>
      <w:bookmarkStart w:id="0" w:name="_GoBack"/>
      <w:bookmarkEnd w:id="0"/>
      <w:r w:rsidRPr="00D6214B">
        <w:rPr>
          <w:rFonts w:ascii="Times New Roman" w:hAnsi="Times New Roman" w:cs="Times New Roman"/>
          <w:sz w:val="32"/>
          <w:szCs w:val="32"/>
          <w:shd w:val="clear" w:color="auto" w:fill="FFFFFF"/>
        </w:rPr>
        <w:t xml:space="preserve"> for any adverse impacts or losses caused to a third party.</w:t>
      </w:r>
    </w:p>
    <w:p w14:paraId="6B18D358" w14:textId="582ABC9C"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b/>
          <w:bCs/>
          <w:sz w:val="32"/>
          <w:szCs w:val="32"/>
          <w:shd w:val="clear" w:color="auto" w:fill="FFFFFF"/>
        </w:rPr>
      </w:pP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IX</w:t>
      </w: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w:t>
      </w:r>
      <w:r w:rsidRPr="00D6214B">
        <w:rPr>
          <w:rFonts w:ascii="Times New Roman" w:hAnsi="Times New Roman" w:cs="Times New Roman"/>
          <w:b/>
          <w:bCs/>
          <w:sz w:val="32"/>
          <w:szCs w:val="32"/>
          <w:shd w:val="clear" w:color="auto" w:fill="FFFFFF"/>
        </w:rPr>
        <w:t xml:space="preserve"> Complaints and objections</w:t>
      </w:r>
    </w:p>
    <w:p w14:paraId="3270BA2D"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 xml:space="preserve">In case of objections to penalties, the applicant shall, within 5 working days after the penalties are introduced, lodge a complaint and objection via the consultation hotline published by district branches under the Commission. Relevant authorities shall </w:t>
      </w:r>
      <w:r w:rsidRPr="00D6214B">
        <w:rPr>
          <w:rFonts w:ascii="Times New Roman" w:hAnsi="Times New Roman" w:cs="Times New Roman"/>
          <w:sz w:val="32"/>
          <w:szCs w:val="32"/>
          <w:shd w:val="clear" w:color="auto" w:fill="FFFFFF"/>
        </w:rPr>
        <w:t>process the objection within 5 days and give reply to the applicant, unless the involvement of a third-party professional service agency is necessary. During the objection processing period, the applicant may suspend construction to reduce unnecessary loss</w:t>
      </w:r>
      <w:r w:rsidRPr="00D6214B">
        <w:rPr>
          <w:rFonts w:ascii="Times New Roman" w:hAnsi="Times New Roman" w:cs="Times New Roman"/>
          <w:sz w:val="32"/>
          <w:szCs w:val="32"/>
          <w:shd w:val="clear" w:color="auto" w:fill="FFFFFF"/>
        </w:rPr>
        <w:t>es.</w:t>
      </w:r>
    </w:p>
    <w:p w14:paraId="29A316B5"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仿宋_GB2312" w:hAnsi="Times New Roman" w:cs="Times New Roman"/>
          <w:sz w:val="32"/>
          <w:szCs w:val="32"/>
          <w:shd w:val="clear" w:color="auto" w:fill="FFFFFF"/>
        </w:rPr>
      </w:pPr>
    </w:p>
    <w:p w14:paraId="70AAE6BB"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br w:type="page"/>
      </w:r>
    </w:p>
    <w:p w14:paraId="676290FD"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黑体" w:hAnsi="Times New Roman" w:cs="Times New Roman"/>
          <w:sz w:val="32"/>
          <w:szCs w:val="32"/>
        </w:rPr>
      </w:pPr>
    </w:p>
    <w:p w14:paraId="4B6119E5" w14:textId="7A92987E" w:rsidR="00475568" w:rsidRPr="00D6214B" w:rsidRDefault="000B64C4" w:rsidP="00A67F5E">
      <w:pPr>
        <w:adjustRightInd w:val="0"/>
        <w:snapToGrid w:val="0"/>
        <w:spacing w:afterLines="50" w:after="156" w:line="288" w:lineRule="auto"/>
        <w:ind w:leftChars="50" w:left="105" w:rightChars="50" w:right="105"/>
        <w:jc w:val="center"/>
        <w:rPr>
          <w:rFonts w:ascii="Times New Roman" w:eastAsia="黑体" w:hAnsi="Times New Roman" w:cs="Times New Roman"/>
          <w:sz w:val="32"/>
          <w:szCs w:val="32"/>
        </w:rPr>
      </w:pPr>
      <w:r w:rsidRPr="00D6214B">
        <w:rPr>
          <w:rFonts w:ascii="Times New Roman" w:hAnsi="Times New Roman" w:cs="Times New Roman"/>
          <w:sz w:val="32"/>
          <w:szCs w:val="32"/>
        </w:rPr>
        <w:t xml:space="preserve">III. Commitments </w:t>
      </w:r>
      <w:r w:rsidRPr="00D6214B">
        <w:rPr>
          <w:rFonts w:ascii="Times New Roman" w:hAnsi="Times New Roman" w:cs="Times New Roman"/>
          <w:sz w:val="32"/>
          <w:szCs w:val="32"/>
        </w:rPr>
        <w:t>M</w:t>
      </w:r>
      <w:r w:rsidRPr="00D6214B">
        <w:rPr>
          <w:rFonts w:ascii="Times New Roman" w:hAnsi="Times New Roman" w:cs="Times New Roman"/>
          <w:sz w:val="32"/>
          <w:szCs w:val="32"/>
        </w:rPr>
        <w:t>ade by the Applicant</w:t>
      </w:r>
    </w:p>
    <w:p w14:paraId="672B33D1"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仿宋_GB2312" w:hAnsi="Times New Roman" w:cs="Times New Roman"/>
          <w:sz w:val="32"/>
          <w:szCs w:val="32"/>
          <w:shd w:val="clear" w:color="auto" w:fill="FFFFFF"/>
        </w:rPr>
      </w:pPr>
    </w:p>
    <w:p w14:paraId="7F6FB9A8"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shd w:val="clear" w:color="auto" w:fill="FFFFFF"/>
        </w:rPr>
      </w:pPr>
      <w:r w:rsidRPr="00D6214B">
        <w:rPr>
          <w:rFonts w:ascii="Times New Roman" w:hAnsi="Times New Roman" w:cs="Times New Roman"/>
          <w:sz w:val="32"/>
          <w:szCs w:val="32"/>
          <w:shd w:val="clear" w:color="auto" w:fill="FFFFFF"/>
        </w:rPr>
        <w:t>The applicant makes the following commitments on a voluntary basis:</w:t>
      </w:r>
    </w:p>
    <w:p w14:paraId="7C324EF9" w14:textId="64F10239"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I</w:t>
      </w:r>
      <w:r w:rsidRP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w:t>
      </w:r>
      <w:r w:rsidRPr="00D6214B">
        <w:rPr>
          <w:rFonts w:ascii="Times New Roman" w:hAnsi="Times New Roman" w:cs="Times New Roman"/>
          <w:sz w:val="32"/>
          <w:szCs w:val="32"/>
          <w:shd w:val="clear" w:color="auto" w:fill="FFFFFF"/>
        </w:rPr>
        <w:t xml:space="preserve"> The basic information filled in and the application materials submitted are true, legal, valid and complete; </w:t>
      </w:r>
    </w:p>
    <w:p w14:paraId="310CAADB" w14:textId="0CEF26A4"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II</w:t>
      </w: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 xml:space="preserve"> The applicant has known all the contents notified by the authority in charge of approval;</w:t>
      </w:r>
    </w:p>
    <w:p w14:paraId="4E036BE6" w14:textId="4DAA2490"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III</w:t>
      </w: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 xml:space="preserve"> The corresponding conditions, standards and technical requirements have been met, specifically:</w:t>
      </w:r>
    </w:p>
    <w:p w14:paraId="744F364F" w14:textId="137BD49A"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1. The projects under application</w:t>
      </w:r>
      <w:r w:rsidRPr="00D6214B">
        <w:rPr>
          <w:rFonts w:ascii="Times New Roman" w:hAnsi="Times New Roman" w:cs="Times New Roman"/>
          <w:sz w:val="32"/>
          <w:szCs w:val="32"/>
        </w:rPr>
        <w:t xml:space="preserve"> are non-residential projects that fall within the list of low-risk construction projects with non-government investment in Beijing, and the application materials conform to </w:t>
      </w:r>
      <w:r w:rsidRPr="00D6214B">
        <w:rPr>
          <w:rFonts w:ascii="Times New Roman" w:hAnsi="Times New Roman" w:cs="Times New Roman"/>
          <w:color w:val="333333"/>
          <w:sz w:val="32"/>
          <w:szCs w:val="32"/>
          <w:shd w:val="clear" w:color="auto" w:fill="FFFFFF"/>
        </w:rPr>
        <w:t>the requirements</w:t>
      </w:r>
      <w:r w:rsidRPr="00D6214B">
        <w:rPr>
          <w:rFonts w:ascii="Times New Roman" w:hAnsi="Times New Roman" w:cs="Times New Roman"/>
          <w:sz w:val="32"/>
          <w:szCs w:val="32"/>
        </w:rPr>
        <w:t xml:space="preserve"> of </w:t>
      </w:r>
      <w:r w:rsidRPr="00D6214B">
        <w:rPr>
          <w:rFonts w:ascii="Times New Roman" w:hAnsi="Times New Roman" w:cs="Times New Roman"/>
          <w:color w:val="333333"/>
          <w:sz w:val="32"/>
          <w:szCs w:val="32"/>
          <w:shd w:val="clear" w:color="auto" w:fill="FFFFFF"/>
        </w:rPr>
        <w:t>the integrated planning implementation plan approved by the authority in charge of the plot where the project is located</w:t>
      </w:r>
      <w:r w:rsidRPr="00D6214B">
        <w:rPr>
          <w:rFonts w:ascii="Times New Roman" w:hAnsi="Times New Roman" w:cs="Times New Roman"/>
          <w:sz w:val="32"/>
          <w:szCs w:val="32"/>
        </w:rPr>
        <w:t xml:space="preserve"> (including the </w:t>
      </w:r>
      <w:r w:rsidRPr="00D6214B">
        <w:rPr>
          <w:rFonts w:ascii="Times New Roman" w:hAnsi="Times New Roman" w:cs="Times New Roman"/>
          <w:sz w:val="32"/>
          <w:szCs w:val="32"/>
        </w:rPr>
        <w:t>comprehensive opinions of the multi-planning platform</w:t>
      </w:r>
      <w:r w:rsidRPr="00D6214B">
        <w:rPr>
          <w:rFonts w:ascii="Times New Roman" w:hAnsi="Times New Roman" w:cs="Times New Roman"/>
          <w:sz w:val="32"/>
          <w:szCs w:val="32"/>
        </w:rPr>
        <w:t>).</w:t>
      </w:r>
    </w:p>
    <w:p w14:paraId="1DE37A26" w14:textId="1097D69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2. The application drawings meet the requirements of relevant laws, regulations and rules, the design standards and design c</w:t>
      </w:r>
      <w:r w:rsidRPr="00D6214B">
        <w:rPr>
          <w:rFonts w:ascii="Times New Roman" w:hAnsi="Times New Roman" w:cs="Times New Roman"/>
          <w:color w:val="333333"/>
          <w:sz w:val="32"/>
          <w:szCs w:val="32"/>
          <w:shd w:val="clear" w:color="auto" w:fill="FFFFFF"/>
        </w:rPr>
        <w:t>odes of the state and Beijing</w:t>
      </w:r>
      <w:r w:rsidRPr="00D6214B">
        <w:rPr>
          <w:rFonts w:ascii="Times New Roman" w:hAnsi="Times New Roman" w:cs="Times New Roman"/>
          <w:color w:val="333333"/>
          <w:sz w:val="32"/>
          <w:szCs w:val="32"/>
          <w:shd w:val="clear" w:color="auto" w:fill="FFFFFF"/>
        </w:rPr>
        <w:t xml:space="preserve">, </w:t>
      </w:r>
      <w:r w:rsidRPr="00D6214B">
        <w:rPr>
          <w:rFonts w:ascii="Times New Roman" w:hAnsi="Times New Roman" w:cs="Times New Roman"/>
          <w:color w:val="333333"/>
          <w:sz w:val="32"/>
          <w:szCs w:val="32"/>
          <w:shd w:val="clear" w:color="auto" w:fill="FFFFFF"/>
        </w:rPr>
        <w:t xml:space="preserve">as well as </w:t>
      </w:r>
      <w:r w:rsidRPr="00D6214B">
        <w:rPr>
          <w:rFonts w:ascii="Times New Roman" w:hAnsi="Times New Roman" w:cs="Times New Roman"/>
          <w:color w:val="333333"/>
          <w:sz w:val="32"/>
          <w:szCs w:val="32"/>
          <w:shd w:val="clear" w:color="auto" w:fill="FFFFFF"/>
        </w:rPr>
        <w:t xml:space="preserve">the requirements of </w:t>
      </w:r>
      <w:r w:rsidRPr="00A67F5E">
        <w:rPr>
          <w:rFonts w:ascii="Times New Roman" w:hAnsi="Times New Roman" w:cs="Times New Roman"/>
          <w:i/>
          <w:iCs/>
          <w:color w:val="333333"/>
          <w:sz w:val="32"/>
          <w:szCs w:val="32"/>
          <w:shd w:val="clear" w:color="auto" w:fill="FFFFFF"/>
        </w:rPr>
        <w:t>Guidelines for Application of Technical Documents for Planning and Design of Construction Projects</w:t>
      </w:r>
      <w:r w:rsidRPr="00D6214B">
        <w:rPr>
          <w:rFonts w:ascii="Times New Roman" w:hAnsi="Times New Roman" w:cs="Times New Roman"/>
          <w:color w:val="333333"/>
          <w:sz w:val="32"/>
          <w:szCs w:val="32"/>
          <w:shd w:val="clear" w:color="auto" w:fill="FFFFFF"/>
        </w:rPr>
        <w:t xml:space="preserve"> (Shi Gui Hua Guo Tu Fa</w:t>
      </w:r>
      <w:r w:rsidRPr="00D6214B">
        <w:rPr>
          <w:rFonts w:ascii="Times New Roman" w:hAnsi="Times New Roman" w:cs="Times New Roman"/>
          <w:color w:val="333333"/>
          <w:sz w:val="32"/>
          <w:szCs w:val="32"/>
          <w:shd w:val="clear" w:color="auto" w:fill="FFFFFF"/>
        </w:rPr>
        <w:t xml:space="preserve"> </w:t>
      </w:r>
      <w:r w:rsidRPr="00D6214B">
        <w:rPr>
          <w:rFonts w:ascii="Times New Roman" w:hAnsi="Times New Roman" w:cs="Times New Roman"/>
          <w:color w:val="333333"/>
          <w:sz w:val="32"/>
          <w:szCs w:val="32"/>
          <w:shd w:val="clear" w:color="auto" w:fill="FFFFFF"/>
        </w:rPr>
        <w:t>[2018] No.87).</w:t>
      </w:r>
    </w:p>
    <w:p w14:paraId="3AD1CA9D" w14:textId="2C100CA3"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IV</w:t>
      </w: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 xml:space="preserve"> The applicant agrees to bear the legal liability for failing to fulfill the commitments or making false commitments, as well as </w:t>
      </w:r>
      <w:r w:rsidRPr="00D6214B">
        <w:rPr>
          <w:rFonts w:ascii="Times New Roman" w:hAnsi="Times New Roman" w:cs="Times New Roman"/>
          <w:color w:val="333333"/>
          <w:sz w:val="32"/>
          <w:szCs w:val="32"/>
          <w:shd w:val="clear" w:color="auto" w:fill="FFFFFF"/>
        </w:rPr>
        <w:lastRenderedPageBreak/>
        <w:t>the disciplinary measures notified by the authority in charge of approval;</w:t>
      </w:r>
    </w:p>
    <w:p w14:paraId="1D56B577" w14:textId="7EC1A260"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V</w:t>
      </w: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w:t>
      </w:r>
      <w:r w:rsidRPr="00D6214B">
        <w:rPr>
          <w:rFonts w:ascii="Times New Roman" w:hAnsi="Times New Roman" w:cs="Times New Roman"/>
          <w:color w:val="333333"/>
          <w:sz w:val="32"/>
          <w:szCs w:val="32"/>
          <w:shd w:val="clear" w:color="auto" w:fill="FFFFFF"/>
        </w:rPr>
        <w:t xml:space="preserve"> The commitments made are an expression of the </w:t>
      </w:r>
      <w:r w:rsidRPr="00D6214B">
        <w:rPr>
          <w:rFonts w:ascii="Times New Roman" w:hAnsi="Times New Roman" w:cs="Times New Roman"/>
          <w:color w:val="333333"/>
          <w:sz w:val="32"/>
          <w:szCs w:val="32"/>
          <w:shd w:val="clear" w:color="auto" w:fill="FFFFFF"/>
        </w:rPr>
        <w:t>authentic intention of the applicant.</w:t>
      </w:r>
    </w:p>
    <w:p w14:paraId="227C5433"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sz w:val="32"/>
          <w:szCs w:val="32"/>
        </w:rPr>
        <w:br w:type="page"/>
      </w:r>
    </w:p>
    <w:p w14:paraId="16B6E453"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color w:val="333333"/>
          <w:sz w:val="32"/>
          <w:szCs w:val="32"/>
          <w:shd w:val="clear" w:color="auto" w:fill="FFFFFF"/>
        </w:rPr>
      </w:pPr>
      <w:r w:rsidRPr="00D6214B">
        <w:rPr>
          <w:rFonts w:ascii="Times New Roman" w:hAnsi="Times New Roman" w:cs="Times New Roman"/>
          <w:color w:val="333333"/>
          <w:sz w:val="32"/>
          <w:szCs w:val="32"/>
          <w:shd w:val="clear" w:color="auto" w:fill="FFFFFF"/>
        </w:rPr>
        <w:lastRenderedPageBreak/>
        <w:t>(There is no text on this page)</w:t>
      </w:r>
    </w:p>
    <w:p w14:paraId="0161F5AF"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仿宋_GB2312" w:hAnsi="Times New Roman" w:cs="Times New Roman"/>
          <w:color w:val="333333"/>
          <w:sz w:val="32"/>
          <w:szCs w:val="32"/>
          <w:shd w:val="clear" w:color="auto" w:fill="FFFFFF"/>
        </w:rPr>
      </w:pPr>
    </w:p>
    <w:p w14:paraId="261AF086"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仿宋_GB2312" w:hAnsi="Times New Roman" w:cs="Times New Roman"/>
          <w:color w:val="333333"/>
          <w:sz w:val="32"/>
          <w:szCs w:val="32"/>
          <w:shd w:val="clear" w:color="auto" w:fill="FFFFFF"/>
        </w:rPr>
      </w:pPr>
    </w:p>
    <w:p w14:paraId="728A1620" w14:textId="77777777" w:rsidR="00475568" w:rsidRPr="00D6214B" w:rsidRDefault="00475568" w:rsidP="00D6214B">
      <w:pPr>
        <w:adjustRightInd w:val="0"/>
        <w:snapToGrid w:val="0"/>
        <w:spacing w:afterLines="50" w:after="156" w:line="288" w:lineRule="auto"/>
        <w:ind w:leftChars="50" w:left="105" w:rightChars="50" w:right="105"/>
        <w:rPr>
          <w:rFonts w:ascii="Times New Roman" w:eastAsia="仿宋_GB2312" w:hAnsi="Times New Roman" w:cs="Times New Roman"/>
          <w:sz w:val="32"/>
          <w:szCs w:val="32"/>
        </w:rPr>
      </w:pPr>
    </w:p>
    <w:tbl>
      <w:tblPr>
        <w:tblStyle w:val="a8"/>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478"/>
      </w:tblGrid>
      <w:tr w:rsidR="00A67F5E" w:rsidRPr="00A67F5E" w14:paraId="5270F034" w14:textId="77777777" w:rsidTr="00A67F5E">
        <w:tc>
          <w:tcPr>
            <w:tcW w:w="4530" w:type="dxa"/>
            <w:tcBorders>
              <w:right w:val="single" w:sz="4" w:space="0" w:color="auto"/>
            </w:tcBorders>
          </w:tcPr>
          <w:p w14:paraId="06844E2D" w14:textId="77777777" w:rsidR="00A67F5E" w:rsidRPr="00A67F5E" w:rsidRDefault="00A67F5E" w:rsidP="00B40F67">
            <w:pPr>
              <w:adjustRightInd w:val="0"/>
              <w:snapToGrid w:val="0"/>
              <w:spacing w:afterLines="50" w:after="156" w:line="288" w:lineRule="auto"/>
              <w:rPr>
                <w:rFonts w:ascii="Times New Roman" w:hAnsi="Times New Roman" w:cs="Times New Roman"/>
                <w:sz w:val="32"/>
                <w:szCs w:val="32"/>
              </w:rPr>
            </w:pPr>
            <w:r w:rsidRPr="00A67F5E">
              <w:rPr>
                <w:rFonts w:ascii="Times New Roman" w:hAnsi="Times New Roman" w:cs="Times New Roman"/>
                <w:sz w:val="32"/>
                <w:szCs w:val="32"/>
              </w:rPr>
              <w:t>Signature (Seal) of the Applicant:</w:t>
            </w:r>
            <w:r w:rsidRPr="00A67F5E">
              <w:rPr>
                <w:rFonts w:ascii="Times New Roman" w:hAnsi="Times New Roman" w:cs="Times New Roman"/>
                <w:sz w:val="32"/>
                <w:szCs w:val="32"/>
                <w:u w:val="single"/>
              </w:rPr>
              <w:t xml:space="preserve">                 </w:t>
            </w:r>
          </w:p>
        </w:tc>
        <w:tc>
          <w:tcPr>
            <w:tcW w:w="4531" w:type="dxa"/>
            <w:tcBorders>
              <w:left w:val="single" w:sz="4" w:space="0" w:color="auto"/>
            </w:tcBorders>
          </w:tcPr>
          <w:p w14:paraId="1CB7CE45" w14:textId="77777777" w:rsidR="00A67F5E" w:rsidRPr="00A67F5E" w:rsidRDefault="00A67F5E" w:rsidP="00B40F67">
            <w:pPr>
              <w:adjustRightInd w:val="0"/>
              <w:snapToGrid w:val="0"/>
              <w:spacing w:afterLines="50" w:after="156" w:line="288" w:lineRule="auto"/>
              <w:rPr>
                <w:rFonts w:ascii="Times New Roman" w:hAnsi="Times New Roman" w:cs="Times New Roman"/>
                <w:sz w:val="32"/>
                <w:szCs w:val="32"/>
              </w:rPr>
            </w:pPr>
            <w:r w:rsidRPr="00A67F5E">
              <w:rPr>
                <w:rFonts w:ascii="Times New Roman" w:hAnsi="Times New Roman" w:cs="Times New Roman"/>
                <w:sz w:val="32"/>
                <w:szCs w:val="32"/>
              </w:rPr>
              <w:t>Authority in charge of approval (Seal):</w:t>
            </w:r>
            <w:r w:rsidRPr="00A67F5E">
              <w:rPr>
                <w:rFonts w:ascii="Times New Roman" w:hAnsi="Times New Roman" w:cs="Times New Roman"/>
                <w:sz w:val="32"/>
                <w:szCs w:val="32"/>
                <w:u w:val="single"/>
              </w:rPr>
              <w:t xml:space="preserve">              </w:t>
            </w:r>
          </w:p>
        </w:tc>
      </w:tr>
      <w:tr w:rsidR="00A67F5E" w:rsidRPr="00A67F5E" w14:paraId="69ACB0B1" w14:textId="77777777" w:rsidTr="00A67F5E">
        <w:tc>
          <w:tcPr>
            <w:tcW w:w="4530" w:type="dxa"/>
            <w:tcBorders>
              <w:right w:val="single" w:sz="4" w:space="0" w:color="auto"/>
            </w:tcBorders>
          </w:tcPr>
          <w:p w14:paraId="51BBCB23" w14:textId="77777777" w:rsidR="00A67F5E" w:rsidRPr="00A67F5E" w:rsidRDefault="00A67F5E" w:rsidP="00B40F67">
            <w:pPr>
              <w:adjustRightInd w:val="0"/>
              <w:snapToGrid w:val="0"/>
              <w:spacing w:afterLines="50" w:after="156" w:line="288" w:lineRule="auto"/>
              <w:rPr>
                <w:rFonts w:ascii="Times New Roman" w:hAnsi="Times New Roman" w:cs="Times New Roman"/>
                <w:sz w:val="32"/>
                <w:szCs w:val="32"/>
                <w:u w:val="single"/>
              </w:rPr>
            </w:pPr>
          </w:p>
        </w:tc>
        <w:tc>
          <w:tcPr>
            <w:tcW w:w="4531" w:type="dxa"/>
            <w:tcBorders>
              <w:left w:val="single" w:sz="4" w:space="0" w:color="auto"/>
            </w:tcBorders>
          </w:tcPr>
          <w:p w14:paraId="2C6CEC29" w14:textId="77777777" w:rsidR="00A67F5E" w:rsidRPr="00A67F5E" w:rsidRDefault="00A67F5E" w:rsidP="00B40F67">
            <w:pPr>
              <w:adjustRightInd w:val="0"/>
              <w:snapToGrid w:val="0"/>
              <w:spacing w:afterLines="50" w:after="156" w:line="288" w:lineRule="auto"/>
              <w:rPr>
                <w:rFonts w:ascii="Times New Roman" w:hAnsi="Times New Roman" w:cs="Times New Roman"/>
                <w:sz w:val="32"/>
                <w:szCs w:val="32"/>
              </w:rPr>
            </w:pPr>
          </w:p>
        </w:tc>
      </w:tr>
      <w:tr w:rsidR="00A67F5E" w:rsidRPr="00A67F5E" w14:paraId="5771C61A" w14:textId="77777777" w:rsidTr="00A67F5E">
        <w:tc>
          <w:tcPr>
            <w:tcW w:w="4530" w:type="dxa"/>
            <w:tcBorders>
              <w:right w:val="single" w:sz="4" w:space="0" w:color="auto"/>
            </w:tcBorders>
          </w:tcPr>
          <w:p w14:paraId="2103614D" w14:textId="28E8516E" w:rsidR="00A67F5E" w:rsidRPr="00A67F5E" w:rsidRDefault="00A67F5E" w:rsidP="00B40F67">
            <w:pPr>
              <w:adjustRightInd w:val="0"/>
              <w:snapToGrid w:val="0"/>
              <w:spacing w:afterLines="50" w:after="156" w:line="288" w:lineRule="auto"/>
              <w:rPr>
                <w:rFonts w:ascii="Times New Roman" w:hAnsi="Times New Roman" w:cs="Times New Roman"/>
                <w:sz w:val="32"/>
                <w:szCs w:val="32"/>
              </w:rPr>
            </w:pPr>
            <w:r w:rsidRPr="00A67F5E">
              <w:rPr>
                <w:rFonts w:ascii="Times New Roman" w:hAnsi="Times New Roman" w:cs="Times New Roman"/>
                <w:sz w:val="32"/>
                <w:szCs w:val="32"/>
              </w:rPr>
              <w:t>Date:</w:t>
            </w:r>
            <w:r w:rsidRPr="00A67F5E">
              <w:rPr>
                <w:rFonts w:ascii="Times New Roman" w:hAnsi="Times New Roman" w:cs="Times New Roman"/>
                <w:sz w:val="32"/>
                <w:szCs w:val="32"/>
                <w:u w:val="single"/>
              </w:rPr>
              <w:t xml:space="preserve">    </w:t>
            </w:r>
            <w:r w:rsidRPr="00A67F5E">
              <w:rPr>
                <w:rFonts w:ascii="Times New Roman" w:hAnsi="Times New Roman" w:cs="Times New Roman"/>
                <w:sz w:val="32"/>
                <w:szCs w:val="32"/>
              </w:rPr>
              <w:t>(MM) ___ (DD) ____ (YYYY)</w:t>
            </w:r>
          </w:p>
        </w:tc>
        <w:tc>
          <w:tcPr>
            <w:tcW w:w="4531" w:type="dxa"/>
            <w:tcBorders>
              <w:left w:val="single" w:sz="4" w:space="0" w:color="auto"/>
            </w:tcBorders>
          </w:tcPr>
          <w:p w14:paraId="19B88923" w14:textId="1BD41BAF" w:rsidR="00A67F5E" w:rsidRPr="00A67F5E" w:rsidRDefault="00A67F5E" w:rsidP="00B40F67">
            <w:pPr>
              <w:adjustRightInd w:val="0"/>
              <w:snapToGrid w:val="0"/>
              <w:spacing w:afterLines="50" w:after="156" w:line="288" w:lineRule="auto"/>
              <w:rPr>
                <w:rFonts w:ascii="Times New Roman" w:eastAsia="仿宋_GB2312" w:hAnsi="Times New Roman" w:cs="Times New Roman"/>
                <w:sz w:val="32"/>
                <w:szCs w:val="32"/>
              </w:rPr>
            </w:pPr>
            <w:r w:rsidRPr="00A67F5E">
              <w:rPr>
                <w:rFonts w:ascii="Times New Roman" w:hAnsi="Times New Roman" w:cs="Times New Roman"/>
                <w:sz w:val="32"/>
                <w:szCs w:val="32"/>
              </w:rPr>
              <w:t>Date:</w:t>
            </w:r>
            <w:r w:rsidRPr="00A67F5E">
              <w:rPr>
                <w:rFonts w:ascii="Times New Roman" w:hAnsi="Times New Roman" w:cs="Times New Roman"/>
                <w:sz w:val="32"/>
                <w:szCs w:val="32"/>
                <w:u w:val="single"/>
              </w:rPr>
              <w:t xml:space="preserve">    </w:t>
            </w:r>
            <w:r w:rsidRPr="00A67F5E">
              <w:rPr>
                <w:rFonts w:ascii="Times New Roman" w:hAnsi="Times New Roman" w:cs="Times New Roman"/>
                <w:sz w:val="32"/>
                <w:szCs w:val="32"/>
              </w:rPr>
              <w:t xml:space="preserve"> (MM) ___ (DD) ____ (YYYY)</w:t>
            </w:r>
          </w:p>
        </w:tc>
      </w:tr>
    </w:tbl>
    <w:p w14:paraId="7EC28BC1" w14:textId="06BD5812" w:rsidR="00475568" w:rsidRPr="00D6214B" w:rsidRDefault="00475568" w:rsidP="00D6214B">
      <w:pPr>
        <w:adjustRightInd w:val="0"/>
        <w:snapToGrid w:val="0"/>
        <w:spacing w:afterLines="50" w:after="156" w:line="288" w:lineRule="auto"/>
        <w:ind w:leftChars="50" w:left="105" w:rightChars="50" w:right="105"/>
        <w:rPr>
          <w:rFonts w:ascii="Times New Roman" w:eastAsia="仿宋_GB2312" w:hAnsi="Times New Roman" w:cs="Times New Roman"/>
          <w:sz w:val="32"/>
          <w:szCs w:val="32"/>
          <w:u w:val="single"/>
        </w:rPr>
      </w:pPr>
    </w:p>
    <w:p w14:paraId="08786B18" w14:textId="040D6F74" w:rsidR="00475568" w:rsidRPr="00D6214B" w:rsidRDefault="00475568" w:rsidP="00D6214B">
      <w:pPr>
        <w:adjustRightInd w:val="0"/>
        <w:snapToGrid w:val="0"/>
        <w:spacing w:afterLines="50" w:after="156" w:line="288" w:lineRule="auto"/>
        <w:ind w:leftChars="50" w:left="105" w:rightChars="50" w:right="105"/>
        <w:rPr>
          <w:rFonts w:ascii="Times New Roman" w:eastAsia="仿宋_GB2312" w:hAnsi="Times New Roman" w:cs="Times New Roman"/>
          <w:sz w:val="32"/>
          <w:szCs w:val="32"/>
        </w:rPr>
      </w:pPr>
    </w:p>
    <w:p w14:paraId="0EB1347D" w14:textId="77777777" w:rsidR="00475568" w:rsidRPr="00D6214B" w:rsidRDefault="000B64C4" w:rsidP="00D6214B">
      <w:pPr>
        <w:adjustRightInd w:val="0"/>
        <w:snapToGrid w:val="0"/>
        <w:spacing w:afterLines="50" w:after="156" w:line="288" w:lineRule="auto"/>
        <w:ind w:leftChars="50" w:left="105" w:rightChars="50" w:right="105"/>
        <w:rPr>
          <w:rFonts w:ascii="Times New Roman" w:hAnsi="Times New Roman" w:cs="Times New Roman"/>
          <w:sz w:val="32"/>
          <w:szCs w:val="32"/>
        </w:rPr>
      </w:pPr>
      <w:r w:rsidRPr="00D6214B">
        <w:rPr>
          <w:rFonts w:ascii="Times New Roman" w:hAnsi="Times New Roman" w:cs="Times New Roman"/>
          <w:sz w:val="32"/>
          <w:szCs w:val="32"/>
        </w:rPr>
        <w:t>(This document is made in duplicate, with the authority in charge of approval and the applicant holding one copy each.)</w:t>
      </w:r>
    </w:p>
    <w:sectPr w:rsidR="00475568" w:rsidRPr="00D6214B">
      <w:footerReference w:type="default" r:id="rId9"/>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031EE" w14:textId="77777777" w:rsidR="000B64C4" w:rsidRDefault="000B64C4">
      <w:r>
        <w:separator/>
      </w:r>
    </w:p>
  </w:endnote>
  <w:endnote w:type="continuationSeparator" w:id="0">
    <w:p w14:paraId="62A05797" w14:textId="77777777" w:rsidR="000B64C4" w:rsidRDefault="000B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0AEC" w14:textId="77777777" w:rsidR="00475568" w:rsidRDefault="000B64C4">
    <w:pPr>
      <w:pStyle w:val="a3"/>
    </w:pPr>
    <w:r>
      <w:rPr>
        <w:noProof/>
      </w:rPr>
      <mc:AlternateContent>
        <mc:Choice Requires="wps">
          <w:drawing>
            <wp:anchor distT="0" distB="0" distL="114300" distR="114300" simplePos="0" relativeHeight="251658240" behindDoc="0" locked="0" layoutInCell="1" allowOverlap="1" wp14:anchorId="7794E866" wp14:editId="26A47A4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F2EA5B" w14:textId="77777777" w:rsidR="00475568" w:rsidRDefault="000B64C4">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94E866"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0EF2EA5B" w14:textId="77777777" w:rsidR="00475568" w:rsidRDefault="000B64C4">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0212" w14:textId="77777777" w:rsidR="000B64C4" w:rsidRDefault="000B64C4">
      <w:r>
        <w:separator/>
      </w:r>
    </w:p>
  </w:footnote>
  <w:footnote w:type="continuationSeparator" w:id="0">
    <w:p w14:paraId="5662FB8C" w14:textId="77777777" w:rsidR="000B64C4" w:rsidRDefault="000B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D356EBB"/>
    <w:rsid w:val="DD5FBBAB"/>
    <w:rsid w:val="DEED6F57"/>
    <w:rsid w:val="DEEE1D25"/>
    <w:rsid w:val="DF3F34A4"/>
    <w:rsid w:val="DF3FE419"/>
    <w:rsid w:val="DF671B51"/>
    <w:rsid w:val="DFBB0851"/>
    <w:rsid w:val="DFCD17CF"/>
    <w:rsid w:val="DFE71B8F"/>
    <w:rsid w:val="DFE7D286"/>
    <w:rsid w:val="DFFF43B0"/>
    <w:rsid w:val="E3D7D0CD"/>
    <w:rsid w:val="E9AB5577"/>
    <w:rsid w:val="E9F6E4F7"/>
    <w:rsid w:val="EB3F0116"/>
    <w:rsid w:val="EBFED9BE"/>
    <w:rsid w:val="EDDFB6EC"/>
    <w:rsid w:val="EDFEF338"/>
    <w:rsid w:val="EEFF25BF"/>
    <w:rsid w:val="EFA673EC"/>
    <w:rsid w:val="EFBFBED5"/>
    <w:rsid w:val="EFFF3D87"/>
    <w:rsid w:val="F1DB867E"/>
    <w:rsid w:val="F3DE6DBE"/>
    <w:rsid w:val="F4A7C83E"/>
    <w:rsid w:val="F6CB0F47"/>
    <w:rsid w:val="F6F6E7E7"/>
    <w:rsid w:val="F77A2F43"/>
    <w:rsid w:val="F7DFC6DE"/>
    <w:rsid w:val="F9CF8CB2"/>
    <w:rsid w:val="F9F38306"/>
    <w:rsid w:val="F9FBC241"/>
    <w:rsid w:val="FB760A1F"/>
    <w:rsid w:val="FB9F3CDE"/>
    <w:rsid w:val="FBE76502"/>
    <w:rsid w:val="FBFC1649"/>
    <w:rsid w:val="FC7E8B21"/>
    <w:rsid w:val="FCFF4128"/>
    <w:rsid w:val="FD5B303D"/>
    <w:rsid w:val="FD774B07"/>
    <w:rsid w:val="FDABA8D4"/>
    <w:rsid w:val="FDFD3118"/>
    <w:rsid w:val="FDFEC71B"/>
    <w:rsid w:val="FE6B35AD"/>
    <w:rsid w:val="FE6DEDCC"/>
    <w:rsid w:val="FEC99A1B"/>
    <w:rsid w:val="FEDB8EEB"/>
    <w:rsid w:val="FEF7E5EF"/>
    <w:rsid w:val="FEF8EFAD"/>
    <w:rsid w:val="FFA78F7F"/>
    <w:rsid w:val="FFBA7B5D"/>
    <w:rsid w:val="FFBFE987"/>
    <w:rsid w:val="FFE3C6DA"/>
    <w:rsid w:val="FFF618BE"/>
    <w:rsid w:val="FFF728F0"/>
    <w:rsid w:val="FFFB82DC"/>
    <w:rsid w:val="FFFB9EF1"/>
    <w:rsid w:val="FFFBAA2C"/>
    <w:rsid w:val="FFFBEE82"/>
    <w:rsid w:val="FFFD4F97"/>
    <w:rsid w:val="FFFDB70D"/>
    <w:rsid w:val="FFFF5A86"/>
    <w:rsid w:val="FFFF7835"/>
    <w:rsid w:val="00067584"/>
    <w:rsid w:val="000B64C4"/>
    <w:rsid w:val="001D1459"/>
    <w:rsid w:val="003858B1"/>
    <w:rsid w:val="00475568"/>
    <w:rsid w:val="00690E80"/>
    <w:rsid w:val="00793F1E"/>
    <w:rsid w:val="0081600E"/>
    <w:rsid w:val="00A67F5E"/>
    <w:rsid w:val="00BC6835"/>
    <w:rsid w:val="00BD11E6"/>
    <w:rsid w:val="00D6214B"/>
    <w:rsid w:val="00DC82AF"/>
    <w:rsid w:val="00E2421C"/>
    <w:rsid w:val="00F366D7"/>
    <w:rsid w:val="01F1774E"/>
    <w:rsid w:val="02455D03"/>
    <w:rsid w:val="034C073B"/>
    <w:rsid w:val="036D2599"/>
    <w:rsid w:val="049827F0"/>
    <w:rsid w:val="05287F53"/>
    <w:rsid w:val="059F132A"/>
    <w:rsid w:val="07CB0E3C"/>
    <w:rsid w:val="095A2369"/>
    <w:rsid w:val="0B9E1A6D"/>
    <w:rsid w:val="0C8F23A7"/>
    <w:rsid w:val="0D5A6B8B"/>
    <w:rsid w:val="0D7A1D23"/>
    <w:rsid w:val="0DF64232"/>
    <w:rsid w:val="0EA40575"/>
    <w:rsid w:val="0F7804C0"/>
    <w:rsid w:val="10893AD4"/>
    <w:rsid w:val="10CF7AB6"/>
    <w:rsid w:val="14172430"/>
    <w:rsid w:val="180636C4"/>
    <w:rsid w:val="19B2233F"/>
    <w:rsid w:val="1A4C475C"/>
    <w:rsid w:val="1B813961"/>
    <w:rsid w:val="1C362B35"/>
    <w:rsid w:val="1C980DC7"/>
    <w:rsid w:val="1DB6C40E"/>
    <w:rsid w:val="1DF7A0E6"/>
    <w:rsid w:val="1FEC4B2E"/>
    <w:rsid w:val="1FF71687"/>
    <w:rsid w:val="20C61645"/>
    <w:rsid w:val="2225254F"/>
    <w:rsid w:val="23043729"/>
    <w:rsid w:val="23FC1AE4"/>
    <w:rsid w:val="25675211"/>
    <w:rsid w:val="257C5E40"/>
    <w:rsid w:val="25857DEE"/>
    <w:rsid w:val="25FC4B20"/>
    <w:rsid w:val="26B01859"/>
    <w:rsid w:val="27330C07"/>
    <w:rsid w:val="277708F2"/>
    <w:rsid w:val="2AC94322"/>
    <w:rsid w:val="2BD761A1"/>
    <w:rsid w:val="2CA93EFF"/>
    <w:rsid w:val="2CC50F69"/>
    <w:rsid w:val="2D765BE5"/>
    <w:rsid w:val="2E8B6394"/>
    <w:rsid w:val="2F3C7694"/>
    <w:rsid w:val="30DAA7DA"/>
    <w:rsid w:val="310C0397"/>
    <w:rsid w:val="311F0C42"/>
    <w:rsid w:val="3142118D"/>
    <w:rsid w:val="33621D18"/>
    <w:rsid w:val="337F679A"/>
    <w:rsid w:val="338064F8"/>
    <w:rsid w:val="33EF13AD"/>
    <w:rsid w:val="348012D0"/>
    <w:rsid w:val="34BB46A8"/>
    <w:rsid w:val="35FBDA7E"/>
    <w:rsid w:val="37BA855E"/>
    <w:rsid w:val="38627541"/>
    <w:rsid w:val="38673E3C"/>
    <w:rsid w:val="38780163"/>
    <w:rsid w:val="39223C1E"/>
    <w:rsid w:val="394E1ADB"/>
    <w:rsid w:val="3A37F8C4"/>
    <w:rsid w:val="3A682CE2"/>
    <w:rsid w:val="3ABF0ADA"/>
    <w:rsid w:val="3AFBE2CE"/>
    <w:rsid w:val="3B224F12"/>
    <w:rsid w:val="3CD9437A"/>
    <w:rsid w:val="3CFA7E22"/>
    <w:rsid w:val="3D356EBB"/>
    <w:rsid w:val="3D986ED1"/>
    <w:rsid w:val="3DF7FD21"/>
    <w:rsid w:val="3DFD1B96"/>
    <w:rsid w:val="3EAB13AA"/>
    <w:rsid w:val="3F0FE14F"/>
    <w:rsid w:val="3F2710E7"/>
    <w:rsid w:val="3F7D3431"/>
    <w:rsid w:val="3FB64EA0"/>
    <w:rsid w:val="3FCF8629"/>
    <w:rsid w:val="3FCFA058"/>
    <w:rsid w:val="3FD05A7E"/>
    <w:rsid w:val="406D34FC"/>
    <w:rsid w:val="406D50E5"/>
    <w:rsid w:val="40C0620B"/>
    <w:rsid w:val="4126486F"/>
    <w:rsid w:val="41981679"/>
    <w:rsid w:val="41C9450A"/>
    <w:rsid w:val="41FF1E7E"/>
    <w:rsid w:val="4203543C"/>
    <w:rsid w:val="42055349"/>
    <w:rsid w:val="429C6AAC"/>
    <w:rsid w:val="433F02D2"/>
    <w:rsid w:val="437A0029"/>
    <w:rsid w:val="43EB6E42"/>
    <w:rsid w:val="444A5E49"/>
    <w:rsid w:val="44E30BA8"/>
    <w:rsid w:val="45505886"/>
    <w:rsid w:val="461F314A"/>
    <w:rsid w:val="46951BB7"/>
    <w:rsid w:val="475E37B5"/>
    <w:rsid w:val="479F1601"/>
    <w:rsid w:val="488167A6"/>
    <w:rsid w:val="49A869C8"/>
    <w:rsid w:val="49C271F1"/>
    <w:rsid w:val="4A817511"/>
    <w:rsid w:val="4AA22321"/>
    <w:rsid w:val="4AE95FA3"/>
    <w:rsid w:val="4C5E3BE9"/>
    <w:rsid w:val="4D5776A3"/>
    <w:rsid w:val="4DA83051"/>
    <w:rsid w:val="4E1534F9"/>
    <w:rsid w:val="4E378763"/>
    <w:rsid w:val="4ECC51DA"/>
    <w:rsid w:val="4EF00105"/>
    <w:rsid w:val="4F1BF45B"/>
    <w:rsid w:val="4FC96462"/>
    <w:rsid w:val="50AC4AB4"/>
    <w:rsid w:val="51BE7265"/>
    <w:rsid w:val="51D64D1F"/>
    <w:rsid w:val="53D13FF2"/>
    <w:rsid w:val="53F7BFE2"/>
    <w:rsid w:val="55F7A662"/>
    <w:rsid w:val="57FBFA0C"/>
    <w:rsid w:val="58AB1D4E"/>
    <w:rsid w:val="595BA82C"/>
    <w:rsid w:val="59994A9C"/>
    <w:rsid w:val="5A6A2BA3"/>
    <w:rsid w:val="5A760097"/>
    <w:rsid w:val="5B231871"/>
    <w:rsid w:val="5D5FBE31"/>
    <w:rsid w:val="5DAB6313"/>
    <w:rsid w:val="5DB2760F"/>
    <w:rsid w:val="5DF6F4E3"/>
    <w:rsid w:val="5E6B4B4E"/>
    <w:rsid w:val="5E9B495A"/>
    <w:rsid w:val="5EBB59E1"/>
    <w:rsid w:val="5ED84ADD"/>
    <w:rsid w:val="5EF71987"/>
    <w:rsid w:val="5F6FC994"/>
    <w:rsid w:val="5F706F13"/>
    <w:rsid w:val="5FE7FBFD"/>
    <w:rsid w:val="5FF67615"/>
    <w:rsid w:val="5FFBA8BC"/>
    <w:rsid w:val="5FFF2D2D"/>
    <w:rsid w:val="602B0C15"/>
    <w:rsid w:val="60F22849"/>
    <w:rsid w:val="61290FA8"/>
    <w:rsid w:val="63166441"/>
    <w:rsid w:val="63F480E2"/>
    <w:rsid w:val="648E129F"/>
    <w:rsid w:val="66CB13B2"/>
    <w:rsid w:val="673E6E5F"/>
    <w:rsid w:val="676FADFC"/>
    <w:rsid w:val="67BD9111"/>
    <w:rsid w:val="67F90C5F"/>
    <w:rsid w:val="6856278C"/>
    <w:rsid w:val="68952410"/>
    <w:rsid w:val="68D42C53"/>
    <w:rsid w:val="69882FF4"/>
    <w:rsid w:val="698F3F34"/>
    <w:rsid w:val="69946464"/>
    <w:rsid w:val="6B2EF5E4"/>
    <w:rsid w:val="6B75DBF1"/>
    <w:rsid w:val="6B7B8B53"/>
    <w:rsid w:val="6C37215C"/>
    <w:rsid w:val="6C770CFE"/>
    <w:rsid w:val="6D08600E"/>
    <w:rsid w:val="6DE3B1F6"/>
    <w:rsid w:val="6DE92554"/>
    <w:rsid w:val="6F0431BA"/>
    <w:rsid w:val="6FFDB2DB"/>
    <w:rsid w:val="6FFDE35B"/>
    <w:rsid w:val="6FFFA664"/>
    <w:rsid w:val="706D2D21"/>
    <w:rsid w:val="71A96FE0"/>
    <w:rsid w:val="71E6756A"/>
    <w:rsid w:val="71F779C7"/>
    <w:rsid w:val="72434D1D"/>
    <w:rsid w:val="73631839"/>
    <w:rsid w:val="75F765F8"/>
    <w:rsid w:val="767FE1FD"/>
    <w:rsid w:val="774B8D15"/>
    <w:rsid w:val="775D3D6B"/>
    <w:rsid w:val="77769B61"/>
    <w:rsid w:val="77AB1112"/>
    <w:rsid w:val="77BEE935"/>
    <w:rsid w:val="77FA36FB"/>
    <w:rsid w:val="79070BAF"/>
    <w:rsid w:val="7976C53E"/>
    <w:rsid w:val="79A32539"/>
    <w:rsid w:val="79DF6B83"/>
    <w:rsid w:val="79FF4A1C"/>
    <w:rsid w:val="7B5FEFD0"/>
    <w:rsid w:val="7B7C854B"/>
    <w:rsid w:val="7B7F714C"/>
    <w:rsid w:val="7B9C77BB"/>
    <w:rsid w:val="7BDF66A4"/>
    <w:rsid w:val="7BE54EEC"/>
    <w:rsid w:val="7BFBD526"/>
    <w:rsid w:val="7C48452D"/>
    <w:rsid w:val="7C587261"/>
    <w:rsid w:val="7C5E2B6C"/>
    <w:rsid w:val="7C8C6D36"/>
    <w:rsid w:val="7CF7603A"/>
    <w:rsid w:val="7D53F617"/>
    <w:rsid w:val="7D5D3741"/>
    <w:rsid w:val="7D6FECEE"/>
    <w:rsid w:val="7DBFFBA6"/>
    <w:rsid w:val="7DEE1BBF"/>
    <w:rsid w:val="7DEF4EDF"/>
    <w:rsid w:val="7DFDB68A"/>
    <w:rsid w:val="7DFE18F8"/>
    <w:rsid w:val="7DFF0871"/>
    <w:rsid w:val="7EB7DEEF"/>
    <w:rsid w:val="7EFDAB03"/>
    <w:rsid w:val="7F05823E"/>
    <w:rsid w:val="7F1E62ED"/>
    <w:rsid w:val="7F3F58E8"/>
    <w:rsid w:val="7F757903"/>
    <w:rsid w:val="7FB7C67E"/>
    <w:rsid w:val="7FBC6043"/>
    <w:rsid w:val="7FBFF76D"/>
    <w:rsid w:val="7FD65616"/>
    <w:rsid w:val="7FEB0064"/>
    <w:rsid w:val="7FEBD89E"/>
    <w:rsid w:val="7FEEEDD1"/>
    <w:rsid w:val="7FFB7A85"/>
    <w:rsid w:val="7FFF283D"/>
    <w:rsid w:val="86DFCF9A"/>
    <w:rsid w:val="8AFED671"/>
    <w:rsid w:val="8BBF5E4E"/>
    <w:rsid w:val="8DB629B8"/>
    <w:rsid w:val="A4799DBD"/>
    <w:rsid w:val="A8B75858"/>
    <w:rsid w:val="ACEF6134"/>
    <w:rsid w:val="AF7B82E9"/>
    <w:rsid w:val="AFBFD068"/>
    <w:rsid w:val="B2FD6603"/>
    <w:rsid w:val="B3EFAC07"/>
    <w:rsid w:val="B3FBE494"/>
    <w:rsid w:val="B56F0E2F"/>
    <w:rsid w:val="B62F2AFF"/>
    <w:rsid w:val="B771DE67"/>
    <w:rsid w:val="BB7C98E5"/>
    <w:rsid w:val="BBFF6F3B"/>
    <w:rsid w:val="BBFFF020"/>
    <w:rsid w:val="BCFFC076"/>
    <w:rsid w:val="BDD607B7"/>
    <w:rsid w:val="BDEE4AFD"/>
    <w:rsid w:val="BDFE72D4"/>
    <w:rsid w:val="BE9CF576"/>
    <w:rsid w:val="BED5F874"/>
    <w:rsid w:val="BEDEB0A8"/>
    <w:rsid w:val="BF7F883B"/>
    <w:rsid w:val="BF7FF521"/>
    <w:rsid w:val="BFABD42C"/>
    <w:rsid w:val="BFAD09BB"/>
    <w:rsid w:val="BFB77399"/>
    <w:rsid w:val="BFF52360"/>
    <w:rsid w:val="BFF5B7B3"/>
    <w:rsid w:val="BFFFAC81"/>
    <w:rsid w:val="CECAE26A"/>
    <w:rsid w:val="CF6F6465"/>
    <w:rsid w:val="CFB68177"/>
    <w:rsid w:val="CFFC0121"/>
    <w:rsid w:val="D1BDFEEB"/>
    <w:rsid w:val="D1BFE4FE"/>
    <w:rsid w:val="D3FF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89CAAD5"/>
  <w15:docId w15:val="{8F2033BC-87A5-49F6-AEC2-64A2EA18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customStyle="1" w:styleId="p">
    <w:name w:val="p"/>
    <w:basedOn w:val="a"/>
    <w:qFormat/>
    <w:pPr>
      <w:widowControl/>
      <w:spacing w:line="540" w:lineRule="atLeast"/>
      <w:jc w:val="left"/>
    </w:pPr>
    <w:rPr>
      <w:rFonts w:ascii="Times New Roman" w:hAnsi="Times New Roman" w:cs="Times New Roman"/>
      <w:kern w:val="0"/>
      <w:sz w:val="24"/>
    </w:rPr>
  </w:style>
  <w:style w:type="paragraph" w:styleId="a6">
    <w:name w:val="Balloon Text"/>
    <w:basedOn w:val="a"/>
    <w:link w:val="a7"/>
    <w:rsid w:val="00BC6835"/>
    <w:rPr>
      <w:sz w:val="18"/>
      <w:szCs w:val="18"/>
    </w:rPr>
  </w:style>
  <w:style w:type="character" w:customStyle="1" w:styleId="a7">
    <w:name w:val="批注框文本 字符"/>
    <w:basedOn w:val="a0"/>
    <w:link w:val="a6"/>
    <w:rsid w:val="00BC6835"/>
    <w:rPr>
      <w:rFonts w:ascii="Calibri" w:hAnsi="Calibri" w:cs="黑体"/>
      <w:kern w:val="2"/>
      <w:sz w:val="18"/>
      <w:szCs w:val="18"/>
    </w:rPr>
  </w:style>
  <w:style w:type="table" w:styleId="a8">
    <w:name w:val="Table Grid"/>
    <w:basedOn w:val="a1"/>
    <w:rsid w:val="00A67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quot;http://www.beijing.gov.cn/zhengce/zhengcefagui/201905/t20190522_61987.html&amp;quot" TargetMode="External"/><Relationship Id="rId3" Type="http://schemas.openxmlformats.org/officeDocument/2006/relationships/settings" Target="settings.xml"/><Relationship Id="rId7" Type="http://schemas.openxmlformats.org/officeDocument/2006/relationships/hyperlink" Target="quot;http://www.beijing.gov.cn/zhengce/zhengcefagui/201905/t20190522_61987.html&amp;quo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北京市依申请政务服务事项告知承诺书</dc:title>
  <dc:creator>lenovo</dc:creator>
  <cp:lastModifiedBy>Ruoyu</cp:lastModifiedBy>
  <cp:revision>2</cp:revision>
  <cp:lastPrinted>2021-10-31T09:16:00Z</cp:lastPrinted>
  <dcterms:created xsi:type="dcterms:W3CDTF">2020-05-02T04:09:00Z</dcterms:created>
  <dcterms:modified xsi:type="dcterms:W3CDTF">2022-08-09T06:18:00Z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