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北京市规划和自然资源委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(以下简称《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》)第五十条规定，编制本报告。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一、总体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我委认真贯彻落实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北京市202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年政务公开工作要点》，坚持以公开为常态、不公开为例外原则，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以企业群众需求为引领，不断深化政策解读，依法依规办理信息公开申请，不断提升公开质量和服务效能。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）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不断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完善制度机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制。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编制《北京市规划和自然资源委员会2024年政务公开工作分工方案》，细化重点领域政务公开任务，修订完善信息发布、政府网站和政务新媒体建设管理机制。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在我委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政务外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网设置“政府信息主动公开全清单”栏目，明确公开工作的具体职责、业务事项、信息类别、内容标准、公开时限、公开形式等，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不断强化依法公开意识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）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深化推进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决策公开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对于重大行政决策，按照《重大行政决策程序暂行条例》要求进行合法性审查，严格履行决策程序，定期公开我委重大行政决策事项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在集体研究审议涉及重大民生事项的议题时，主动邀请利益相关方、公众代表、专家列席相关会议。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（三）严格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保密审查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制度。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根据《条例》和我委《依申请公开实施细则》要求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严格落实公文公开属性确认制度，在发文签报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时即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明确公开属性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健全信息公开保密审查制度，在信息公开公开过程中，严格信息公开保密审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查规定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 xml:space="preserve">，全年未出现失泄密问题。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）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积极推动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公众参与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严格落实《北京市深化政务公开扩大公众参与工作办法》，在《北京市房地一体宅基地使用权确权登记工作指导意见（征求意见稿）》等文件印发前，在政策性文件意见征集专栏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及时向社会公布，公开征求意见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并反馈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采纳情况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积极推行政府会议开放及“基层治理公开议事”工作，多次召开企业座谈会，委主要领导与企业面对面交流解决实际问题，就企业提出意见建议现场解答。积极开展“政策公开讲”活动，发布“处长讲政策”短视频，聚焦规划自然资源领域信用评价及分级分类监管、多测合一、施工图审查、建筑师负责制、豁免清单等重点、高频政策和改革亮点，进行详细解读；联同行业协会开展“政策进行业”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（五）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持续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</w:rPr>
        <w:t>推进执行公开</w:t>
      </w:r>
      <w:r>
        <w:rPr>
          <w:rFonts w:hint="eastAsia" w:ascii="楷体" w:hAnsi="楷体" w:eastAsia="楷体" w:cs="楷体"/>
          <w:i w:val="0"/>
          <w:caps w:val="0"/>
          <w:color w:val="23293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“专题专项”栏目公示行政许可等政务服务事项清单，将事项的依据、条件、程序等办事指南同步链接到首都之窗政务服务栏目。印发《行政处罚职权目录（2024版）》《行政处罚裁量基准（2024版）》，在网站专栏中进行公示，明确行政处罚职权的名称、编码、法规依据、裁量基准、行使层级等内容，对我委及各分局作出具有一定社会影响的行政处罚结果进行公示。持续加强行政事业性收费项目公开工作，及时在网站专栏公开我委行政事业性收费项目，公开内容包括收费项目名称、收费标准、收费对象以及收费依据。同时在该栏目提供相关行政事业性收费减免政策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二、主动公开政府信息情况</w:t>
      </w:r>
    </w:p>
    <w:tbl>
      <w:tblPr>
        <w:tblStyle w:val="9"/>
        <w:tblpPr w:leftFromText="180" w:rightFromText="180" w:vertAnchor="text" w:horzAnchor="page" w:tblpX="1135" w:tblpY="325"/>
        <w:tblOverlap w:val="never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2342"/>
        <w:gridCol w:w="2342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703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2342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本年制发件数</w:t>
            </w:r>
          </w:p>
        </w:tc>
        <w:tc>
          <w:tcPr>
            <w:tcW w:w="2342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本年废止件数</w:t>
            </w:r>
          </w:p>
        </w:tc>
        <w:tc>
          <w:tcPr>
            <w:tcW w:w="2692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规章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行政规范性文件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03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03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7376" w:type="dxa"/>
            <w:gridSpan w:val="3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行政强制</w:t>
            </w:r>
            <w:r>
              <w:t>     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03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DDEBF7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2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color w:val="000000"/>
                <w:sz w:val="18"/>
                <w:szCs w:val="18"/>
              </w:rPr>
              <w:t>行政事业性收费</w:t>
            </w:r>
          </w:p>
        </w:tc>
        <w:tc>
          <w:tcPr>
            <w:tcW w:w="7376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45455.6148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</w:p>
    <w:tbl>
      <w:tblPr>
        <w:tblStyle w:val="9"/>
        <w:tblW w:w="9778" w:type="dxa"/>
        <w:jc w:val="center"/>
        <w:tblInd w:w="-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28"/>
        <w:gridCol w:w="2488"/>
        <w:gridCol w:w="744"/>
        <w:gridCol w:w="840"/>
        <w:gridCol w:w="876"/>
        <w:gridCol w:w="900"/>
        <w:gridCol w:w="648"/>
        <w:gridCol w:w="612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8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410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8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3876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79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8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商业企业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构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社会公益组织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法律服务机构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79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9BC2E6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36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14576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1194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36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三、本年度办理结果</w:t>
            </w:r>
          </w:p>
        </w:tc>
        <w:tc>
          <w:tcPr>
            <w:tcW w:w="341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8789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901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722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1.属于国家秘密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3.危及“三安全一稳定”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4.保护第三方合法权益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5.属于三类内部事务信息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6.属于四类过程性信息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7.属于行政执法案卷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8.属于行政查询事项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3514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589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3.补正后申请内容仍不明确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1.信访举报投诉类申请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2.重复申请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3.要求提供公开出版物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4.无正当理由大量反复申请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0.其他处理总计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3.其他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366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2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DDEBF7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  <w:r>
              <w:t> 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14422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1219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36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BDD7EE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四、结转下年度继续办理</w:t>
            </w:r>
          </w:p>
        </w:tc>
        <w:tc>
          <w:tcPr>
            <w:tcW w:w="74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884</w:t>
            </w:r>
          </w:p>
        </w:tc>
        <w:tc>
          <w:tcPr>
            <w:tcW w:w="8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936</w:t>
            </w:r>
          </w:p>
        </w:tc>
      </w:tr>
    </w:tbl>
    <w:p>
      <w:pPr>
        <w:numPr>
          <w:ilvl w:val="0"/>
          <w:numId w:val="0"/>
        </w:numPr>
        <w:ind w:firstLine="602" w:firstLineChars="200"/>
        <w:rPr>
          <w:rFonts w:hint="eastAsia" w:ascii="宋体" w:hAnsi="宋体" w:eastAsia="宋体" w:cs="宋体"/>
          <w:b/>
          <w:bCs/>
          <w:i w:val="0"/>
          <w:caps w:val="0"/>
          <w:color w:val="232930"/>
          <w:spacing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9"/>
        <w:tblpPr w:leftFromText="180" w:rightFromText="180" w:vertAnchor="text" w:horzAnchor="page" w:tblpX="1185" w:tblpY="607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97"/>
        <w:gridCol w:w="636"/>
        <w:gridCol w:w="697"/>
        <w:gridCol w:w="1046"/>
        <w:gridCol w:w="541"/>
        <w:gridCol w:w="492"/>
        <w:gridCol w:w="529"/>
        <w:gridCol w:w="461"/>
        <w:gridCol w:w="957"/>
        <w:gridCol w:w="565"/>
        <w:gridCol w:w="565"/>
        <w:gridCol w:w="444"/>
        <w:gridCol w:w="529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25" w:type="dxa"/>
            <w:gridSpan w:val="5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232930"/>
                <w:spacing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6055" w:type="dxa"/>
            <w:gridSpan w:val="10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BDD7EE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fill="BDD7E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49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维持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纠正</w:t>
            </w:r>
          </w:p>
        </w:tc>
        <w:tc>
          <w:tcPr>
            <w:tcW w:w="636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</w:p>
        </w:tc>
        <w:tc>
          <w:tcPr>
            <w:tcW w:w="697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审结</w:t>
            </w:r>
          </w:p>
        </w:tc>
        <w:tc>
          <w:tcPr>
            <w:tcW w:w="1046" w:type="dxa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980" w:type="dxa"/>
            <w:gridSpan w:val="5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DDEBF7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649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492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52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</w:p>
        </w:tc>
        <w:tc>
          <w:tcPr>
            <w:tcW w:w="46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审结</w:t>
            </w:r>
          </w:p>
        </w:tc>
        <w:tc>
          <w:tcPr>
            <w:tcW w:w="957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56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维持</w:t>
            </w:r>
          </w:p>
        </w:tc>
        <w:tc>
          <w:tcPr>
            <w:tcW w:w="56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纠正</w:t>
            </w:r>
          </w:p>
        </w:tc>
        <w:tc>
          <w:tcPr>
            <w:tcW w:w="44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结果</w:t>
            </w:r>
          </w:p>
        </w:tc>
        <w:tc>
          <w:tcPr>
            <w:tcW w:w="529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审结</w:t>
            </w:r>
          </w:p>
        </w:tc>
        <w:tc>
          <w:tcPr>
            <w:tcW w:w="97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69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9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46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541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92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1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6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aps w:val="0"/>
          <w:color w:val="232930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2024年，本机关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通过有针对性的开展工作，加强信息公开业务培训，加强检查督促，特别是在信息属性研判、征求意见履行法定程序、依申请办理效率方面均有不同程度的规范和提升。存在的问题是有的单位还存在依申请信息公开答复延期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32930"/>
          <w:spacing w:val="0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我委机关信息公开窗口2024年1月1日至202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年12月31日期间，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  <w:t>发出收费通知单共51份、总金额：65830元，共收到缴费44份、总金额：46780元。</w:t>
      </w:r>
    </w:p>
    <w:p>
      <w:pPr>
        <w:ind w:firstLine="1280" w:firstLineChars="4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sz w:val="32"/>
          <w:szCs w:val="32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463" w:bottom="1701" w:left="157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76124"/>
    <w:multiLevelType w:val="singleLevel"/>
    <w:tmpl w:val="C67761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5A83"/>
    <w:rsid w:val="02CF78EC"/>
    <w:rsid w:val="03650368"/>
    <w:rsid w:val="04101474"/>
    <w:rsid w:val="09220B19"/>
    <w:rsid w:val="093D02FB"/>
    <w:rsid w:val="0A7A099F"/>
    <w:rsid w:val="0ABB466D"/>
    <w:rsid w:val="0B237CDA"/>
    <w:rsid w:val="115C743C"/>
    <w:rsid w:val="13F80B1F"/>
    <w:rsid w:val="17E662E1"/>
    <w:rsid w:val="18D02BDA"/>
    <w:rsid w:val="1F7B2550"/>
    <w:rsid w:val="24CE526F"/>
    <w:rsid w:val="27595A83"/>
    <w:rsid w:val="2AD263BB"/>
    <w:rsid w:val="2C355DFA"/>
    <w:rsid w:val="2DC33202"/>
    <w:rsid w:val="2E371CA4"/>
    <w:rsid w:val="30AB13C1"/>
    <w:rsid w:val="324441CD"/>
    <w:rsid w:val="37F6698E"/>
    <w:rsid w:val="390D3D8E"/>
    <w:rsid w:val="3A7A72CA"/>
    <w:rsid w:val="3D5D6B0D"/>
    <w:rsid w:val="42B6641A"/>
    <w:rsid w:val="54723EC5"/>
    <w:rsid w:val="571D5665"/>
    <w:rsid w:val="57277173"/>
    <w:rsid w:val="5DF22B8B"/>
    <w:rsid w:val="5F90226C"/>
    <w:rsid w:val="61CE0D5F"/>
    <w:rsid w:val="6444277E"/>
    <w:rsid w:val="6466555C"/>
    <w:rsid w:val="65B4044E"/>
    <w:rsid w:val="6D0433D1"/>
    <w:rsid w:val="6D8C7755"/>
    <w:rsid w:val="6EB63A9B"/>
    <w:rsid w:val="76200E4F"/>
    <w:rsid w:val="7A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2025-01-13T06:11:00Z</dcterms:created>
  <dc:creator>泥军儒</dc:creator>
  <cp:lastModifiedBy>吴新华</cp:lastModifiedBy>
  <cp:lastPrinted>2025-01-15T16:51:00Z</cp:lastPrinted>
  <dcterms:modified xsi:type="dcterms:W3CDTF">2025-01-20T18:25:45Z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