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北京市规划和自然资源委员会石景山分局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spacing w:val="8"/>
          <w:kern w:val="0"/>
          <w:sz w:val="32"/>
          <w:szCs w:val="32"/>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bidi="ar"/>
        </w:rPr>
        <w:t>市规划和自然资源委石景山分局</w:t>
      </w:r>
      <w:r>
        <w:rPr>
          <w:rFonts w:hint="eastAsia" w:ascii="仿宋_GB2312" w:hAnsi="仿宋_GB2312" w:eastAsia="仿宋_GB2312" w:cs="仿宋_GB2312"/>
          <w:color w:val="000000"/>
          <w:kern w:val="0"/>
          <w:sz w:val="32"/>
          <w:szCs w:val="32"/>
          <w:shd w:val="clear" w:color="auto" w:fill="FFFFFF"/>
          <w:lang w:eastAsia="zh-CN" w:bidi="ar"/>
        </w:rPr>
        <w:t>坚持以习近平新时代中国特色社会主义思想为指导，</w:t>
      </w:r>
      <w:r>
        <w:rPr>
          <w:rFonts w:hint="eastAsia" w:ascii="仿宋_GB2312" w:hAnsi="仿宋_GB2312" w:eastAsia="仿宋_GB2312" w:cs="仿宋_GB2312"/>
          <w:color w:val="000000"/>
          <w:kern w:val="0"/>
          <w:sz w:val="32"/>
          <w:szCs w:val="32"/>
          <w:shd w:val="clear" w:color="auto" w:fill="FFFFFF"/>
          <w:lang w:bidi="ar"/>
        </w:rPr>
        <w:t>认真</w:t>
      </w:r>
      <w:r>
        <w:rPr>
          <w:rFonts w:hint="eastAsia" w:ascii="仿宋_GB2312" w:hAnsi="仿宋_GB2312" w:eastAsia="仿宋_GB2312" w:cs="仿宋_GB2312"/>
          <w:color w:val="000000"/>
          <w:kern w:val="0"/>
          <w:sz w:val="32"/>
          <w:szCs w:val="32"/>
          <w:shd w:val="clear" w:color="auto" w:fill="FFFFFF"/>
          <w:lang w:eastAsia="zh-CN" w:bidi="ar"/>
        </w:rPr>
        <w:t>贯彻</w:t>
      </w:r>
      <w:r>
        <w:rPr>
          <w:rFonts w:hint="eastAsia" w:ascii="仿宋_GB2312" w:hAnsi="仿宋_GB2312" w:eastAsia="仿宋_GB2312" w:cs="仿宋_GB2312"/>
          <w:color w:val="000000"/>
          <w:kern w:val="0"/>
          <w:sz w:val="32"/>
          <w:szCs w:val="32"/>
          <w:shd w:val="clear" w:color="auto" w:fill="FFFFFF"/>
          <w:lang w:bidi="ar"/>
        </w:rPr>
        <w:t>落实市委、市政府</w:t>
      </w:r>
      <w:r>
        <w:rPr>
          <w:rFonts w:hint="eastAsia" w:ascii="仿宋_GB2312" w:hAnsi="仿宋_GB2312" w:eastAsia="仿宋_GB2312" w:cs="仿宋_GB2312"/>
          <w:color w:val="000000"/>
          <w:kern w:val="0"/>
          <w:sz w:val="32"/>
          <w:szCs w:val="32"/>
          <w:shd w:val="clear" w:color="auto" w:fill="FFFFFF"/>
          <w:lang w:eastAsia="zh-CN" w:bidi="ar"/>
        </w:rPr>
        <w:t>关于政务公开工作的决策部署</w:t>
      </w:r>
      <w:r>
        <w:rPr>
          <w:rFonts w:hint="eastAsia" w:ascii="仿宋_GB2312" w:hAnsi="仿宋_GB2312" w:eastAsia="仿宋_GB2312" w:cs="仿宋_GB2312"/>
          <w:color w:val="000000"/>
          <w:kern w:val="0"/>
          <w:sz w:val="32"/>
          <w:szCs w:val="32"/>
          <w:shd w:val="clear" w:color="auto" w:fill="FFFFFF"/>
          <w:lang w:bidi="ar"/>
        </w:rPr>
        <w:t>，严格按照</w:t>
      </w:r>
      <w:r>
        <w:rPr>
          <w:rFonts w:hint="eastAsia" w:ascii="仿宋_GB2312" w:hAnsi="仿宋_GB2312" w:eastAsia="仿宋_GB2312" w:cs="仿宋_GB2312"/>
          <w:color w:val="000000"/>
          <w:sz w:val="32"/>
          <w:szCs w:val="32"/>
          <w:highlight w:val="none"/>
        </w:rPr>
        <w:t>《中华人民共和国政府信息公开条例》（以下简称《条例》）</w:t>
      </w:r>
      <w:r>
        <w:rPr>
          <w:rFonts w:hint="eastAsia" w:ascii="仿宋_GB2312" w:hAnsi="宋体" w:eastAsia="仿宋_GB2312" w:cs="宋体"/>
          <w:spacing w:val="8"/>
          <w:kern w:val="0"/>
          <w:sz w:val="32"/>
          <w:szCs w:val="32"/>
        </w:rPr>
        <w:t>要求</w:t>
      </w:r>
      <w:r>
        <w:rPr>
          <w:rFonts w:hint="eastAsia" w:ascii="仿宋_GB2312" w:hAnsi="宋体" w:eastAsia="仿宋_GB2312" w:cs="宋体"/>
          <w:spacing w:val="8"/>
          <w:kern w:val="0"/>
          <w:sz w:val="32"/>
          <w:szCs w:val="32"/>
          <w:lang w:eastAsia="zh-CN"/>
        </w:rPr>
        <w:t>做好</w:t>
      </w:r>
      <w:r>
        <w:rPr>
          <w:rFonts w:hint="eastAsia" w:ascii="仿宋_GB2312" w:hAnsi="仿宋_GB2312" w:eastAsia="仿宋_GB2312" w:cs="仿宋_GB2312"/>
          <w:sz w:val="32"/>
          <w:szCs w:val="32"/>
        </w:rPr>
        <w:t>信息</w:t>
      </w:r>
      <w:r>
        <w:rPr>
          <w:rFonts w:hint="eastAsia" w:ascii="仿宋_GB2312" w:hAnsi="仿宋_GB2312" w:eastAsia="仿宋_GB2312" w:cs="仿宋_GB2312"/>
          <w:color w:val="000000"/>
          <w:kern w:val="0"/>
          <w:sz w:val="32"/>
          <w:szCs w:val="32"/>
          <w:shd w:val="clear" w:color="auto" w:fill="FFFFFF"/>
          <w:lang w:bidi="ar"/>
        </w:rPr>
        <w:t>公开工作，紧密结合</w:t>
      </w:r>
      <w:r>
        <w:rPr>
          <w:rFonts w:hint="eastAsia" w:ascii="仿宋_GB2312" w:hAnsi="仿宋_GB2312" w:eastAsia="仿宋_GB2312" w:cs="仿宋_GB2312"/>
          <w:color w:val="000000"/>
          <w:kern w:val="0"/>
          <w:sz w:val="32"/>
          <w:szCs w:val="32"/>
          <w:shd w:val="clear" w:color="auto" w:fill="FFFFFF"/>
          <w:lang w:eastAsia="zh-CN" w:bidi="ar"/>
        </w:rPr>
        <w:t>规划自然</w:t>
      </w:r>
      <w:r>
        <w:rPr>
          <w:rFonts w:hint="eastAsia" w:ascii="仿宋_GB2312" w:hAnsi="仿宋_GB2312" w:eastAsia="仿宋_GB2312" w:cs="仿宋_GB2312"/>
          <w:color w:val="000000"/>
          <w:kern w:val="0"/>
          <w:sz w:val="32"/>
          <w:szCs w:val="32"/>
          <w:shd w:val="clear" w:color="auto" w:fill="FFFFFF"/>
          <w:lang w:bidi="ar"/>
        </w:rPr>
        <w:t>工作实际，坚持以公开为常态、以不公开为例外，做到量化指标、细化任务、强化监管，切实以公开促执法规范促任务落实</w:t>
      </w:r>
      <w:r>
        <w:rPr>
          <w:rFonts w:hint="eastAsia" w:ascii="仿宋_GB2312" w:hAnsi="仿宋_GB2312" w:eastAsia="仿宋_GB2312" w:cs="仿宋_GB2312"/>
          <w:color w:val="000000"/>
          <w:kern w:val="0"/>
          <w:sz w:val="32"/>
          <w:szCs w:val="32"/>
          <w:shd w:val="clear" w:color="auto" w:fill="FFFFFF"/>
          <w:lang w:eastAsia="zh-CN" w:bidi="ar"/>
        </w:rPr>
        <w:t>，加强政府信息管理和公开平台建设，切实做好依申请公开工作，提升公开质量和水平</w:t>
      </w:r>
      <w:r>
        <w:rPr>
          <w:rFonts w:hint="eastAsia" w:ascii="仿宋_GB2312" w:hAnsi="仿宋_GB2312" w:eastAsia="仿宋_GB2312" w:cs="仿宋_GB2312"/>
          <w:color w:val="000000"/>
          <w:kern w:val="0"/>
          <w:sz w:val="32"/>
          <w:szCs w:val="32"/>
          <w:shd w:val="clear" w:color="auto" w:fill="FFFFFF"/>
          <w:lang w:bidi="ar"/>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shd w:val="clear" w:color="auto" w:fill="FFFFFF"/>
          <w:lang w:bidi="ar"/>
        </w:rPr>
      </w:pPr>
      <w:r>
        <w:rPr>
          <w:rFonts w:hint="eastAsia" w:ascii="楷体" w:hAnsi="楷体" w:eastAsia="楷体" w:cs="楷体"/>
          <w:color w:val="000000"/>
          <w:sz w:val="32"/>
          <w:szCs w:val="32"/>
          <w:shd w:val="clear" w:color="auto" w:fill="FFFFFF"/>
        </w:rPr>
        <w:t>（一）组织领导。</w:t>
      </w:r>
      <w:r>
        <w:rPr>
          <w:rFonts w:hint="eastAsia" w:ascii="仿宋_GB2312" w:hAnsi="仿宋_GB2312" w:eastAsia="仿宋_GB2312" w:cs="仿宋_GB2312"/>
          <w:color w:val="000000"/>
          <w:sz w:val="32"/>
          <w:szCs w:val="32"/>
          <w:shd w:val="clear" w:color="auto" w:fill="FFFFFF"/>
          <w:lang w:eastAsia="zh-CN" w:bidi="ar"/>
        </w:rPr>
        <w:t>根据《北京市规划和自然资源委员会石景山分局政府信息依申请公开工作办法》，按照</w:t>
      </w:r>
      <w:r>
        <w:rPr>
          <w:rFonts w:hint="eastAsia" w:ascii="仿宋_GB2312" w:hAnsi="仿宋_GB2312" w:eastAsia="仿宋_GB2312" w:cs="仿宋_GB2312"/>
          <w:color w:val="000000"/>
          <w:sz w:val="32"/>
          <w:szCs w:val="32"/>
          <w:shd w:val="clear" w:color="auto" w:fill="FFFFFF"/>
          <w:lang w:bidi="ar"/>
        </w:rPr>
        <w:t>政府信息公开领导小组</w:t>
      </w:r>
      <w:r>
        <w:rPr>
          <w:rFonts w:hint="eastAsia" w:ascii="仿宋_GB2312" w:hAnsi="仿宋_GB2312" w:eastAsia="仿宋_GB2312" w:cs="仿宋_GB2312"/>
          <w:color w:val="000000"/>
          <w:sz w:val="32"/>
          <w:szCs w:val="32"/>
          <w:shd w:val="clear" w:color="auto" w:fill="FFFFFF"/>
          <w:lang w:eastAsia="zh-CN" w:bidi="ar"/>
        </w:rPr>
        <w:t>分工</w:t>
      </w:r>
      <w:r>
        <w:rPr>
          <w:rFonts w:hint="eastAsia" w:ascii="仿宋_GB2312" w:hAnsi="仿宋_GB2312" w:eastAsia="仿宋_GB2312" w:cs="仿宋_GB2312"/>
          <w:color w:val="000000"/>
          <w:sz w:val="32"/>
          <w:szCs w:val="32"/>
          <w:shd w:val="clear" w:color="auto" w:fill="FFFFFF"/>
          <w:lang w:bidi="ar"/>
        </w:rPr>
        <w:t>，定期研究部署相关工作</w:t>
      </w: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信息公开工作</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，保障群众的知情权、参与权和监督权</w:t>
      </w:r>
      <w:r>
        <w:rPr>
          <w:rFonts w:hint="eastAsia" w:ascii="仿宋_GB2312" w:hAnsi="仿宋_GB2312" w:eastAsia="仿宋_GB2312" w:cs="仿宋_GB2312"/>
          <w:color w:val="000000"/>
          <w:sz w:val="32"/>
          <w:szCs w:val="32"/>
          <w:shd w:val="clear" w:color="auto" w:fill="FFFFFF"/>
          <w:lang w:bidi="ar"/>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shd w:val="clear" w:color="auto" w:fill="FFFFFF"/>
          <w:lang w:bidi="ar"/>
        </w:rPr>
      </w:pPr>
      <w:r>
        <w:rPr>
          <w:rFonts w:hint="eastAsia" w:ascii="楷体" w:hAnsi="楷体" w:eastAsia="楷体" w:cs="楷体"/>
          <w:color w:val="000000"/>
          <w:sz w:val="32"/>
          <w:szCs w:val="32"/>
          <w:shd w:val="clear" w:color="auto" w:fill="FFFFFF"/>
        </w:rPr>
        <w:t>（二）主动公开。</w:t>
      </w:r>
      <w:r>
        <w:rPr>
          <w:rFonts w:hint="eastAsia" w:ascii="仿宋_GB2312" w:hAnsi="仿宋_GB2312" w:eastAsia="仿宋_GB2312" w:cs="仿宋_GB2312"/>
          <w:color w:val="000000"/>
          <w:sz w:val="32"/>
          <w:szCs w:val="32"/>
          <w:shd w:val="clear" w:color="auto" w:fill="FFFFFF"/>
          <w:lang w:eastAsia="zh-CN" w:bidi="ar"/>
        </w:rPr>
        <w:t>强化重点落实，</w:t>
      </w:r>
      <w:r>
        <w:rPr>
          <w:rFonts w:hint="eastAsia" w:ascii="仿宋_GB2312" w:hAnsi="仿宋_GB2312" w:eastAsia="仿宋_GB2312" w:cs="仿宋_GB2312"/>
          <w:color w:val="000000"/>
          <w:sz w:val="32"/>
          <w:szCs w:val="32"/>
          <w:shd w:val="clear" w:color="auto" w:fill="FFFFFF"/>
          <w:lang w:bidi="ar"/>
        </w:rPr>
        <w:t>主动公开下列政府信息：</w:t>
      </w:r>
      <w:r>
        <w:rPr>
          <w:rFonts w:hint="eastAsia" w:ascii="仿宋_GB2312" w:hAnsi="仿宋_GB2312" w:eastAsia="仿宋_GB2312" w:cs="仿宋_GB2312"/>
          <w:color w:val="000000"/>
          <w:sz w:val="32"/>
          <w:szCs w:val="32"/>
          <w:shd w:val="clear" w:color="auto" w:fill="FFFFFF"/>
          <w:lang w:eastAsia="zh-CN" w:bidi="ar"/>
        </w:rPr>
        <w:t>领导介绍、</w:t>
      </w:r>
      <w:r>
        <w:rPr>
          <w:rFonts w:hint="eastAsia" w:ascii="仿宋_GB2312" w:hAnsi="仿宋_GB2312" w:eastAsia="仿宋_GB2312" w:cs="仿宋_GB2312"/>
          <w:color w:val="000000"/>
          <w:sz w:val="32"/>
          <w:szCs w:val="32"/>
          <w:shd w:val="clear" w:color="auto" w:fill="FFFFFF"/>
          <w:lang w:bidi="ar"/>
        </w:rPr>
        <w:t>机构职能、机构设置、办公地址、办公时间、联系方式、本部门政策文件、政策解读、发展规划、工作要点</w:t>
      </w: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bidi="ar"/>
        </w:rPr>
        <w:t>财政预算信息</w:t>
      </w: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bidi="ar"/>
        </w:rPr>
        <w:t>政府信息公开年报</w:t>
      </w:r>
      <w:r>
        <w:rPr>
          <w:rFonts w:hint="eastAsia" w:ascii="仿宋_GB2312" w:hAnsi="仿宋_GB2312" w:eastAsia="仿宋_GB2312" w:cs="仿宋_GB2312"/>
          <w:color w:val="000000"/>
          <w:sz w:val="32"/>
          <w:szCs w:val="32"/>
          <w:shd w:val="clear" w:color="auto" w:fill="FFFFFF"/>
          <w:lang w:eastAsia="zh-CN" w:bidi="ar"/>
        </w:rPr>
        <w:t>及</w:t>
      </w:r>
      <w:r>
        <w:rPr>
          <w:rFonts w:hint="eastAsia" w:ascii="仿宋_GB2312" w:hAnsi="仿宋_GB2312" w:eastAsia="仿宋_GB2312" w:cs="仿宋_GB2312"/>
          <w:color w:val="000000"/>
          <w:sz w:val="32"/>
          <w:szCs w:val="32"/>
          <w:shd w:val="clear" w:color="auto" w:fill="FFFFFF"/>
          <w:lang w:bidi="ar"/>
        </w:rPr>
        <w:t>上级机关要求公开公示的其他情况等</w:t>
      </w:r>
      <w:r>
        <w:rPr>
          <w:rFonts w:hint="eastAsia" w:ascii="仿宋_GB2312" w:hAnsi="仿宋_GB2312" w:eastAsia="仿宋_GB2312" w:cs="仿宋_GB2312"/>
          <w:color w:val="000000"/>
          <w:sz w:val="32"/>
          <w:szCs w:val="32"/>
          <w:shd w:val="clear" w:color="auto" w:fill="FFFFFF"/>
          <w:lang w:eastAsia="zh-CN" w:bidi="ar"/>
        </w:rPr>
        <w:t>，并及时进行更新。做好业务培训，指导督促，通过多种形式做好政策解读</w:t>
      </w:r>
      <w:r>
        <w:rPr>
          <w:rFonts w:hint="eastAsia" w:ascii="仿宋_GB2312" w:hAnsi="仿宋_GB2312" w:eastAsia="仿宋_GB2312" w:cs="仿宋_GB2312"/>
          <w:color w:val="000000"/>
          <w:sz w:val="32"/>
          <w:szCs w:val="32"/>
          <w:shd w:val="clear" w:color="auto" w:fill="FFFFFF"/>
          <w:lang w:bidi="ar"/>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（三）依申请公开。</w:t>
      </w:r>
      <w:r>
        <w:rPr>
          <w:rFonts w:hint="eastAsia" w:ascii="仿宋_GB2312" w:hAnsi="仿宋_GB2312" w:eastAsia="仿宋_GB2312" w:cs="仿宋_GB2312"/>
          <w:color w:val="000000"/>
          <w:sz w:val="32"/>
          <w:szCs w:val="32"/>
          <w:shd w:val="clear" w:color="auto" w:fill="FFFFFF"/>
          <w:lang w:bidi="ar"/>
        </w:rPr>
        <w:t>作为政府信息主动公开的重要补充，我局依申请公开同样遵照政府信息公开高效便民的原则，主动树立为民服务意识，畅通受理途径，有力推动《条例》实施。申请受理前，耐心接待来访群众；办理过程中，主动与申请事项较多、内容较为杂乱的申请人电话沟通，分类梳理申请公开的内容，了解申请人的意图想法；送达办结时，热情答疑、靠前服务，对于不予受理或者应当通过其他途径获取信息的，认真解释相关法律规定，取得申请人理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bidi="ar"/>
        </w:rPr>
      </w:pPr>
      <w:r>
        <w:rPr>
          <w:rFonts w:hint="eastAsia" w:ascii="楷体" w:hAnsi="楷体" w:eastAsia="楷体" w:cs="楷体"/>
          <w:color w:val="000000"/>
          <w:sz w:val="32"/>
          <w:szCs w:val="32"/>
          <w:shd w:val="clear" w:color="auto" w:fill="FFFFFF"/>
        </w:rPr>
        <w:t>（四）政府信息</w:t>
      </w:r>
      <w:r>
        <w:rPr>
          <w:rFonts w:hint="eastAsia" w:ascii="仿宋_GB2312" w:hAnsi="仿宋_GB2312" w:eastAsia="仿宋_GB2312" w:cs="仿宋_GB2312"/>
          <w:color w:val="000000"/>
          <w:sz w:val="32"/>
          <w:szCs w:val="32"/>
          <w:shd w:val="clear" w:color="auto" w:fill="FFFFFF"/>
          <w:lang w:bidi="ar"/>
        </w:rPr>
        <w:t>管理。通过信息公开平台及时发布工作动态，明确政府信息公开工作机构、主动公开、依申请公开、不予公开等方面内容，修订《</w:t>
      </w:r>
      <w:r>
        <w:rPr>
          <w:rFonts w:hint="eastAsia" w:ascii="仿宋_GB2312" w:hAnsi="仿宋_GB2312" w:eastAsia="仿宋_GB2312" w:cs="仿宋_GB2312"/>
          <w:color w:val="000000"/>
          <w:sz w:val="32"/>
          <w:szCs w:val="32"/>
          <w:shd w:val="clear" w:color="auto" w:fill="FFFFFF"/>
          <w:lang w:eastAsia="zh-CN" w:bidi="ar"/>
        </w:rPr>
        <w:t>北京市规划和自然资源委员会石景山分局</w:t>
      </w:r>
      <w:r>
        <w:rPr>
          <w:rFonts w:hint="eastAsia" w:ascii="仿宋_GB2312" w:hAnsi="仿宋_GB2312" w:eastAsia="仿宋_GB2312" w:cs="仿宋_GB2312"/>
          <w:color w:val="000000"/>
          <w:sz w:val="32"/>
          <w:szCs w:val="32"/>
          <w:shd w:val="clear" w:color="auto" w:fill="FFFFFF"/>
          <w:lang w:bidi="ar"/>
        </w:rPr>
        <w:t>政府信息公开指南》（202</w:t>
      </w:r>
      <w:r>
        <w:rPr>
          <w:rFonts w:hint="eastAsia" w:ascii="仿宋_GB2312" w:hAnsi="仿宋_GB2312" w:eastAsia="仿宋_GB2312" w:cs="仿宋_GB2312"/>
          <w:color w:val="00000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bidi="ar"/>
        </w:rPr>
        <w:t>年版）</w:t>
      </w: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bidi="ar"/>
        </w:rPr>
        <w:t>认真落实政务信息公开保密和意识形态审查流程，严格政府信息对外发布审核机制。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bidi="ar"/>
        </w:rPr>
      </w:pPr>
      <w:r>
        <w:rPr>
          <w:rFonts w:hint="eastAsia" w:ascii="楷体" w:hAnsi="楷体" w:eastAsia="楷体" w:cs="楷体"/>
          <w:color w:val="000000"/>
          <w:sz w:val="32"/>
          <w:szCs w:val="32"/>
          <w:shd w:val="clear" w:color="auto" w:fill="FFFFFF"/>
        </w:rPr>
        <w:t>（五）政府信息公开平台建设。</w:t>
      </w:r>
      <w:r>
        <w:rPr>
          <w:rFonts w:hint="eastAsia" w:ascii="仿宋_GB2312" w:hAnsi="仿宋_GB2312" w:eastAsia="仿宋_GB2312" w:cs="仿宋_GB2312"/>
          <w:color w:val="000000"/>
          <w:sz w:val="32"/>
          <w:szCs w:val="32"/>
          <w:shd w:val="clear" w:color="auto" w:fill="FFFFFF"/>
          <w:lang w:eastAsia="zh-CN" w:bidi="ar"/>
        </w:rPr>
        <w:t>加强网站集约化平台建设管理，完善局门户网站服务功能、栏目板块和互动平台。加强门户网站内容建设，及时发布并进一步完善各栏目内容，不断更新</w:t>
      </w:r>
      <w:r>
        <w:rPr>
          <w:rFonts w:hint="eastAsia" w:ascii="仿宋_GB2312" w:hAnsi="仿宋_GB2312" w:eastAsia="仿宋_GB2312" w:cs="仿宋_GB2312"/>
          <w:color w:val="000000"/>
          <w:sz w:val="32"/>
          <w:szCs w:val="32"/>
          <w:shd w:val="clear" w:color="auto" w:fill="FFFFFF"/>
          <w:lang w:bidi="ar"/>
        </w:rPr>
        <w:t>相关信息，增强公众对</w:t>
      </w:r>
      <w:r>
        <w:rPr>
          <w:rFonts w:hint="eastAsia" w:ascii="仿宋_GB2312" w:hAnsi="仿宋_GB2312" w:eastAsia="仿宋_GB2312" w:cs="仿宋_GB2312"/>
          <w:color w:val="000000"/>
          <w:sz w:val="32"/>
          <w:szCs w:val="32"/>
          <w:shd w:val="clear" w:color="auto" w:fill="FFFFFF"/>
          <w:lang w:eastAsia="zh-CN" w:bidi="ar"/>
        </w:rPr>
        <w:t>规划自然资源</w:t>
      </w:r>
      <w:r>
        <w:rPr>
          <w:rFonts w:hint="eastAsia" w:ascii="仿宋_GB2312" w:hAnsi="仿宋_GB2312" w:eastAsia="仿宋_GB2312" w:cs="仿宋_GB2312"/>
          <w:color w:val="000000"/>
          <w:sz w:val="32"/>
          <w:szCs w:val="32"/>
          <w:shd w:val="clear" w:color="auto" w:fill="FFFFFF"/>
          <w:lang w:bidi="ar"/>
        </w:rPr>
        <w:t>行业的了解。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楷体" w:hAnsi="楷体" w:eastAsia="楷体" w:cs="楷体"/>
          <w:color w:val="000000"/>
          <w:sz w:val="32"/>
          <w:szCs w:val="32"/>
          <w:shd w:val="clear" w:color="auto" w:fill="FFFFFF"/>
        </w:rPr>
        <w:t>（六）教育培训。</w:t>
      </w:r>
      <w:r>
        <w:rPr>
          <w:rFonts w:hint="eastAsia" w:ascii="仿宋_GB2312" w:hAnsi="仿宋_GB2312" w:eastAsia="仿宋_GB2312" w:cs="仿宋_GB2312"/>
          <w:color w:val="000000"/>
          <w:sz w:val="32"/>
          <w:szCs w:val="32"/>
        </w:rPr>
        <w:t>加强政务公开学习调研和业务培训，召开信息宣传、政务公开、保密及网络安全工作会议，举办自然资源领域政府信息公开工作座谈交流会，有效提高政府信息公开的业务能力和工作水平。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spacing w:val="8"/>
          <w:kern w:val="0"/>
          <w:sz w:val="32"/>
          <w:szCs w:val="32"/>
          <w:lang w:eastAsia="zh-CN"/>
        </w:rPr>
      </w:pPr>
      <w:r>
        <w:rPr>
          <w:rFonts w:hint="eastAsia" w:ascii="楷体" w:hAnsi="楷体" w:eastAsia="楷体" w:cs="楷体"/>
          <w:color w:val="000000"/>
          <w:sz w:val="32"/>
          <w:szCs w:val="32"/>
          <w:shd w:val="clear" w:color="auto" w:fill="FFFFFF"/>
        </w:rPr>
        <w:t>（七）监督保障</w:t>
      </w:r>
      <w:r>
        <w:rPr>
          <w:rFonts w:hint="eastAsia" w:ascii="楷体" w:hAnsi="楷体" w:eastAsia="楷体" w:cs="楷体"/>
          <w:color w:val="000000"/>
          <w:sz w:val="32"/>
          <w:szCs w:val="32"/>
        </w:rPr>
        <w:t>。</w:t>
      </w:r>
      <w:r>
        <w:rPr>
          <w:rFonts w:hint="eastAsia" w:ascii="仿宋_GB2312" w:hAnsi="仿宋_GB2312" w:eastAsia="仿宋_GB2312" w:cs="仿宋_GB2312"/>
          <w:color w:val="000000"/>
          <w:sz w:val="32"/>
          <w:szCs w:val="32"/>
          <w:lang w:eastAsia="zh-CN"/>
        </w:rPr>
        <w:t>明确专人负责，完善网站管理机制，</w:t>
      </w:r>
      <w:r>
        <w:rPr>
          <w:rFonts w:hint="eastAsia" w:ascii="仿宋_GB2312" w:hAnsi="仿宋_GB2312" w:eastAsia="仿宋_GB2312" w:cs="仿宋_GB2312"/>
          <w:color w:val="000000"/>
          <w:sz w:val="32"/>
          <w:szCs w:val="32"/>
        </w:rPr>
        <w:t>制定工作方案，分解工作目标，并按时调度督导。</w:t>
      </w:r>
      <w:r>
        <w:rPr>
          <w:rFonts w:hint="eastAsia" w:ascii="仿宋_GB2312" w:hAnsi="仿宋_GB2312" w:eastAsia="仿宋_GB2312" w:cs="仿宋_GB2312"/>
          <w:color w:val="000000"/>
          <w:sz w:val="32"/>
          <w:szCs w:val="32"/>
          <w:lang w:eastAsia="zh-CN"/>
        </w:rPr>
        <w:t>加强对网站错误表述和错链的排查整改。</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8"/>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ind w:left="629"/>
        <w:rPr>
          <w:rFonts w:hint="eastAsia" w:ascii="黑体" w:hAnsi="宋体" w:eastAsia="黑体" w:cs="黑体"/>
          <w:sz w:val="24"/>
        </w:rPr>
      </w:pPr>
    </w:p>
    <w:tbl>
      <w:tblPr>
        <w:tblStyle w:val="8"/>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202</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5</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207</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4</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7" w:hRule="atLeast"/>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130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rPr>
                <w:rFonts w:hint="default"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134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22</w:t>
            </w:r>
            <w:bookmarkStart w:id="0" w:name="_GoBack"/>
            <w:bookmarkEnd w:id="0"/>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eastAsiaTheme="minorEastAsia"/>
                <w:lang w:val="en-US" w:eastAsia="zh-CN"/>
              </w:rPr>
            </w:pPr>
            <w:r>
              <w:rPr>
                <w:rFonts w:hint="eastAsia" w:cs="Calibri"/>
                <w:kern w:val="0"/>
                <w:sz w:val="20"/>
                <w:szCs w:val="2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6</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b/>
                <w:bCs/>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default"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26</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eastAsiaTheme="minorEastAsia"/>
                <w:lang w:val="en-US" w:eastAsia="zh-CN"/>
              </w:rPr>
            </w:pPr>
            <w:r>
              <w:rPr>
                <w:rFonts w:hint="eastAsia" w:cs="Calibri"/>
                <w:kern w:val="0"/>
                <w:sz w:val="20"/>
                <w:szCs w:val="2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2</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0"/>
                <w:szCs w:val="20"/>
                <w:lang w:val="en-US" w:eastAsia="zh-CN" w:bidi="ar"/>
              </w:rPr>
            </w:pPr>
          </w:p>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0"/>
                <w:szCs w:val="20"/>
                <w:lang w:val="en-US" w:eastAsia="zh-CN" w:bidi="ar"/>
              </w:rPr>
            </w:pPr>
          </w:p>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1</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187</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5</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default"/>
                <w:lang w:val="en-US"/>
              </w:rPr>
            </w:pPr>
            <w:r>
              <w:rPr>
                <w:rFonts w:hint="eastAsia" w:cs="Calibri"/>
                <w:kern w:val="0"/>
                <w:sz w:val="20"/>
                <w:szCs w:val="20"/>
                <w:lang w:val="en-US" w:eastAsia="zh-CN" w:bidi="ar"/>
              </w:rPr>
              <w:t>192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default" w:cs="Calibri"/>
                <w:kern w:val="0"/>
                <w:sz w:val="20"/>
                <w:szCs w:val="20"/>
                <w:lang w:val="en-US" w:eastAsia="zh-CN" w:bidi="ar"/>
              </w:rPr>
            </w:pPr>
            <w:r>
              <w:rPr>
                <w:rFonts w:hint="eastAsia" w:cs="Calibri"/>
                <w:kern w:val="0"/>
                <w:sz w:val="20"/>
                <w:szCs w:val="20"/>
                <w:lang w:val="en-US" w:eastAsia="zh-CN" w:bidi="ar"/>
              </w:rPr>
              <w:t>19</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default"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default" w:cs="Calibri"/>
                <w:kern w:val="0"/>
                <w:sz w:val="20"/>
                <w:szCs w:val="20"/>
                <w:lang w:val="en-US" w:eastAsia="zh-CN" w:bidi="ar"/>
              </w:rPr>
            </w:pPr>
            <w:r>
              <w:rPr>
                <w:rFonts w:hint="eastAsia" w:cs="Calibri"/>
                <w:kern w:val="0"/>
                <w:sz w:val="20"/>
                <w:szCs w:val="20"/>
                <w:lang w:val="en-US" w:eastAsia="zh-CN" w:bidi="ar"/>
              </w:rPr>
              <w:t>19</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3</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1</w:t>
            </w:r>
          </w:p>
        </w:tc>
      </w:tr>
    </w:tbl>
    <w:p>
      <w:pPr>
        <w:keepNext w:val="0"/>
        <w:keepLines w:val="0"/>
        <w:widowControl/>
        <w:suppressLineNumbers w:val="0"/>
        <w:jc w:val="left"/>
      </w:pP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ar"/>
        </w:rPr>
      </w:pPr>
      <w:r>
        <w:rPr>
          <w:rFonts w:hint="eastAsia" w:ascii="楷体" w:hAnsi="楷体" w:eastAsia="楷体" w:cs="楷体"/>
          <w:color w:val="000000"/>
          <w:kern w:val="0"/>
          <w:sz w:val="32"/>
          <w:szCs w:val="32"/>
          <w:shd w:val="clear" w:color="auto" w:fill="FFFFFF"/>
          <w:lang w:val="en-US" w:eastAsia="zh-CN" w:bidi="ar"/>
        </w:rPr>
        <w:t>（一）主要问题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1.依申请公开数量呈现逐年增长趋势。近三年我局依申请公开数量分别为：2021年141件、2022年167件、2023年207件，出现逐年上升趋势。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2.涉政府信息公开的行政复议、行政诉讼案件也逐年增多。随着人民群众法律意识和维权意识的提高，对信息公开提出更高要求，一旦公开内容无法满足其需求，部分申请人就提起行政复议或行政诉讼。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ar"/>
        </w:rPr>
      </w:pPr>
      <w:r>
        <w:rPr>
          <w:rFonts w:hint="eastAsia" w:ascii="楷体" w:hAnsi="楷体" w:eastAsia="楷体" w:cs="楷体"/>
          <w:color w:val="000000"/>
          <w:kern w:val="0"/>
          <w:sz w:val="32"/>
          <w:szCs w:val="32"/>
          <w:shd w:val="clear" w:color="auto" w:fill="FFFFFF"/>
          <w:lang w:val="en-US" w:eastAsia="zh-CN" w:bidi="ar"/>
        </w:rPr>
        <w:t xml:space="preserve">（二）改进措施 </w:t>
      </w:r>
      <w:r>
        <w:rPr>
          <w:rFonts w:hint="eastAsia" w:ascii="仿宋" w:hAnsi="仿宋" w:eastAsia="仿宋" w:cs="仿宋"/>
          <w:color w:val="000000"/>
          <w:kern w:val="0"/>
          <w:sz w:val="32"/>
          <w:szCs w:val="32"/>
          <w:shd w:val="clear" w:color="auto" w:fill="FFFFFF"/>
          <w:lang w:val="en-US" w:eastAsia="zh-CN" w:bidi="ar"/>
        </w:rPr>
        <w:t>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1.进一步提升群众政策咨询的便利性、准确性。进一步优化网站咨询和查询功能，在网站及时完整公开规划成果、征地信息等老百姓关心问题，切实保障公众的知情权、参与权、监督权。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2.进一步提升机关服务能力建设。进一步加强对政务公开工作的组织领导，明确职责分工，做到领导、机构、人员“三到位”；增强信息公开工作人员力量，邀请专职律师进行政府信息公开培训指导，提升工作人员素质；加强对依申请公开事项的法制审核，避免发生程序性错误；加强与申请人沟通解释，努力取得申请人对政府信息公开工作的理解，减少行政复议与行政诉讼案件。</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ascii="黑体" w:hAnsi="黑体" w:eastAsia="黑体" w:cs="宋体"/>
          <w:spacing w:val="8"/>
          <w:kern w:val="0"/>
          <w:sz w:val="32"/>
          <w:szCs w:val="32"/>
        </w:rPr>
        <w:t>六、其他需要报告的事项</w:t>
      </w:r>
      <w:r>
        <w:rPr>
          <w:rFonts w:hint="eastAsia" w:ascii="仿宋_GB2312" w:hAnsi="宋体" w:eastAsia="仿宋_GB2312" w:cs="宋体"/>
          <w:spacing w:val="8"/>
          <w:kern w:val="0"/>
          <w:sz w:val="32"/>
          <w:szCs w:val="32"/>
        </w:rPr>
        <w:t>　　</w:t>
      </w:r>
    </w:p>
    <w:p>
      <w:pPr>
        <w:widowControl/>
        <w:spacing w:line="560" w:lineRule="exact"/>
        <w:ind w:firstLine="640" w:firstLineChars="200"/>
        <w:jc w:val="left"/>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根据《政府信息公开信息处理费管理办法》(国办函〔2020〕109号)，2023年度</w:t>
      </w:r>
      <w:r>
        <w:rPr>
          <w:rFonts w:hint="eastAsia" w:ascii="仿宋_GB2312" w:hAnsi="仿宋_GB2312" w:eastAsia="仿宋_GB2312" w:cs="仿宋_GB2312"/>
          <w:color w:val="000000"/>
          <w:kern w:val="0"/>
          <w:sz w:val="32"/>
          <w:szCs w:val="32"/>
          <w:shd w:val="clear" w:color="auto" w:fill="FFFFFF"/>
          <w:lang w:bidi="ar"/>
        </w:rPr>
        <w:t>市规划和自然资源委石景山分</w:t>
      </w:r>
      <w:r>
        <w:rPr>
          <w:rFonts w:hint="eastAsia" w:ascii="仿宋" w:hAnsi="仿宋" w:eastAsia="仿宋" w:cs="仿宋"/>
          <w:color w:val="000000"/>
          <w:kern w:val="0"/>
          <w:sz w:val="32"/>
          <w:szCs w:val="32"/>
          <w:shd w:val="clear" w:color="auto" w:fill="FFFFFF"/>
          <w:lang w:val="en-US" w:eastAsia="zh-CN" w:bidi="ar"/>
        </w:rPr>
        <w:t>局收取信息处理费情况为：发出收费通知的件数为0件，总金额为0元，实际收取的总金额为0元。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本报告的电子版可在北京市规划和自然资源委员会政府网站上下载</w:t>
      </w:r>
      <w:r>
        <w:rPr>
          <w:rFonts w:hint="eastAsia" w:ascii="仿宋" w:hAnsi="仿宋" w:eastAsia="仿宋" w:cs="仿宋"/>
          <w:i w:val="0"/>
          <w:caps w:val="0"/>
          <w:color w:val="000000"/>
          <w:spacing w:val="0"/>
          <w:sz w:val="32"/>
          <w:szCs w:val="32"/>
          <w:shd w:val="clear" w:fill="FFFFFF"/>
          <w:lang w:eastAsia="zh-CN"/>
        </w:rPr>
        <w:t>（</w:t>
      </w:r>
      <w:r>
        <w:rPr>
          <w:rFonts w:hint="eastAsia" w:ascii="微软雅黑" w:hAnsi="微软雅黑" w:eastAsia="微软雅黑" w:cs="微软雅黑"/>
          <w:b w:val="0"/>
          <w:i w:val="0"/>
          <w:caps w:val="0"/>
          <w:color w:val="337AB7"/>
          <w:spacing w:val="0"/>
          <w:sz w:val="24"/>
          <w:szCs w:val="24"/>
          <w:u w:val="none"/>
          <w:shd w:val="clear" w:fill="FFFFFF"/>
        </w:rPr>
        <w:fldChar w:fldCharType="begin"/>
      </w:r>
      <w:r>
        <w:rPr>
          <w:rFonts w:hint="eastAsia" w:ascii="微软雅黑" w:hAnsi="微软雅黑" w:eastAsia="微软雅黑" w:cs="微软雅黑"/>
          <w:b w:val="0"/>
          <w:i w:val="0"/>
          <w:caps w:val="0"/>
          <w:color w:val="337AB7"/>
          <w:spacing w:val="0"/>
          <w:sz w:val="24"/>
          <w:szCs w:val="24"/>
          <w:u w:val="none"/>
          <w:shd w:val="clear" w:fill="FFFFFF"/>
        </w:rPr>
        <w:instrText xml:space="preserve"> HYPERLINK "http://www.beijing.gov.cn/" </w:instrText>
      </w:r>
      <w:r>
        <w:rPr>
          <w:rFonts w:hint="eastAsia" w:ascii="微软雅黑" w:hAnsi="微软雅黑" w:eastAsia="微软雅黑" w:cs="微软雅黑"/>
          <w:b w:val="0"/>
          <w:i w:val="0"/>
          <w:caps w:val="0"/>
          <w:color w:val="337AB7"/>
          <w:spacing w:val="0"/>
          <w:sz w:val="24"/>
          <w:szCs w:val="24"/>
          <w:u w:val="none"/>
          <w:shd w:val="clear" w:fill="FFFFFF"/>
        </w:rPr>
        <w:fldChar w:fldCharType="separate"/>
      </w:r>
      <w:r>
        <w:rPr>
          <w:rStyle w:val="7"/>
          <w:rFonts w:hint="eastAsia" w:ascii="仿宋" w:hAnsi="仿宋" w:eastAsia="仿宋" w:cs="仿宋"/>
          <w:b w:val="0"/>
          <w:i w:val="0"/>
          <w:caps w:val="0"/>
          <w:color w:val="000000"/>
          <w:spacing w:val="0"/>
          <w:sz w:val="31"/>
          <w:szCs w:val="31"/>
          <w:u w:val="none"/>
          <w:shd w:val="clear" w:fill="FFFFFF"/>
        </w:rPr>
        <w:t>http://ghzrzyw.beijing.gov.cn/</w:t>
      </w:r>
      <w:r>
        <w:rPr>
          <w:rFonts w:hint="eastAsia" w:ascii="微软雅黑" w:hAnsi="微软雅黑" w:eastAsia="微软雅黑" w:cs="微软雅黑"/>
          <w:b w:val="0"/>
          <w:i w:val="0"/>
          <w:caps w:val="0"/>
          <w:color w:val="337AB7"/>
          <w:spacing w:val="0"/>
          <w:sz w:val="24"/>
          <w:szCs w:val="24"/>
          <w:u w:val="none"/>
          <w:shd w:val="clear" w:fill="FFFFFF"/>
        </w:rPr>
        <w:fldChar w:fldCharType="end"/>
      </w:r>
      <w:r>
        <w:rPr>
          <w:rFonts w:hint="eastAsia" w:ascii="微软雅黑" w:hAnsi="微软雅黑" w:eastAsia="微软雅黑" w:cs="微软雅黑"/>
          <w:b w:val="0"/>
          <w:i w:val="0"/>
          <w:caps w:val="0"/>
          <w:color w:val="337AB7"/>
          <w:spacing w:val="0"/>
          <w:sz w:val="24"/>
          <w:szCs w:val="24"/>
          <w:u w:val="none"/>
          <w:shd w:val="clear" w:fill="FFFFFF"/>
          <w:lang w:eastAsia="zh-CN"/>
        </w:rPr>
        <w:t>）</w:t>
      </w:r>
      <w:r>
        <w:rPr>
          <w:rFonts w:hint="eastAsia" w:ascii="仿宋" w:hAnsi="仿宋" w:eastAsia="仿宋" w:cs="仿宋"/>
          <w:i w:val="0"/>
          <w:caps w:val="0"/>
          <w:color w:val="000000"/>
          <w:spacing w:val="0"/>
          <w:sz w:val="32"/>
          <w:szCs w:val="32"/>
          <w:shd w:val="clear" w:fill="FFFFFF"/>
        </w:rPr>
        <w:t>。如对本报告有疑问，请联系北京市规划和</w:t>
      </w:r>
      <w:r>
        <w:rPr>
          <w:rFonts w:hint="eastAsia" w:ascii="仿宋" w:hAnsi="仿宋" w:eastAsia="仿宋" w:cs="仿宋"/>
          <w:i w:val="0"/>
          <w:caps w:val="0"/>
          <w:color w:val="000000"/>
          <w:spacing w:val="0"/>
          <w:sz w:val="32"/>
          <w:szCs w:val="32"/>
          <w:shd w:val="clear" w:fill="FFFFFF"/>
          <w:lang w:eastAsia="zh-CN"/>
        </w:rPr>
        <w:t>自然资源</w:t>
      </w:r>
      <w:r>
        <w:rPr>
          <w:rFonts w:hint="eastAsia" w:ascii="仿宋" w:hAnsi="仿宋" w:eastAsia="仿宋" w:cs="仿宋"/>
          <w:i w:val="0"/>
          <w:caps w:val="0"/>
          <w:color w:val="000000"/>
          <w:spacing w:val="0"/>
          <w:sz w:val="32"/>
          <w:szCs w:val="32"/>
          <w:shd w:val="clear" w:fill="FFFFFF"/>
        </w:rPr>
        <w:t>委员会</w:t>
      </w:r>
      <w:r>
        <w:rPr>
          <w:rFonts w:hint="eastAsia" w:ascii="仿宋" w:hAnsi="仿宋" w:eastAsia="仿宋" w:cs="仿宋"/>
          <w:i w:val="0"/>
          <w:caps w:val="0"/>
          <w:color w:val="000000"/>
          <w:spacing w:val="0"/>
          <w:sz w:val="32"/>
          <w:szCs w:val="32"/>
          <w:shd w:val="clear" w:fill="FFFFFF"/>
          <w:lang w:eastAsia="zh-CN"/>
        </w:rPr>
        <w:t>石景山</w:t>
      </w:r>
      <w:r>
        <w:rPr>
          <w:rFonts w:hint="eastAsia" w:ascii="仿宋" w:hAnsi="仿宋" w:eastAsia="仿宋" w:cs="仿宋"/>
          <w:i w:val="0"/>
          <w:caps w:val="0"/>
          <w:color w:val="000000"/>
          <w:spacing w:val="0"/>
          <w:sz w:val="32"/>
          <w:szCs w:val="32"/>
          <w:shd w:val="clear" w:fill="FFFFFF"/>
        </w:rPr>
        <w:t>分局</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地址：北京市</w:t>
      </w:r>
      <w:r>
        <w:rPr>
          <w:rFonts w:hint="eastAsia" w:ascii="仿宋" w:hAnsi="仿宋" w:eastAsia="仿宋" w:cs="仿宋"/>
          <w:i w:val="0"/>
          <w:caps w:val="0"/>
          <w:color w:val="000000"/>
          <w:spacing w:val="0"/>
          <w:sz w:val="32"/>
          <w:szCs w:val="32"/>
          <w:shd w:val="clear" w:fill="FFFFFF"/>
          <w:lang w:eastAsia="zh-CN"/>
        </w:rPr>
        <w:t>石景山区八角南路</w:t>
      </w:r>
      <w:r>
        <w:rPr>
          <w:rFonts w:hint="eastAsia" w:ascii="仿宋" w:hAnsi="仿宋" w:eastAsia="仿宋" w:cs="仿宋"/>
          <w:i w:val="0"/>
          <w:caps w:val="0"/>
          <w:color w:val="000000"/>
          <w:spacing w:val="0"/>
          <w:sz w:val="32"/>
          <w:szCs w:val="32"/>
          <w:shd w:val="clear" w:fill="FFFFFF"/>
          <w:lang w:val="en-US" w:eastAsia="zh-CN"/>
        </w:rPr>
        <w:t>9号</w:t>
      </w:r>
      <w:r>
        <w:rPr>
          <w:rFonts w:hint="eastAsia" w:ascii="仿宋" w:hAnsi="仿宋" w:eastAsia="仿宋" w:cs="仿宋"/>
          <w:i w:val="0"/>
          <w:caps w:val="0"/>
          <w:color w:val="000000"/>
          <w:spacing w:val="0"/>
          <w:sz w:val="32"/>
          <w:szCs w:val="32"/>
          <w:shd w:val="clear" w:fill="FFFFFF"/>
        </w:rPr>
        <w:t>，联系电话</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010-</w:t>
      </w:r>
      <w:r>
        <w:rPr>
          <w:rFonts w:hint="eastAsia" w:ascii="仿宋" w:hAnsi="仿宋" w:eastAsia="仿宋" w:cs="仿宋"/>
          <w:i w:val="0"/>
          <w:caps w:val="0"/>
          <w:color w:val="000000"/>
          <w:spacing w:val="0"/>
          <w:sz w:val="32"/>
          <w:szCs w:val="32"/>
          <w:shd w:val="clear" w:fill="FFFFFF"/>
        </w:rPr>
        <w:t>6</w:t>
      </w:r>
      <w:r>
        <w:rPr>
          <w:rFonts w:hint="eastAsia" w:ascii="仿宋" w:hAnsi="仿宋" w:eastAsia="仿宋" w:cs="仿宋"/>
          <w:i w:val="0"/>
          <w:caps w:val="0"/>
          <w:color w:val="000000"/>
          <w:spacing w:val="0"/>
          <w:sz w:val="32"/>
          <w:szCs w:val="32"/>
          <w:shd w:val="clear" w:fill="FFFFFF"/>
          <w:lang w:val="en-US" w:eastAsia="zh-CN"/>
        </w:rPr>
        <w:t>8869252，邮编：100043。</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pStyle w:val="2"/>
        <w:spacing w:line="560" w:lineRule="exact"/>
        <w:rPr>
          <w:rFonts w:hint="eastAsia"/>
          <w:highlight w:val="none"/>
        </w:rPr>
      </w:pPr>
    </w:p>
    <w:p>
      <w:pPr>
        <w:pStyle w:val="2"/>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黑体" w:hAnsi="黑体" w:eastAsia="黑体" w:cs="黑体"/>
          <w:color w:val="000000"/>
          <w:sz w:val="32"/>
          <w:szCs w:val="32"/>
          <w:highlight w:val="none"/>
          <w:lang w:val="en-US" w:eastAsia="zh-CN"/>
        </w:rPr>
      </w:pPr>
    </w:p>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33FA9"/>
    <w:rsid w:val="005173D0"/>
    <w:rsid w:val="025D10CD"/>
    <w:rsid w:val="027F33B1"/>
    <w:rsid w:val="028C0B73"/>
    <w:rsid w:val="03990E00"/>
    <w:rsid w:val="059C317D"/>
    <w:rsid w:val="06074929"/>
    <w:rsid w:val="06550661"/>
    <w:rsid w:val="065F196E"/>
    <w:rsid w:val="072A60D4"/>
    <w:rsid w:val="07D24B74"/>
    <w:rsid w:val="08063816"/>
    <w:rsid w:val="08122202"/>
    <w:rsid w:val="08740DF6"/>
    <w:rsid w:val="0ACD2C97"/>
    <w:rsid w:val="0B337B2A"/>
    <w:rsid w:val="0B9A215B"/>
    <w:rsid w:val="0BC11044"/>
    <w:rsid w:val="0C0623F9"/>
    <w:rsid w:val="0DA16B90"/>
    <w:rsid w:val="0DB47948"/>
    <w:rsid w:val="0DBC4687"/>
    <w:rsid w:val="0E3F086E"/>
    <w:rsid w:val="0FA512D3"/>
    <w:rsid w:val="101776E9"/>
    <w:rsid w:val="12B42241"/>
    <w:rsid w:val="130F7F1F"/>
    <w:rsid w:val="13D6660E"/>
    <w:rsid w:val="14947B9B"/>
    <w:rsid w:val="15187023"/>
    <w:rsid w:val="15371F67"/>
    <w:rsid w:val="15ED3973"/>
    <w:rsid w:val="163163CE"/>
    <w:rsid w:val="16C860FD"/>
    <w:rsid w:val="16DB1A30"/>
    <w:rsid w:val="16EC7949"/>
    <w:rsid w:val="16F63F16"/>
    <w:rsid w:val="17C352EE"/>
    <w:rsid w:val="1838510D"/>
    <w:rsid w:val="183A674E"/>
    <w:rsid w:val="193638FE"/>
    <w:rsid w:val="1B4E67AB"/>
    <w:rsid w:val="1B8A4DA5"/>
    <w:rsid w:val="1C123BA9"/>
    <w:rsid w:val="1D8844A8"/>
    <w:rsid w:val="1F650E23"/>
    <w:rsid w:val="20404088"/>
    <w:rsid w:val="20777A88"/>
    <w:rsid w:val="21A22E83"/>
    <w:rsid w:val="21E44DBA"/>
    <w:rsid w:val="21EA14F8"/>
    <w:rsid w:val="21EC686B"/>
    <w:rsid w:val="224A0055"/>
    <w:rsid w:val="22632FE9"/>
    <w:rsid w:val="22832BD9"/>
    <w:rsid w:val="22E22B98"/>
    <w:rsid w:val="23271B9F"/>
    <w:rsid w:val="252C454B"/>
    <w:rsid w:val="25FB16E3"/>
    <w:rsid w:val="26242000"/>
    <w:rsid w:val="26991A58"/>
    <w:rsid w:val="270604CC"/>
    <w:rsid w:val="283537E5"/>
    <w:rsid w:val="285A0BF2"/>
    <w:rsid w:val="28CF7C51"/>
    <w:rsid w:val="28E62C54"/>
    <w:rsid w:val="29365C20"/>
    <w:rsid w:val="29594375"/>
    <w:rsid w:val="29D807EA"/>
    <w:rsid w:val="29E50F68"/>
    <w:rsid w:val="2A653C1E"/>
    <w:rsid w:val="2A875DDC"/>
    <w:rsid w:val="2BF83D18"/>
    <w:rsid w:val="2C1F6C84"/>
    <w:rsid w:val="2D702860"/>
    <w:rsid w:val="2D8F1F07"/>
    <w:rsid w:val="2DA11C98"/>
    <w:rsid w:val="2E0C7CB5"/>
    <w:rsid w:val="2E1E157B"/>
    <w:rsid w:val="2E3E7B96"/>
    <w:rsid w:val="2F022AE5"/>
    <w:rsid w:val="2FCF6188"/>
    <w:rsid w:val="308F7BF9"/>
    <w:rsid w:val="31511DCC"/>
    <w:rsid w:val="31994C25"/>
    <w:rsid w:val="31E337CE"/>
    <w:rsid w:val="322440B9"/>
    <w:rsid w:val="324C2231"/>
    <w:rsid w:val="341E1339"/>
    <w:rsid w:val="363B4362"/>
    <w:rsid w:val="374F0702"/>
    <w:rsid w:val="37DD2B73"/>
    <w:rsid w:val="381556DD"/>
    <w:rsid w:val="39373474"/>
    <w:rsid w:val="39926400"/>
    <w:rsid w:val="39C96F78"/>
    <w:rsid w:val="3A89587E"/>
    <w:rsid w:val="3B6475B4"/>
    <w:rsid w:val="3BC243C3"/>
    <w:rsid w:val="3D420587"/>
    <w:rsid w:val="3D870351"/>
    <w:rsid w:val="3DBB40CA"/>
    <w:rsid w:val="3E1617AF"/>
    <w:rsid w:val="3F6F50F7"/>
    <w:rsid w:val="3FFC3E1D"/>
    <w:rsid w:val="4045358F"/>
    <w:rsid w:val="40BA7D0E"/>
    <w:rsid w:val="40CB361C"/>
    <w:rsid w:val="40E75722"/>
    <w:rsid w:val="41304BD8"/>
    <w:rsid w:val="41AD21E8"/>
    <w:rsid w:val="41C865F7"/>
    <w:rsid w:val="41F40A49"/>
    <w:rsid w:val="426A2FB1"/>
    <w:rsid w:val="42D8419F"/>
    <w:rsid w:val="450C00B8"/>
    <w:rsid w:val="45427719"/>
    <w:rsid w:val="4624792E"/>
    <w:rsid w:val="46394D70"/>
    <w:rsid w:val="46575703"/>
    <w:rsid w:val="46646D7F"/>
    <w:rsid w:val="4699065D"/>
    <w:rsid w:val="46E0065E"/>
    <w:rsid w:val="46EA5CD9"/>
    <w:rsid w:val="476E1C4E"/>
    <w:rsid w:val="497826D9"/>
    <w:rsid w:val="4A752791"/>
    <w:rsid w:val="4B5C02BD"/>
    <w:rsid w:val="4B995F7C"/>
    <w:rsid w:val="4BE61E50"/>
    <w:rsid w:val="4C425F98"/>
    <w:rsid w:val="4D6C767E"/>
    <w:rsid w:val="4E5867DB"/>
    <w:rsid w:val="4E990C14"/>
    <w:rsid w:val="4F4615DE"/>
    <w:rsid w:val="50D900C9"/>
    <w:rsid w:val="523F7DC9"/>
    <w:rsid w:val="52B54D10"/>
    <w:rsid w:val="52D14E14"/>
    <w:rsid w:val="53431197"/>
    <w:rsid w:val="542E1228"/>
    <w:rsid w:val="545538CE"/>
    <w:rsid w:val="55421DAB"/>
    <w:rsid w:val="55FE6B2D"/>
    <w:rsid w:val="56676181"/>
    <w:rsid w:val="56B13D44"/>
    <w:rsid w:val="57063472"/>
    <w:rsid w:val="57320694"/>
    <w:rsid w:val="577633B8"/>
    <w:rsid w:val="579B7505"/>
    <w:rsid w:val="57B379F9"/>
    <w:rsid w:val="57F01BE7"/>
    <w:rsid w:val="58562D9E"/>
    <w:rsid w:val="58822A6B"/>
    <w:rsid w:val="58A55A11"/>
    <w:rsid w:val="59EA467E"/>
    <w:rsid w:val="59FF3104"/>
    <w:rsid w:val="5A15044A"/>
    <w:rsid w:val="5A8431DD"/>
    <w:rsid w:val="5B204C03"/>
    <w:rsid w:val="5BFF2AEB"/>
    <w:rsid w:val="5D8F07A1"/>
    <w:rsid w:val="5D8F10E2"/>
    <w:rsid w:val="5DCF262F"/>
    <w:rsid w:val="5DF65F09"/>
    <w:rsid w:val="5E557D51"/>
    <w:rsid w:val="5E72216C"/>
    <w:rsid w:val="5F184856"/>
    <w:rsid w:val="5F935D5D"/>
    <w:rsid w:val="602218AA"/>
    <w:rsid w:val="60286432"/>
    <w:rsid w:val="615933AC"/>
    <w:rsid w:val="61E95352"/>
    <w:rsid w:val="64176C8F"/>
    <w:rsid w:val="64B27629"/>
    <w:rsid w:val="64E62E08"/>
    <w:rsid w:val="65487C9B"/>
    <w:rsid w:val="65D4534B"/>
    <w:rsid w:val="661F3EED"/>
    <w:rsid w:val="66B8648B"/>
    <w:rsid w:val="66CD5A56"/>
    <w:rsid w:val="6753133F"/>
    <w:rsid w:val="6765360E"/>
    <w:rsid w:val="69FD7C44"/>
    <w:rsid w:val="6A7108BD"/>
    <w:rsid w:val="6A80763A"/>
    <w:rsid w:val="6BA31F07"/>
    <w:rsid w:val="6BB34667"/>
    <w:rsid w:val="6C505073"/>
    <w:rsid w:val="6D706EEA"/>
    <w:rsid w:val="6F320AE2"/>
    <w:rsid w:val="71585543"/>
    <w:rsid w:val="71AE0863"/>
    <w:rsid w:val="71F718B1"/>
    <w:rsid w:val="72036B1D"/>
    <w:rsid w:val="738C77D5"/>
    <w:rsid w:val="73A636C4"/>
    <w:rsid w:val="73D0404D"/>
    <w:rsid w:val="73E24476"/>
    <w:rsid w:val="74291DD2"/>
    <w:rsid w:val="744A5180"/>
    <w:rsid w:val="75B0168A"/>
    <w:rsid w:val="75C224B4"/>
    <w:rsid w:val="76DC515F"/>
    <w:rsid w:val="77DE71DF"/>
    <w:rsid w:val="78194EC7"/>
    <w:rsid w:val="78244945"/>
    <w:rsid w:val="7845492F"/>
    <w:rsid w:val="78E50784"/>
    <w:rsid w:val="7AC5127C"/>
    <w:rsid w:val="7B721697"/>
    <w:rsid w:val="7C5B45F3"/>
    <w:rsid w:val="7DE561F1"/>
    <w:rsid w:val="7E785C97"/>
    <w:rsid w:val="7E9F46CB"/>
    <w:rsid w:val="7F71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qq</dc:creator>
  <cp:lastModifiedBy>吴新华</cp:lastModifiedBy>
  <cp:lastPrinted>2023-12-28T03:31:00Z</cp:lastPrinted>
  <dcterms:modified xsi:type="dcterms:W3CDTF">2024-01-31T10:36:45Z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