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北京市规划和自然资源委员会密云分局</w:t>
      </w:r>
    </w:p>
    <w:p>
      <w:pPr>
        <w:keepNext w:val="0"/>
        <w:keepLines w:val="0"/>
        <w:pageBreakBefore w:val="0"/>
        <w:kinsoku/>
        <w:wordWrap/>
        <w:overflowPunct/>
        <w:topLinePunct w:val="0"/>
        <w:autoSpaceDE/>
        <w:autoSpaceDN/>
        <w:bidi w:val="0"/>
        <w:adjustRightInd/>
        <w:spacing w:line="560" w:lineRule="exact"/>
        <w:ind w:leftChars="0"/>
        <w:jc w:val="center"/>
        <w:textAlignment w:val="auto"/>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sz w:val="44"/>
          <w:szCs w:val="44"/>
          <w:lang w:val="en-US" w:eastAsia="zh-CN"/>
        </w:rPr>
        <w:t>2023</w:t>
      </w:r>
      <w:r>
        <w:rPr>
          <w:rFonts w:hint="eastAsia" w:ascii="方正小标宋简体" w:hAnsi="方正小标宋简体" w:eastAsia="方正小标宋简体" w:cs="方正小标宋简体"/>
          <w:b w:val="0"/>
          <w:bCs w:val="0"/>
          <w:sz w:val="44"/>
          <w:szCs w:val="44"/>
        </w:rPr>
        <w:t>年政府信息公开工作年度报告</w:t>
      </w:r>
    </w:p>
    <w:p>
      <w:pPr>
        <w:keepNext w:val="0"/>
        <w:keepLines w:val="0"/>
        <w:pageBreakBefore w:val="0"/>
        <w:kinsoku/>
        <w:wordWrap/>
        <w:overflowPunct/>
        <w:topLinePunct w:val="0"/>
        <w:autoSpaceDE/>
        <w:autoSpaceDN/>
        <w:bidi w:val="0"/>
        <w:adjustRightInd/>
        <w:spacing w:line="560" w:lineRule="exact"/>
        <w:ind w:leftChars="0"/>
        <w:jc w:val="both"/>
        <w:textAlignment w:val="auto"/>
        <w:rPr>
          <w:sz w:val="44"/>
          <w:szCs w:val="44"/>
        </w:rPr>
      </w:pPr>
    </w:p>
    <w:p>
      <w:pPr>
        <w:keepNext w:val="0"/>
        <w:keepLines w:val="0"/>
        <w:pageBreakBefore w:val="0"/>
        <w:widowControl/>
        <w:kinsoku/>
        <w:wordWrap/>
        <w:overflowPunct/>
        <w:topLinePunct w:val="0"/>
        <w:autoSpaceDE/>
        <w:autoSpaceDN/>
        <w:bidi w:val="0"/>
        <w:adjustRightInd/>
        <w:spacing w:line="560" w:lineRule="exact"/>
        <w:ind w:leftChars="0" w:firstLine="640" w:firstLineChars="200"/>
        <w:jc w:val="left"/>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w:t>
      </w:r>
      <w:r>
        <w:rPr>
          <w:rFonts w:hint="eastAsia" w:ascii="仿宋_GB2312" w:hAnsi="宋体" w:eastAsia="仿宋_GB2312" w:cs="宋体"/>
          <w:spacing w:val="8"/>
          <w:kern w:val="0"/>
          <w:sz w:val="32"/>
          <w:szCs w:val="32"/>
          <w:lang w:val="en-US" w:eastAsia="zh-CN" w:bidi="ar"/>
        </w:rPr>
        <w:t>49</w:t>
      </w:r>
      <w:r>
        <w:rPr>
          <w:rFonts w:hint="eastAsia" w:ascii="仿宋_GB2312" w:hAnsi="宋体" w:eastAsia="仿宋_GB2312" w:cs="宋体"/>
          <w:spacing w:val="8"/>
          <w:kern w:val="0"/>
          <w:sz w:val="32"/>
          <w:szCs w:val="32"/>
          <w:lang w:bidi="ar"/>
        </w:rPr>
        <w:t>条</w:t>
      </w:r>
      <w:r>
        <w:rPr>
          <w:rFonts w:hint="eastAsia" w:ascii="仿宋_GB2312" w:hAnsi="宋体" w:eastAsia="仿宋_GB2312" w:cs="宋体"/>
          <w:spacing w:val="8"/>
          <w:kern w:val="0"/>
          <w:sz w:val="32"/>
          <w:szCs w:val="32"/>
          <w:lang w:eastAsia="zh-CN" w:bidi="ar"/>
        </w:rPr>
        <w:t>、第</w:t>
      </w:r>
      <w:r>
        <w:rPr>
          <w:rFonts w:hint="eastAsia" w:ascii="仿宋_GB2312" w:hAnsi="宋体" w:eastAsia="仿宋_GB2312" w:cs="宋体"/>
          <w:spacing w:val="8"/>
          <w:kern w:val="0"/>
          <w:sz w:val="32"/>
          <w:szCs w:val="32"/>
          <w:lang w:val="en-US" w:eastAsia="zh-CN" w:bidi="ar"/>
        </w:rPr>
        <w:t>50条</w:t>
      </w:r>
      <w:r>
        <w:rPr>
          <w:rFonts w:hint="eastAsia" w:ascii="仿宋_GB2312" w:hAnsi="宋体" w:eastAsia="仿宋_GB2312" w:cs="宋体"/>
          <w:spacing w:val="8"/>
          <w:kern w:val="0"/>
          <w:sz w:val="32"/>
          <w:szCs w:val="32"/>
          <w:lang w:bidi="ar"/>
        </w:rPr>
        <w:t>规定，编制本报告</w:t>
      </w:r>
      <w:r>
        <w:rPr>
          <w:rFonts w:hint="eastAsia" w:ascii="仿宋_GB2312" w:hAnsi="仿宋_GB2312" w:eastAsia="仿宋_GB2312" w:cs="仿宋_GB2312"/>
          <w:i w:val="0"/>
          <w:caps w:val="0"/>
          <w:color w:val="333333"/>
          <w:spacing w:val="0"/>
          <w:kern w:val="0"/>
          <w:sz w:val="32"/>
          <w:szCs w:val="32"/>
          <w:lang w:val="en-US" w:eastAsia="zh-CN" w:bidi="ar"/>
        </w:rPr>
        <w:t>：</w:t>
      </w:r>
    </w:p>
    <w:p>
      <w:pPr>
        <w:keepNext w:val="0"/>
        <w:keepLines w:val="0"/>
        <w:pageBreakBefore w:val="0"/>
        <w:widowControl/>
        <w:kinsoku/>
        <w:wordWrap/>
        <w:overflowPunct/>
        <w:topLinePunct w:val="0"/>
        <w:autoSpaceDE/>
        <w:autoSpaceDN/>
        <w:bidi w:val="0"/>
        <w:adjustRightInd/>
        <w:spacing w:line="560" w:lineRule="exact"/>
        <w:ind w:leftChars="0" w:firstLine="672" w:firstLineChars="200"/>
        <w:jc w:val="left"/>
        <w:textAlignment w:val="auto"/>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640"/>
        <w:jc w:val="both"/>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一年来，我分局严格落实市、区信息公开工作相关文件精神，坚持“公开为常态、不公开为例外”的指导思想，以主动服务、便民快捷为导向，不断提高信息公开工作的质量和效率。不断加强领导，明确信息公开工作主管领导及各部门负责人为本部门政府信息公开工作的第一责任人，强化组织协调，严格责任分工。明确科室分工，并细化了政府信息公开工作的流程、路径，进一步提高了信息公开工作的法制化建设，努力做到责任明确、程度规范、减少因信息公开引发的复议、诉讼的风险。加强设施建设，进一步配备完善了相关的设施、设备，为公民法人和其他组织获取信息提供便利，全力做好政府信息公开相关工作。截至12月31日，分局受理179件，已办结172，办理中7件。委转办50件，已办结50件。及时受理率100%,按期答复率100%。</w:t>
      </w:r>
    </w:p>
    <w:p>
      <w:pPr>
        <w:keepNext w:val="0"/>
        <w:keepLines w:val="0"/>
        <w:pageBreakBefore w:val="0"/>
        <w:numPr>
          <w:ilvl w:val="0"/>
          <w:numId w:val="0"/>
        </w:numPr>
        <w:tabs>
          <w:tab w:val="left" w:pos="350"/>
        </w:tabs>
        <w:kinsoku/>
        <w:wordWrap/>
        <w:overflowPunct/>
        <w:topLinePunct w:val="0"/>
        <w:autoSpaceDE/>
        <w:autoSpaceDN/>
        <w:bidi w:val="0"/>
        <w:adjustRightInd/>
        <w:spacing w:line="560" w:lineRule="exact"/>
        <w:ind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主动公开政府信息情况</w:t>
      </w:r>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rPr>
      </w:pPr>
    </w:p>
    <w:tbl>
      <w:tblPr>
        <w:tblStyle w:val="8"/>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lang w:val="en-US"/>
              </w:rPr>
            </w:pPr>
            <w:r>
              <w:rPr>
                <w:rFonts w:ascii="Calibri" w:hAnsi="Calibri"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rFonts w:hint="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lang w:val="en-US"/>
              </w:rPr>
            </w:pPr>
            <w:r>
              <w:rPr>
                <w:rFonts w:hint="default"/>
                <w:lang w:val="en-US" w:eastAsia="zh-CN"/>
              </w:rPr>
              <w:t> </w:t>
            </w:r>
            <w:r>
              <w:rPr>
                <w:rFonts w:hint="eastAsia"/>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lang w:val="en-US"/>
              </w:rPr>
            </w:pPr>
            <w:r>
              <w:rPr>
                <w:rFonts w:hint="default" w:ascii="Calibri" w:hAnsi="Calibri" w:cs="Calibri"/>
                <w:kern w:val="0"/>
                <w:sz w:val="21"/>
                <w:szCs w:val="21"/>
                <w:lang w:val="en-US" w:eastAsia="zh-CN" w:bidi="ar"/>
              </w:rPr>
              <w:t> </w:t>
            </w:r>
            <w:r>
              <w:rPr>
                <w:rFonts w:hint="eastAsia" w:cs="Calibri"/>
                <w:kern w:val="0"/>
                <w:sz w:val="21"/>
                <w:szCs w:val="21"/>
                <w:lang w:val="en-US" w:eastAsia="zh-CN" w:bidi="ar"/>
              </w:rPr>
              <w:t>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rFonts w:asciiTheme="minorAscii"/>
                <w:sz w:val="21"/>
                <w:szCs w:val="21"/>
                <w:lang w:val="en-US"/>
              </w:rPr>
            </w:pPr>
            <w:r>
              <w:rPr>
                <w:rFonts w:hint="eastAsia" w:hAnsi="宋体" w:eastAsia="宋体" w:cs="宋体" w:asciiTheme="minorAscii"/>
                <w:color w:val="000000"/>
                <w:kern w:val="0"/>
                <w:sz w:val="21"/>
                <w:szCs w:val="21"/>
                <w:lang w:val="en-US" w:eastAsia="zh-CN" w:bidi="ar"/>
              </w:rPr>
              <w:t>　</w:t>
            </w:r>
            <w:r>
              <w:rPr>
                <w:rFonts w:hint="eastAsia" w:hAnsi="宋体" w:cs="宋体" w:asciiTheme="minorAscii"/>
                <w:color w:val="000000"/>
                <w:kern w:val="0"/>
                <w:sz w:val="21"/>
                <w:szCs w:val="21"/>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rPr>
                <w:rFonts w:asciiTheme="minorAscii"/>
                <w:sz w:val="21"/>
                <w:szCs w:val="21"/>
                <w:lang w:val="en-US"/>
              </w:rPr>
            </w:pPr>
            <w:r>
              <w:rPr>
                <w:rFonts w:hint="eastAsia" w:hAnsi="宋体" w:eastAsia="宋体" w:cs="宋体" w:asciiTheme="minorAscii"/>
                <w:color w:val="000000"/>
                <w:kern w:val="0"/>
                <w:sz w:val="21"/>
                <w:szCs w:val="21"/>
                <w:lang w:val="en-US" w:eastAsia="zh-CN" w:bidi="ar"/>
              </w:rPr>
              <w:t>　</w:t>
            </w:r>
            <w:r>
              <w:rPr>
                <w:rFonts w:hint="eastAsia" w:hAnsi="宋体" w:cs="宋体" w:asciiTheme="minorAscii"/>
                <w:color w:val="000000"/>
                <w:kern w:val="0"/>
                <w:sz w:val="21"/>
                <w:szCs w:val="21"/>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eastAsia="宋体"/>
                <w:sz w:val="24"/>
                <w:szCs w:val="24"/>
                <w:lang w:val="en-US" w:eastAsia="zh-CN"/>
              </w:rPr>
            </w:pPr>
            <w:r>
              <w:rPr>
                <w:rFonts w:hint="eastAsia" w:asciiTheme="minorAscii"/>
                <w:sz w:val="21"/>
                <w:szCs w:val="21"/>
                <w:lang w:val="en-US" w:eastAsia="zh-CN"/>
              </w:rPr>
              <w:t>264.4432</w:t>
            </w:r>
          </w:p>
        </w:tc>
      </w:tr>
    </w:tbl>
    <w:p>
      <w:pPr>
        <w:pStyle w:val="3"/>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rPr>
      </w:pPr>
    </w:p>
    <w:p>
      <w:pPr>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560" w:lineRule="exact"/>
        <w:ind w:left="0" w:leftChars="0" w:right="0" w:firstLine="420"/>
        <w:jc w:val="both"/>
        <w:textAlignment w:val="auto"/>
        <w:rPr>
          <w:rFonts w:hint="eastAsia" w:ascii="宋体" w:hAnsi="宋体" w:eastAsia="宋体" w:cs="宋体"/>
          <w:i w:val="0"/>
          <w:caps w:val="0"/>
          <w:color w:val="333333"/>
          <w:spacing w:val="0"/>
          <w:sz w:val="24"/>
          <w:szCs w:val="24"/>
        </w:rPr>
      </w:pPr>
    </w:p>
    <w:tbl>
      <w:tblPr>
        <w:tblStyle w:val="8"/>
        <w:tblW w:w="980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2"/>
        <w:gridCol w:w="948"/>
        <w:gridCol w:w="3237"/>
        <w:gridCol w:w="692"/>
        <w:gridCol w:w="692"/>
        <w:gridCol w:w="691"/>
        <w:gridCol w:w="692"/>
        <w:gridCol w:w="692"/>
        <w:gridCol w:w="691"/>
        <w:gridCol w:w="6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4957"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843"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4957"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2"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自然人</w:t>
            </w:r>
          </w:p>
        </w:tc>
        <w:tc>
          <w:tcPr>
            <w:tcW w:w="3458"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法人或其他组织</w:t>
            </w:r>
          </w:p>
        </w:tc>
        <w:tc>
          <w:tcPr>
            <w:tcW w:w="693"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4" w:hRule="atLeast"/>
          <w:jc w:val="center"/>
        </w:trPr>
        <w:tc>
          <w:tcPr>
            <w:tcW w:w="4957"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2"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2"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企业</w:t>
            </w:r>
          </w:p>
        </w:tc>
        <w:tc>
          <w:tcPr>
            <w:tcW w:w="691"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机构</w:t>
            </w:r>
          </w:p>
        </w:tc>
        <w:tc>
          <w:tcPr>
            <w:tcW w:w="692"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社会公益组织</w:t>
            </w:r>
          </w:p>
        </w:tc>
        <w:tc>
          <w:tcPr>
            <w:tcW w:w="692"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法律服务机构</w:t>
            </w:r>
          </w:p>
        </w:tc>
        <w:tc>
          <w:tcPr>
            <w:tcW w:w="691"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ascii="宋体" w:hAnsi="宋体" w:eastAsia="宋体" w:cs="宋体"/>
                <w:kern w:val="0"/>
                <w:sz w:val="20"/>
                <w:szCs w:val="20"/>
                <w:lang w:val="en-US" w:eastAsia="zh-CN" w:bidi="ar"/>
              </w:rPr>
              <w:t>其他</w:t>
            </w:r>
          </w:p>
        </w:tc>
        <w:tc>
          <w:tcPr>
            <w:tcW w:w="693"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495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lang w:val="en-US"/>
              </w:rPr>
            </w:pPr>
            <w:r>
              <w:rPr>
                <w:rFonts w:hint="eastAsia" w:cs="Calibri"/>
                <w:kern w:val="0"/>
                <w:sz w:val="20"/>
                <w:szCs w:val="20"/>
                <w:lang w:val="en-US" w:eastAsia="zh-CN" w:bidi="ar"/>
              </w:rPr>
              <w:t>172</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5</w:t>
            </w: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default" w:ascii="Calibri" w:hAnsi="Calibri" w:cs="Calibri"/>
                <w:kern w:val="0"/>
                <w:sz w:val="20"/>
                <w:szCs w:val="20"/>
                <w:lang w:val="en-US" w:eastAsia="zh-CN"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default" w:ascii="Calibri" w:hAnsi="Calibri" w:cs="Calibri"/>
                <w:kern w:val="0"/>
                <w:sz w:val="20"/>
                <w:szCs w:val="20"/>
                <w:lang w:val="en-US" w:eastAsia="zh-CN" w:bidi="ar"/>
              </w:rPr>
              <w:t> </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default" w:ascii="Calibri" w:hAnsi="Calibri" w:cs="Calibri"/>
                <w:kern w:val="0"/>
                <w:sz w:val="20"/>
                <w:szCs w:val="20"/>
                <w:lang w:val="en-US" w:eastAsia="zh-CN" w:bidi="ar"/>
              </w:rPr>
              <w:t> </w:t>
            </w: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r>
              <w:rPr>
                <w:rFonts w:hint="eastAsia" w:cs="Calibri"/>
                <w:kern w:val="0"/>
                <w:sz w:val="20"/>
                <w:szCs w:val="20"/>
                <w:lang w:val="en-US" w:eastAsia="zh-CN" w:bidi="ar"/>
              </w:rPr>
              <w:t>2</w:t>
            </w:r>
            <w:r>
              <w:rPr>
                <w:rFonts w:hint="default" w:ascii="Calibri" w:hAnsi="Calibri" w:cs="Calibri"/>
                <w:kern w:val="0"/>
                <w:sz w:val="20"/>
                <w:szCs w:val="20"/>
                <w:lang w:val="en-US" w:eastAsia="zh-CN" w:bidi="ar"/>
              </w:rPr>
              <w:t> </w:t>
            </w: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lang w:val="en-US"/>
              </w:rPr>
            </w:pPr>
            <w:r>
              <w:rPr>
                <w:rFonts w:hint="eastAsia" w:cs="Calibri"/>
                <w:kern w:val="0"/>
                <w:sz w:val="20"/>
                <w:szCs w:val="20"/>
                <w:lang w:val="en-US" w:eastAsia="zh-CN" w:bidi="ar"/>
              </w:rPr>
              <w:t>179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495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4</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三、本年度办理结果</w:t>
            </w:r>
          </w:p>
        </w:tc>
        <w:tc>
          <w:tcPr>
            <w:tcW w:w="418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（一）予以公开</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67</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c>
          <w:tcPr>
            <w:tcW w:w="693"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418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28</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2</w:t>
            </w: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31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（三）不予公开</w:t>
            </w: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1.属于国家秘密</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3.危及“三安全一稳定”</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4.保护第三方合法权益</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5.属于三类内部事务信息</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6.属于四类过程性信息</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3</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7.属于行政执法案卷</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8.属于行政查询事项</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（四）无法提供</w:t>
            </w: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7</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2</w:t>
            </w: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3.补正后申请内容仍不明确</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（五）不予处理</w:t>
            </w: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1.信访举报投诉类申请</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2.重复申请</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3.要求提供公开出版物</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4.无正当理由大量反复申请</w:t>
            </w: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7"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692"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outset"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4"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（六）其他处理</w:t>
            </w:r>
          </w:p>
        </w:tc>
        <w:tc>
          <w:tcPr>
            <w:tcW w:w="3237"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62</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024"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948"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3237"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3.其他</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62</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jc w:val="center"/>
        </w:trPr>
        <w:tc>
          <w:tcPr>
            <w:tcW w:w="772"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4185"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（七）总计</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169</w:t>
            </w: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5</w:t>
            </w: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2"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c>
        <w:tc>
          <w:tcPr>
            <w:tcW w:w="691"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eastAsia="zh-CN"/>
              </w:rPr>
            </w:pPr>
            <w:r>
              <w:rPr>
                <w:rFonts w:hint="eastAsia"/>
                <w:lang w:eastAsia="zh-CN"/>
              </w:rPr>
              <w:t>2</w:t>
            </w:r>
          </w:p>
        </w:tc>
        <w:tc>
          <w:tcPr>
            <w:tcW w:w="693"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lang w:val="en-US" w:eastAsia="zh-CN"/>
              </w:rPr>
            </w:pPr>
            <w:r>
              <w:rPr>
                <w:rFonts w:hint="eastAsia"/>
                <w:lang w:val="en-US" w:eastAsia="zh-CN"/>
              </w:rPr>
              <w:t>176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62" w:hRule="atLeast"/>
          <w:jc w:val="center"/>
        </w:trPr>
        <w:tc>
          <w:tcPr>
            <w:tcW w:w="4957"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left"/>
              <w:textAlignment w:val="auto"/>
            </w:pPr>
            <w:r>
              <w:rPr>
                <w:rFonts w:hint="eastAsia" w:ascii="宋体" w:hAnsi="宋体" w:eastAsia="宋体" w:cs="宋体"/>
                <w:kern w:val="0"/>
                <w:sz w:val="20"/>
                <w:szCs w:val="20"/>
                <w:lang w:val="en-US" w:eastAsia="zh-CN" w:bidi="ar"/>
              </w:rPr>
              <w:t>四、结转下年度继续办理</w:t>
            </w:r>
          </w:p>
        </w:tc>
        <w:tc>
          <w:tcPr>
            <w:tcW w:w="692"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eastAsia="宋体" w:asciiTheme="minorAscii"/>
                <w:sz w:val="24"/>
                <w:szCs w:val="24"/>
                <w:lang w:val="en-US" w:eastAsia="zh-CN"/>
              </w:rPr>
            </w:pPr>
            <w:r>
              <w:rPr>
                <w:rFonts w:hint="eastAsia" w:asciiTheme="minorAscii"/>
                <w:sz w:val="21"/>
                <w:szCs w:val="21"/>
                <w:lang w:val="en-US" w:eastAsia="zh-CN"/>
              </w:rPr>
              <w:t>7</w:t>
            </w:r>
          </w:p>
        </w:tc>
        <w:tc>
          <w:tcPr>
            <w:tcW w:w="692"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1"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2"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2"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91" w:type="dxa"/>
            <w:tcBorders>
              <w:top w:val="outset" w:color="auto" w:sz="6" w:space="0"/>
              <w:left w:val="nil"/>
              <w:bottom w:val="outset" w:color="auto" w:sz="6" w:space="0"/>
              <w:right w:val="outset" w:color="auto" w:sz="6" w:space="0"/>
            </w:tcBorders>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lang w:val="en-US"/>
              </w:rPr>
            </w:pPr>
          </w:p>
        </w:tc>
        <w:tc>
          <w:tcPr>
            <w:tcW w:w="693"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rPr>
                <w:rFonts w:hint="eastAsia" w:ascii="宋体" w:eastAsia="宋体"/>
                <w:sz w:val="24"/>
                <w:szCs w:val="24"/>
                <w:lang w:val="en-US" w:eastAsia="zh-CN"/>
              </w:rPr>
            </w:pPr>
            <w:r>
              <w:rPr>
                <w:rFonts w:hint="eastAsia" w:asciiTheme="minorAscii"/>
                <w:sz w:val="21"/>
                <w:szCs w:val="21"/>
                <w:lang w:val="en-US" w:eastAsia="zh-CN"/>
              </w:rPr>
              <w:t>7</w:t>
            </w:r>
          </w:p>
        </w:tc>
      </w:tr>
    </w:tbl>
    <w:p>
      <w:pPr>
        <w:pStyle w:val="3"/>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rPr>
      </w:pPr>
    </w:p>
    <w:p>
      <w:pPr>
        <w:pStyle w:val="3"/>
        <w:keepNext w:val="0"/>
        <w:keepLines w:val="0"/>
        <w:pageBreakBefore w:val="0"/>
        <w:numPr>
          <w:ilvl w:val="0"/>
          <w:numId w:val="0"/>
        </w:numPr>
        <w:kinsoku/>
        <w:wordWrap/>
        <w:overflowPunct/>
        <w:topLinePunct w:val="0"/>
        <w:autoSpaceDE/>
        <w:autoSpaceDN/>
        <w:bidi w:val="0"/>
        <w:adjustRightInd/>
        <w:spacing w:line="560" w:lineRule="exact"/>
        <w:ind w:leftChars="0"/>
        <w:textAlignment w:val="auto"/>
        <w:rPr>
          <w:rFonts w:hint="eastAsia"/>
        </w:rPr>
      </w:pP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jc w:val="center"/>
        <w:textAlignment w:val="auto"/>
      </w:pPr>
    </w:p>
    <w:tbl>
      <w:tblPr>
        <w:tblStyle w:val="8"/>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pacing w:line="560" w:lineRule="exact"/>
              <w:ind w:leftChars="0"/>
              <w:textAlignment w:val="auto"/>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10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4</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15</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eastAsia="宋体" w:asciiTheme="minorAscii"/>
                <w:sz w:val="21"/>
                <w:szCs w:val="21"/>
                <w:lang w:val="en-US" w:eastAsia="zh-CN"/>
              </w:rPr>
            </w:pPr>
            <w:r>
              <w:rPr>
                <w:rFonts w:hint="eastAsia" w:asciiTheme="minorAscii"/>
                <w:sz w:val="21"/>
                <w:szCs w:val="21"/>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lang w:val="en-US"/>
              </w:rPr>
            </w:pPr>
            <w:r>
              <w:rPr>
                <w:rFonts w:hint="default" w:hAnsi="宋体" w:eastAsia="黑体" w:cs="黑体" w:asciiTheme="minorAscii"/>
                <w:kern w:val="0"/>
                <w:sz w:val="21"/>
                <w:szCs w:val="21"/>
                <w:lang w:val="en-US" w:eastAsia="zh-CN" w:bidi="ar"/>
              </w:rPr>
              <w:t> </w:t>
            </w:r>
            <w:r>
              <w:rPr>
                <w:rFonts w:hint="eastAsia" w:hAnsi="宋体" w:eastAsia="黑体" w:cs="黑体" w:asciiTheme="minorAscii"/>
                <w:kern w:val="0"/>
                <w:sz w:val="21"/>
                <w:szCs w:val="21"/>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r>
              <w:rPr>
                <w:rFonts w:hint="default" w:hAnsi="宋体" w:eastAsia="黑体" w:cs="黑体" w:asciiTheme="minorAscii"/>
                <w:kern w:val="0"/>
                <w:sz w:val="21"/>
                <w:szCs w:val="21"/>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asciiTheme="minorAscii"/>
                <w:sz w:val="21"/>
                <w:szCs w:val="21"/>
              </w:rPr>
            </w:pPr>
            <w:r>
              <w:rPr>
                <w:rFonts w:hint="default" w:hAnsi="宋体" w:eastAsia="黑体" w:cs="黑体" w:asciiTheme="minorAscii"/>
                <w:kern w:val="0"/>
                <w:sz w:val="21"/>
                <w:szCs w:val="21"/>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asciiTheme="minorAscii"/>
                <w:sz w:val="21"/>
                <w:szCs w:val="21"/>
                <w:lang w:val="en-US" w:eastAsia="zh-CN"/>
              </w:rPr>
            </w:pPr>
            <w:r>
              <w:rPr>
                <w:rFonts w:hint="default" w:asciiTheme="minorAscii"/>
                <w:sz w:val="21"/>
                <w:szCs w:val="21"/>
                <w:lang w:val="en-US" w:eastAsia="zh-CN"/>
              </w:rPr>
              <w:t> </w:t>
            </w:r>
            <w:r>
              <w:rPr>
                <w:rFonts w:hint="eastAsia" w:asciiTheme="minorAscii"/>
                <w:sz w:val="21"/>
                <w:szCs w:val="21"/>
                <w:lang w:val="en-US" w:eastAsia="zh-CN"/>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0"/>
              <w:jc w:val="center"/>
              <w:textAlignment w:val="auto"/>
              <w:rPr>
                <w:rFonts w:hint="eastAsia" w:asciiTheme="minorAscii"/>
                <w:sz w:val="21"/>
                <w:szCs w:val="21"/>
                <w:lang w:val="en-US" w:eastAsia="zh-CN"/>
              </w:rPr>
            </w:pPr>
            <w:r>
              <w:rPr>
                <w:rFonts w:hint="eastAsia" w:asciiTheme="minorAscii"/>
                <w:sz w:val="21"/>
                <w:szCs w:val="21"/>
                <w:lang w:val="en-US" w:eastAsia="zh-CN"/>
              </w:rPr>
              <w:t>2</w:t>
            </w:r>
          </w:p>
        </w:tc>
      </w:tr>
    </w:tbl>
    <w:p>
      <w:pPr>
        <w:keepNext w:val="0"/>
        <w:keepLines w:val="0"/>
        <w:pageBreakBefore w:val="0"/>
        <w:widowControl/>
        <w:suppressLineNumbers w:val="0"/>
        <w:kinsoku/>
        <w:wordWrap/>
        <w:overflowPunct/>
        <w:topLinePunct w:val="0"/>
        <w:autoSpaceDE/>
        <w:autoSpaceDN/>
        <w:bidi w:val="0"/>
        <w:adjustRightInd/>
        <w:spacing w:line="560" w:lineRule="exact"/>
        <w:ind w:leftChars="0"/>
        <w:jc w:val="left"/>
        <w:textAlignment w:val="auto"/>
      </w:pPr>
    </w:p>
    <w:p>
      <w:pPr>
        <w:keepNext w:val="0"/>
        <w:keepLines w:val="0"/>
        <w:pageBreakBefore w:val="0"/>
        <w:widowControl/>
        <w:kinsoku/>
        <w:wordWrap/>
        <w:overflowPunct/>
        <w:topLinePunct w:val="0"/>
        <w:autoSpaceDE/>
        <w:autoSpaceDN/>
        <w:bidi w:val="0"/>
        <w:adjustRightInd/>
        <w:spacing w:line="560" w:lineRule="exact"/>
        <w:ind w:leftChars="0" w:firstLine="672" w:firstLineChars="200"/>
        <w:jc w:val="left"/>
        <w:textAlignment w:val="auto"/>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在具体实操过程中，存有以下主要问题及改进情况。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（一）政府信息公开申请内容不明确的，应在法定期限内按程序要求补正。在处理政府信息公开案件的实务工作中，申请人</w:t>
      </w:r>
      <w:r>
        <w:rPr>
          <w:rFonts w:hint="eastAsia" w:ascii="仿宋_GB2312" w:hAnsi="仿宋_GB2312" w:eastAsia="仿宋_GB2312" w:cs="仿宋_GB2312"/>
          <w:i w:val="0"/>
          <w:caps w:val="0"/>
          <w:color w:val="333333"/>
          <w:spacing w:val="0"/>
          <w:sz w:val="32"/>
          <w:szCs w:val="32"/>
          <w:lang w:val="en-US" w:eastAsia="zh-Hans"/>
        </w:rPr>
        <w:t>申请的内容可能并不明确，常</w:t>
      </w:r>
      <w:r>
        <w:rPr>
          <w:rFonts w:hint="eastAsia" w:ascii="仿宋_GB2312" w:hAnsi="仿宋_GB2312" w:eastAsia="仿宋_GB2312" w:cs="仿宋_GB2312"/>
          <w:i w:val="0"/>
          <w:caps w:val="0"/>
          <w:color w:val="333333"/>
          <w:spacing w:val="0"/>
          <w:sz w:val="32"/>
          <w:szCs w:val="32"/>
          <w:lang w:val="en-US" w:eastAsia="zh-CN"/>
        </w:rPr>
        <w:t>以口语化、非规范化的用语</w:t>
      </w:r>
      <w:r>
        <w:rPr>
          <w:rFonts w:hint="eastAsia" w:ascii="仿宋_GB2312" w:hAnsi="仿宋_GB2312" w:eastAsia="仿宋_GB2312" w:cs="仿宋_GB2312"/>
          <w:i w:val="0"/>
          <w:caps w:val="0"/>
          <w:color w:val="333333"/>
          <w:spacing w:val="0"/>
          <w:sz w:val="32"/>
          <w:szCs w:val="32"/>
          <w:lang w:val="en-US" w:eastAsia="zh-Hans"/>
        </w:rPr>
        <w:t>来描述</w:t>
      </w:r>
      <w:r>
        <w:rPr>
          <w:rFonts w:hint="eastAsia" w:ascii="仿宋_GB2312" w:hAnsi="仿宋_GB2312" w:eastAsia="仿宋_GB2312" w:cs="仿宋_GB2312"/>
          <w:i w:val="0"/>
          <w:caps w:val="0"/>
          <w:color w:val="333333"/>
          <w:spacing w:val="0"/>
          <w:sz w:val="32"/>
          <w:szCs w:val="32"/>
          <w:lang w:val="en-US" w:eastAsia="zh-CN"/>
        </w:rPr>
        <w:t>申请内容。根据《政府信息公开条例》规定，政府信息公开申请内容不明确的，行政机关应当给予指导和释明，并自收到申请之日起7个工作日内一次性告知申请人作出补正，说明需要补正的事项和合理的补正期限。因此，分局工作人员应当在收到申请之日起7个工作日的法定期限内先与申请人沟通明确具体申请内容</w:t>
      </w:r>
      <w:r>
        <w:rPr>
          <w:rFonts w:hint="eastAsia" w:ascii="仿宋_GB2312" w:hAnsi="仿宋_GB2312" w:eastAsia="仿宋_GB2312" w:cs="仿宋_GB2312"/>
          <w:i w:val="0"/>
          <w:caps w:val="0"/>
          <w:color w:val="333333"/>
          <w:spacing w:val="0"/>
          <w:sz w:val="32"/>
          <w:szCs w:val="32"/>
          <w:lang w:val="en-US" w:eastAsia="zh-Hans"/>
        </w:rPr>
        <w:t>（锁定申请内容所对应的区域范围）</w:t>
      </w:r>
      <w:r>
        <w:rPr>
          <w:rFonts w:hint="eastAsia" w:ascii="仿宋_GB2312" w:hAnsi="仿宋_GB2312" w:eastAsia="仿宋_GB2312" w:cs="仿宋_GB2312"/>
          <w:i w:val="0"/>
          <w:caps w:val="0"/>
          <w:color w:val="333333"/>
          <w:spacing w:val="0"/>
          <w:sz w:val="32"/>
          <w:szCs w:val="32"/>
          <w:lang w:val="en-US" w:eastAsia="zh-CN"/>
        </w:rPr>
        <w:t>再进行信息检索。</w:t>
      </w:r>
      <w:r>
        <w:rPr>
          <w:rFonts w:hint="eastAsia" w:ascii="仿宋_GB2312" w:hAnsi="仿宋_GB2312" w:eastAsia="仿宋_GB2312" w:cs="仿宋_GB2312"/>
          <w:i w:val="0"/>
          <w:caps w:val="0"/>
          <w:color w:val="333333"/>
          <w:spacing w:val="0"/>
          <w:sz w:val="32"/>
          <w:szCs w:val="32"/>
          <w:lang w:val="en-US" w:eastAsia="zh-Hans"/>
        </w:rPr>
        <w:t>关于如何判断</w:t>
      </w:r>
      <w:r>
        <w:rPr>
          <w:rFonts w:hint="eastAsia" w:ascii="仿宋_GB2312" w:hAnsi="仿宋_GB2312" w:eastAsia="仿宋_GB2312" w:cs="仿宋_GB2312"/>
          <w:i w:val="0"/>
          <w:caps w:val="0"/>
          <w:color w:val="333333"/>
          <w:spacing w:val="0"/>
          <w:sz w:val="32"/>
          <w:szCs w:val="32"/>
          <w:lang w:val="en-US" w:eastAsia="zh-CN"/>
        </w:rPr>
        <w:t>政府信息公开申请内容描述明确，主要把握的原则有：内容描述和特征描述能够被</w:t>
      </w:r>
      <w:r>
        <w:rPr>
          <w:rFonts w:hint="eastAsia" w:ascii="仿宋_GB2312" w:hAnsi="仿宋_GB2312" w:eastAsia="仿宋_GB2312" w:cs="仿宋_GB2312"/>
          <w:i w:val="0"/>
          <w:caps w:val="0"/>
          <w:color w:val="333333"/>
          <w:spacing w:val="0"/>
          <w:sz w:val="32"/>
          <w:szCs w:val="32"/>
          <w:lang w:val="en-US" w:eastAsia="zh-Hans"/>
        </w:rPr>
        <w:t>一般人</w:t>
      </w:r>
      <w:r>
        <w:rPr>
          <w:rFonts w:hint="eastAsia" w:ascii="仿宋_GB2312" w:hAnsi="仿宋_GB2312" w:eastAsia="仿宋_GB2312" w:cs="仿宋_GB2312"/>
          <w:i w:val="0"/>
          <w:caps w:val="0"/>
          <w:color w:val="333333"/>
          <w:spacing w:val="0"/>
          <w:sz w:val="32"/>
          <w:szCs w:val="32"/>
          <w:lang w:val="en-US" w:eastAsia="zh-CN"/>
        </w:rPr>
        <w:t>理解和识别、不会发生歧义、具有</w:t>
      </w:r>
      <w:r>
        <w:rPr>
          <w:rFonts w:hint="eastAsia" w:ascii="仿宋_GB2312" w:hAnsi="仿宋_GB2312" w:eastAsia="仿宋_GB2312" w:cs="仿宋_GB2312"/>
          <w:i w:val="0"/>
          <w:caps w:val="0"/>
          <w:color w:val="333333"/>
          <w:spacing w:val="0"/>
          <w:sz w:val="32"/>
          <w:szCs w:val="32"/>
          <w:lang w:val="en-US" w:eastAsia="zh-Hans"/>
        </w:rPr>
        <w:t>明确</w:t>
      </w:r>
      <w:r>
        <w:rPr>
          <w:rFonts w:hint="eastAsia" w:ascii="仿宋_GB2312" w:hAnsi="仿宋_GB2312" w:eastAsia="仿宋_GB2312" w:cs="仿宋_GB2312"/>
          <w:i w:val="0"/>
          <w:caps w:val="0"/>
          <w:color w:val="333333"/>
          <w:spacing w:val="0"/>
          <w:sz w:val="32"/>
          <w:szCs w:val="32"/>
          <w:lang w:val="en-US" w:eastAsia="zh-CN"/>
        </w:rPr>
        <w:t>指向性</w:t>
      </w:r>
      <w:r>
        <w:rPr>
          <w:rFonts w:hint="eastAsia" w:ascii="仿宋_GB2312" w:hAnsi="仿宋_GB2312" w:eastAsia="仿宋_GB2312" w:cs="仿宋_GB2312"/>
          <w:i w:val="0"/>
          <w:caps w:val="0"/>
          <w:color w:val="333333"/>
          <w:spacing w:val="0"/>
          <w:sz w:val="32"/>
          <w:szCs w:val="32"/>
          <w:lang w:val="en-US" w:eastAsia="zh-Hans"/>
        </w:rPr>
        <w:t>（最好能达到指向唯一性）</w:t>
      </w:r>
      <w:r>
        <w:rPr>
          <w:rFonts w:hint="eastAsia" w:ascii="仿宋_GB2312" w:hAnsi="仿宋_GB2312" w:eastAsia="仿宋_GB2312" w:cs="仿宋_GB2312"/>
          <w:i w:val="0"/>
          <w:caps w:val="0"/>
          <w:color w:val="333333"/>
          <w:spacing w:val="0"/>
          <w:sz w:val="32"/>
          <w:szCs w:val="32"/>
          <w:lang w:val="en-US" w:eastAsia="zh-CN"/>
        </w:rPr>
        <w:t>、</w:t>
      </w:r>
      <w:r>
        <w:rPr>
          <w:rFonts w:hint="eastAsia" w:ascii="仿宋_GB2312" w:hAnsi="仿宋_GB2312" w:eastAsia="仿宋_GB2312" w:cs="仿宋_GB2312"/>
          <w:i w:val="0"/>
          <w:caps w:val="0"/>
          <w:color w:val="333333"/>
          <w:spacing w:val="0"/>
          <w:sz w:val="32"/>
          <w:szCs w:val="32"/>
          <w:lang w:val="en-US" w:eastAsia="zh-Hans"/>
        </w:rPr>
        <w:t>能</w:t>
      </w:r>
      <w:r>
        <w:rPr>
          <w:rFonts w:hint="eastAsia" w:ascii="仿宋_GB2312" w:hAnsi="仿宋_GB2312" w:eastAsia="仿宋_GB2312" w:cs="仿宋_GB2312"/>
          <w:i w:val="0"/>
          <w:caps w:val="0"/>
          <w:color w:val="333333"/>
          <w:spacing w:val="0"/>
          <w:sz w:val="32"/>
          <w:szCs w:val="32"/>
          <w:lang w:val="en-US" w:eastAsia="zh-CN"/>
        </w:rPr>
        <w:t>达到分局</w:t>
      </w:r>
      <w:r>
        <w:rPr>
          <w:rFonts w:hint="eastAsia" w:ascii="仿宋_GB2312" w:hAnsi="仿宋_GB2312" w:eastAsia="仿宋_GB2312" w:cs="仿宋_GB2312"/>
          <w:i w:val="0"/>
          <w:caps w:val="0"/>
          <w:color w:val="333333"/>
          <w:spacing w:val="0"/>
          <w:sz w:val="32"/>
          <w:szCs w:val="32"/>
          <w:lang w:val="en-US" w:eastAsia="zh-Hans"/>
        </w:rPr>
        <w:t>可以</w:t>
      </w:r>
      <w:r>
        <w:rPr>
          <w:rFonts w:hint="eastAsia" w:ascii="仿宋_GB2312" w:hAnsi="仿宋_GB2312" w:eastAsia="仿宋_GB2312" w:cs="仿宋_GB2312"/>
          <w:i w:val="0"/>
          <w:caps w:val="0"/>
          <w:color w:val="333333"/>
          <w:spacing w:val="0"/>
          <w:sz w:val="32"/>
          <w:szCs w:val="32"/>
          <w:lang w:val="en-US" w:eastAsia="zh-CN"/>
        </w:rPr>
        <w:t>查找的程度。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二）政府信息不存在的前提是履行了充分的检索义务，包括检索范围全面、检索方法得当。根据《政府信息公开条例》第三十六条第（四）项规定，经检索没有所申请公开信息的，告知申请人该政府信息不存在。该规定</w:t>
      </w:r>
      <w:r>
        <w:rPr>
          <w:rFonts w:hint="eastAsia" w:ascii="仿宋_GB2312" w:hAnsi="仿宋_GB2312" w:eastAsia="仿宋_GB2312" w:cs="仿宋_GB2312"/>
          <w:i w:val="0"/>
          <w:caps w:val="0"/>
          <w:color w:val="333333"/>
          <w:spacing w:val="0"/>
          <w:sz w:val="32"/>
          <w:szCs w:val="32"/>
          <w:lang w:val="en-US" w:eastAsia="zh-Hans"/>
        </w:rPr>
        <w:t>的前提是</w:t>
      </w:r>
      <w:r>
        <w:rPr>
          <w:rFonts w:hint="eastAsia" w:ascii="仿宋_GB2312" w:hAnsi="仿宋_GB2312" w:eastAsia="仿宋_GB2312" w:cs="仿宋_GB2312"/>
          <w:i w:val="0"/>
          <w:caps w:val="0"/>
          <w:color w:val="333333"/>
          <w:spacing w:val="0"/>
          <w:sz w:val="32"/>
          <w:szCs w:val="32"/>
          <w:lang w:val="en-US" w:eastAsia="zh-CN"/>
        </w:rPr>
        <w:t>行政机关</w:t>
      </w:r>
      <w:r>
        <w:rPr>
          <w:rFonts w:hint="eastAsia" w:ascii="仿宋_GB2312" w:hAnsi="仿宋_GB2312" w:eastAsia="仿宋_GB2312" w:cs="仿宋_GB2312"/>
          <w:i w:val="0"/>
          <w:caps w:val="0"/>
          <w:color w:val="333333"/>
          <w:spacing w:val="0"/>
          <w:sz w:val="32"/>
          <w:szCs w:val="32"/>
          <w:lang w:val="en-US" w:eastAsia="zh-Hans"/>
        </w:rPr>
        <w:t>履行了充分</w:t>
      </w:r>
      <w:r>
        <w:rPr>
          <w:rFonts w:hint="eastAsia" w:ascii="仿宋_GB2312" w:hAnsi="仿宋_GB2312" w:eastAsia="仿宋_GB2312" w:cs="仿宋_GB2312"/>
          <w:i w:val="0"/>
          <w:caps w:val="0"/>
          <w:color w:val="333333"/>
          <w:spacing w:val="0"/>
          <w:sz w:val="32"/>
          <w:szCs w:val="32"/>
          <w:lang w:val="en-US" w:eastAsia="zh-CN"/>
        </w:rPr>
        <w:t>检索</w:t>
      </w:r>
      <w:r>
        <w:rPr>
          <w:rFonts w:hint="eastAsia" w:ascii="仿宋_GB2312" w:hAnsi="仿宋_GB2312" w:eastAsia="仿宋_GB2312" w:cs="仿宋_GB2312"/>
          <w:i w:val="0"/>
          <w:caps w:val="0"/>
          <w:color w:val="333333"/>
          <w:spacing w:val="0"/>
          <w:sz w:val="32"/>
          <w:szCs w:val="32"/>
          <w:lang w:val="en-US" w:eastAsia="zh-Hans"/>
        </w:rPr>
        <w:t>的</w:t>
      </w:r>
      <w:r>
        <w:rPr>
          <w:rFonts w:hint="eastAsia" w:ascii="仿宋_GB2312" w:hAnsi="仿宋_GB2312" w:eastAsia="仿宋_GB2312" w:cs="仿宋_GB2312"/>
          <w:i w:val="0"/>
          <w:caps w:val="0"/>
          <w:color w:val="333333"/>
          <w:spacing w:val="0"/>
          <w:sz w:val="32"/>
          <w:szCs w:val="32"/>
          <w:lang w:val="en-US" w:eastAsia="zh-CN"/>
        </w:rPr>
        <w:t>义务，</w:t>
      </w:r>
      <w:r>
        <w:rPr>
          <w:rFonts w:hint="eastAsia" w:ascii="仿宋_GB2312" w:hAnsi="仿宋_GB2312" w:eastAsia="仿宋_GB2312" w:cs="仿宋_GB2312"/>
          <w:i w:val="0"/>
          <w:caps w:val="0"/>
          <w:color w:val="333333"/>
          <w:spacing w:val="0"/>
          <w:sz w:val="32"/>
          <w:szCs w:val="32"/>
          <w:lang w:val="en-US" w:eastAsia="zh-Hans"/>
        </w:rPr>
        <w:t>申请人申请的</w:t>
      </w:r>
      <w:r>
        <w:rPr>
          <w:rFonts w:hint="eastAsia" w:ascii="仿宋_GB2312" w:hAnsi="仿宋_GB2312" w:eastAsia="仿宋_GB2312" w:cs="仿宋_GB2312"/>
          <w:i w:val="0"/>
          <w:caps w:val="0"/>
          <w:color w:val="333333"/>
          <w:spacing w:val="0"/>
          <w:sz w:val="32"/>
          <w:szCs w:val="32"/>
          <w:lang w:val="en-US" w:eastAsia="zh-CN"/>
        </w:rPr>
        <w:t>相应信息</w:t>
      </w:r>
      <w:r>
        <w:rPr>
          <w:rFonts w:hint="eastAsia" w:ascii="仿宋_GB2312" w:hAnsi="仿宋_GB2312" w:eastAsia="仿宋_GB2312" w:cs="仿宋_GB2312"/>
          <w:i w:val="0"/>
          <w:caps w:val="0"/>
          <w:color w:val="333333"/>
          <w:spacing w:val="0"/>
          <w:sz w:val="32"/>
          <w:szCs w:val="32"/>
          <w:lang w:val="en-US" w:eastAsia="zh-Hans"/>
        </w:rPr>
        <w:t>确实</w:t>
      </w:r>
      <w:r>
        <w:rPr>
          <w:rFonts w:hint="eastAsia" w:ascii="仿宋_GB2312" w:hAnsi="仿宋_GB2312" w:eastAsia="仿宋_GB2312" w:cs="仿宋_GB2312"/>
          <w:i w:val="0"/>
          <w:caps w:val="0"/>
          <w:color w:val="333333"/>
          <w:spacing w:val="0"/>
          <w:sz w:val="32"/>
          <w:szCs w:val="32"/>
          <w:lang w:val="en-US" w:eastAsia="zh-CN"/>
        </w:rPr>
        <w:t>不存在。因此，承办科室在检索过程中，检索范围</w:t>
      </w:r>
      <w:r>
        <w:rPr>
          <w:rFonts w:hint="eastAsia" w:ascii="仿宋_GB2312" w:hAnsi="仿宋_GB2312" w:eastAsia="仿宋_GB2312" w:cs="仿宋_GB2312"/>
          <w:i w:val="0"/>
          <w:caps w:val="0"/>
          <w:color w:val="333333"/>
          <w:spacing w:val="0"/>
          <w:sz w:val="32"/>
          <w:szCs w:val="32"/>
          <w:lang w:val="en-US" w:eastAsia="zh-Hans"/>
        </w:rPr>
        <w:t>不应局限于当事人申请内容中提到的关键词，更应当从专业角度理解当事人申请的内容并进行二次转化，转化成相关专业领域中信息保存应该具备的特征，再进行检索。此外，还要注意</w:t>
      </w:r>
      <w:r>
        <w:rPr>
          <w:rFonts w:hint="eastAsia" w:ascii="仿宋_GB2312" w:hAnsi="仿宋_GB2312" w:eastAsia="仿宋_GB2312" w:cs="仿宋_GB2312"/>
          <w:i w:val="0"/>
          <w:caps w:val="0"/>
          <w:color w:val="333333"/>
          <w:spacing w:val="0"/>
          <w:sz w:val="32"/>
          <w:szCs w:val="32"/>
          <w:lang w:val="en-US" w:eastAsia="zh-CN"/>
        </w:rPr>
        <w:t>对书面文件和电子文件均应当进行检索</w:t>
      </w:r>
      <w:r>
        <w:rPr>
          <w:rFonts w:hint="eastAsia" w:ascii="仿宋_GB2312" w:hAnsi="仿宋_GB2312" w:eastAsia="仿宋_GB2312" w:cs="仿宋_GB2312"/>
          <w:i w:val="0"/>
          <w:caps w:val="0"/>
          <w:color w:val="333333"/>
          <w:spacing w:val="0"/>
          <w:sz w:val="32"/>
          <w:szCs w:val="32"/>
          <w:lang w:val="en-US" w:eastAsia="zh-Hans"/>
        </w:rPr>
        <w:t>。涉及一些文件资料政府信息公开的申请，检索范围</w:t>
      </w:r>
      <w:r>
        <w:rPr>
          <w:rFonts w:hint="eastAsia" w:ascii="仿宋_GB2312" w:hAnsi="仿宋_GB2312" w:eastAsia="仿宋_GB2312" w:cs="仿宋_GB2312"/>
          <w:i w:val="0"/>
          <w:caps w:val="0"/>
          <w:color w:val="333333"/>
          <w:spacing w:val="0"/>
          <w:sz w:val="32"/>
          <w:szCs w:val="32"/>
          <w:lang w:val="en-US" w:eastAsia="zh-CN"/>
        </w:rPr>
        <w:t>既应包括文号检索，也应包括题名、主题词、</w:t>
      </w:r>
      <w:r>
        <w:rPr>
          <w:rFonts w:hint="eastAsia" w:ascii="仿宋_GB2312" w:hAnsi="仿宋_GB2312" w:eastAsia="仿宋_GB2312" w:cs="仿宋_GB2312"/>
          <w:i w:val="0"/>
          <w:caps w:val="0"/>
          <w:color w:val="333333"/>
          <w:spacing w:val="0"/>
          <w:sz w:val="32"/>
          <w:szCs w:val="32"/>
          <w:lang w:val="en-US" w:eastAsia="zh-Hans"/>
        </w:rPr>
        <w:t>主要</w:t>
      </w:r>
      <w:r>
        <w:rPr>
          <w:rFonts w:hint="eastAsia" w:ascii="仿宋_GB2312" w:hAnsi="仿宋_GB2312" w:eastAsia="仿宋_GB2312" w:cs="仿宋_GB2312"/>
          <w:i w:val="0"/>
          <w:caps w:val="0"/>
          <w:color w:val="333333"/>
          <w:spacing w:val="0"/>
          <w:sz w:val="32"/>
          <w:szCs w:val="32"/>
          <w:lang w:val="en-US" w:eastAsia="zh-CN"/>
        </w:rPr>
        <w:t>内容、</w:t>
      </w:r>
      <w:r>
        <w:rPr>
          <w:rFonts w:hint="eastAsia" w:ascii="仿宋_GB2312" w:hAnsi="仿宋_GB2312" w:eastAsia="仿宋_GB2312" w:cs="仿宋_GB2312"/>
          <w:i w:val="0"/>
          <w:caps w:val="0"/>
          <w:color w:val="333333"/>
          <w:spacing w:val="0"/>
          <w:sz w:val="32"/>
          <w:szCs w:val="32"/>
          <w:lang w:val="en-US" w:eastAsia="zh-Hans"/>
        </w:rPr>
        <w:t>关键字</w:t>
      </w:r>
      <w:r>
        <w:rPr>
          <w:rFonts w:hint="eastAsia" w:ascii="仿宋_GB2312" w:hAnsi="仿宋_GB2312" w:eastAsia="仿宋_GB2312" w:cs="仿宋_GB2312"/>
          <w:i w:val="0"/>
          <w:caps w:val="0"/>
          <w:color w:val="333333"/>
          <w:spacing w:val="0"/>
          <w:sz w:val="32"/>
          <w:szCs w:val="32"/>
          <w:lang w:val="en-US" w:eastAsia="zh-CN"/>
        </w:rPr>
        <w:t>等方面的检索，</w:t>
      </w:r>
      <w:r>
        <w:rPr>
          <w:rFonts w:hint="eastAsia" w:ascii="仿宋_GB2312" w:hAnsi="仿宋_GB2312" w:eastAsia="仿宋_GB2312" w:cs="仿宋_GB2312"/>
          <w:i w:val="0"/>
          <w:caps w:val="0"/>
          <w:color w:val="333333"/>
          <w:spacing w:val="0"/>
          <w:sz w:val="32"/>
          <w:szCs w:val="32"/>
          <w:lang w:val="en-US" w:eastAsia="zh-Hans"/>
        </w:rPr>
        <w:t>避免检索不充分导致的败诉风险</w:t>
      </w:r>
      <w:r>
        <w:rPr>
          <w:rFonts w:hint="eastAsia" w:ascii="仿宋_GB2312" w:hAnsi="仿宋_GB2312" w:eastAsia="仿宋_GB2312" w:cs="仿宋_GB2312"/>
          <w:i w:val="0"/>
          <w:caps w:val="0"/>
          <w:color w:val="333333"/>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right="0" w:firstLine="640"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val="en-US" w:eastAsia="zh-CN"/>
        </w:rPr>
        <w:t>（三）对答复后复议、诉讼意识还不强，应强化检索查阅留痕等工作。在办理的政府信息公开行政复议案件中，部分业务科室未在申请政府信息公开的法定答复期限内检索查阅相关政府信息，或者虽然在法定期限内进行了检索查阅但没有及时做好截屏留痕或制度查询工作记录等工作。承办科室在办理信息公开答复时，应在信息公开答复的法定期限内进行检索查阅，并留存好电</w:t>
      </w:r>
      <w:bookmarkStart w:id="0" w:name="_GoBack"/>
      <w:bookmarkEnd w:id="0"/>
      <w:r>
        <w:rPr>
          <w:rFonts w:hint="eastAsia" w:ascii="仿宋_GB2312" w:hAnsi="仿宋_GB2312" w:eastAsia="仿宋_GB2312" w:cs="仿宋_GB2312"/>
          <w:i w:val="0"/>
          <w:caps w:val="0"/>
          <w:color w:val="333333"/>
          <w:spacing w:val="0"/>
          <w:sz w:val="32"/>
          <w:szCs w:val="32"/>
          <w:lang w:val="en-US" w:eastAsia="zh-CN"/>
        </w:rPr>
        <w:t>子文件检索记录和线下查阅档案记录，避免出现事后补充的情况，减少复议、诉讼的重新答复等问题。</w:t>
      </w:r>
    </w:p>
    <w:p>
      <w:pPr>
        <w:keepNext w:val="0"/>
        <w:keepLines w:val="0"/>
        <w:pageBreakBefore w:val="0"/>
        <w:widowControl/>
        <w:kinsoku/>
        <w:wordWrap/>
        <w:overflowPunct/>
        <w:topLinePunct w:val="0"/>
        <w:autoSpaceDE/>
        <w:autoSpaceDN/>
        <w:bidi w:val="0"/>
        <w:adjustRightInd/>
        <w:spacing w:line="560" w:lineRule="exact"/>
        <w:ind w:leftChars="0" w:firstLine="675"/>
        <w:jc w:val="left"/>
        <w:textAlignment w:val="auto"/>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kinsoku/>
        <w:wordWrap/>
        <w:overflowPunct/>
        <w:topLinePunct w:val="0"/>
        <w:autoSpaceDE/>
        <w:autoSpaceDN/>
        <w:bidi w:val="0"/>
        <w:adjustRightInd/>
        <w:spacing w:line="560" w:lineRule="exact"/>
        <w:ind w:leftChars="0" w:firstLine="640"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kern w:val="0"/>
          <w:sz w:val="32"/>
          <w:szCs w:val="32"/>
          <w:lang w:val="en-US" w:eastAsia="zh-CN" w:bidi="ar"/>
        </w:rPr>
        <w:t>一是本年度</w:t>
      </w:r>
      <w:r>
        <w:rPr>
          <w:rFonts w:hint="eastAsia" w:ascii="仿宋_GB2312" w:hAnsi="仿宋_GB2312" w:eastAsia="仿宋_GB2312" w:cs="仿宋_GB2312"/>
          <w:i w:val="0"/>
          <w:caps w:val="0"/>
          <w:color w:val="333333"/>
          <w:spacing w:val="0"/>
          <w:sz w:val="32"/>
          <w:szCs w:val="32"/>
          <w:lang w:eastAsia="zh-CN"/>
        </w:rPr>
        <w:t>没有发生政府信息处理费相关情况。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sz w:val="32"/>
          <w:szCs w:val="32"/>
          <w:lang w:eastAsia="zh-CN"/>
        </w:rPr>
      </w:pPr>
      <w:r>
        <w:rPr>
          <w:rFonts w:hint="eastAsia" w:ascii="仿宋_GB2312" w:hAnsi="仿宋_GB2312" w:eastAsia="仿宋_GB2312" w:cs="仿宋_GB2312"/>
          <w:i w:val="0"/>
          <w:caps w:val="0"/>
          <w:color w:val="333333"/>
          <w:spacing w:val="0"/>
          <w:sz w:val="32"/>
          <w:szCs w:val="32"/>
          <w:lang w:eastAsia="zh-CN"/>
        </w:rPr>
        <w:t>二是认真落实政府信息公开宣传培训工作，着眼申请量在、群众关心的征地拆迁、安置补偿，棚户区改造等重点申请领域，加强研究，补齐短板，强化弱项。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kern w:val="0"/>
          <w:sz w:val="32"/>
          <w:szCs w:val="32"/>
          <w:lang w:val="en-US" w:eastAsia="zh-CN" w:bidi="ar"/>
        </w:rPr>
      </w:pPr>
      <w:r>
        <w:rPr>
          <w:rFonts w:hint="eastAsia" w:ascii="仿宋_GB2312" w:hAnsi="仿宋_GB2312" w:eastAsia="仿宋_GB2312" w:cs="仿宋_GB2312"/>
          <w:i w:val="0"/>
          <w:caps w:val="0"/>
          <w:color w:val="333333"/>
          <w:spacing w:val="0"/>
          <w:sz w:val="32"/>
          <w:szCs w:val="32"/>
          <w:lang w:eastAsia="zh-CN"/>
        </w:rPr>
        <w:t>三是进一步增强信息公开工作的分析能力，法律适用能力，群众沟通能力，不断提高群众满意度，</w:t>
      </w:r>
      <w:r>
        <w:rPr>
          <w:rFonts w:hint="eastAsia" w:ascii="仿宋_GB2312" w:hAnsi="仿宋_GB2312" w:eastAsia="仿宋_GB2312" w:cs="仿宋_GB2312"/>
          <w:i w:val="0"/>
          <w:caps w:val="0"/>
          <w:color w:val="333333"/>
          <w:spacing w:val="0"/>
          <w:kern w:val="0"/>
          <w:sz w:val="32"/>
          <w:szCs w:val="32"/>
          <w:lang w:val="en-US" w:eastAsia="zh-CN" w:bidi="ar"/>
        </w:rPr>
        <w:t>提高政府信息公开工作能力。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560" w:lineRule="exact"/>
        <w:ind w:left="0" w:leftChars="0" w:right="0" w:firstLine="645"/>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lang w:val="en-US" w:eastAsia="zh-CN"/>
        </w:rPr>
        <w:t>本报告中所列数据的统计期限自2023年1月1日起，至2023年12月31日止。如对报告有任何疑问，请联系北京市规划和自然资源委员会密云分局法制科（信访与信息公开科），地址：北京市密云区新北路13号，联系电话：69053027。</w:t>
      </w:r>
    </w:p>
    <w:p>
      <w:pPr>
        <w:keepNext w:val="0"/>
        <w:keepLines w:val="0"/>
        <w:pageBreakBefore w:val="0"/>
        <w:kinsoku/>
        <w:wordWrap/>
        <w:overflowPunct/>
        <w:topLinePunct w:val="0"/>
        <w:autoSpaceDE/>
        <w:autoSpaceDN/>
        <w:bidi w:val="0"/>
        <w:adjustRightInd/>
        <w:spacing w:line="560" w:lineRule="exact"/>
        <w:ind w:leftChars="0" w:firstLine="2560" w:firstLineChars="800"/>
        <w:textAlignment w:val="auto"/>
        <w:rPr>
          <w:rFonts w:hint="eastAsia" w:ascii="仿宋_GB2312" w:hAnsi="仿宋_GB2312" w:eastAsia="仿宋_GB2312" w:cs="仿宋_GB2312"/>
          <w:i w:val="0"/>
          <w:caps w:val="0"/>
          <w:color w:val="333333"/>
          <w:spacing w:val="0"/>
          <w:kern w:val="0"/>
          <w:sz w:val="32"/>
          <w:szCs w:val="32"/>
          <w:lang w:val="en-US" w:eastAsia="zh-CN" w:bidi="ar"/>
        </w:rPr>
      </w:pPr>
    </w:p>
    <w:p>
      <w:pPr>
        <w:keepNext w:val="0"/>
        <w:keepLines w:val="0"/>
        <w:pageBreakBefore w:val="0"/>
        <w:kinsoku/>
        <w:wordWrap/>
        <w:overflowPunct/>
        <w:topLinePunct w:val="0"/>
        <w:autoSpaceDE/>
        <w:autoSpaceDN/>
        <w:bidi w:val="0"/>
        <w:adjustRightInd/>
        <w:spacing w:line="560" w:lineRule="exact"/>
        <w:ind w:leftChars="0" w:firstLine="2560" w:firstLineChars="800"/>
        <w:textAlignment w:val="auto"/>
        <w:rPr>
          <w:rFonts w:hint="eastAsia" w:ascii="仿宋_GB2312" w:hAnsi="仿宋_GB2312" w:eastAsia="仿宋_GB2312" w:cs="仿宋_GB2312"/>
          <w:i w:val="0"/>
          <w:caps w:val="0"/>
          <w:color w:val="333333"/>
          <w:spacing w:val="0"/>
          <w:kern w:val="0"/>
          <w:sz w:val="32"/>
          <w:szCs w:val="32"/>
          <w:lang w:val="en-US" w:eastAsia="zh-CN" w:bidi="ar"/>
        </w:rPr>
      </w:pPr>
    </w:p>
    <w:p>
      <w:pPr>
        <w:keepNext w:val="0"/>
        <w:keepLines w:val="0"/>
        <w:pageBreakBefore w:val="0"/>
        <w:kinsoku/>
        <w:wordWrap/>
        <w:overflowPunct/>
        <w:topLinePunct w:val="0"/>
        <w:autoSpaceDE/>
        <w:autoSpaceDN/>
        <w:bidi w:val="0"/>
        <w:adjustRightInd/>
        <w:spacing w:line="560" w:lineRule="exact"/>
        <w:ind w:leftChars="0" w:firstLine="2560" w:firstLineChars="800"/>
        <w:textAlignment w:val="auto"/>
        <w:rPr>
          <w:rFonts w:hint="eastAsia" w:ascii="仿宋_GB2312" w:hAnsi="仿宋_GB2312" w:eastAsia="仿宋_GB2312" w:cs="仿宋_GB2312"/>
          <w:i w:val="0"/>
          <w:caps w:val="0"/>
          <w:color w:val="333333"/>
          <w:spacing w:val="0"/>
          <w:kern w:val="0"/>
          <w:sz w:val="32"/>
          <w:szCs w:val="32"/>
          <w:lang w:val="en-US" w:eastAsia="zh-CN" w:bidi="ar"/>
        </w:rPr>
      </w:pPr>
    </w:p>
    <w:p>
      <w:pPr>
        <w:pStyle w:val="3"/>
        <w:keepNext w:val="0"/>
        <w:keepLines w:val="0"/>
        <w:pageBreakBefore w:val="0"/>
        <w:kinsoku/>
        <w:wordWrap/>
        <w:overflowPunct/>
        <w:topLinePunct w:val="0"/>
        <w:autoSpaceDE/>
        <w:autoSpaceDN/>
        <w:bidi w:val="0"/>
        <w:adjustRightInd/>
        <w:spacing w:line="560" w:lineRule="exact"/>
        <w:ind w:leftChars="0"/>
        <w:textAlignment w:val="auto"/>
        <w:rPr>
          <w:rFonts w:hint="eastAsia"/>
        </w:rPr>
      </w:pPr>
    </w:p>
    <w:p>
      <w:pPr>
        <w:keepNext w:val="0"/>
        <w:keepLines w:val="0"/>
        <w:pageBreakBefore w:val="0"/>
        <w:kinsoku/>
        <w:wordWrap/>
        <w:overflowPunct/>
        <w:topLinePunct w:val="0"/>
        <w:autoSpaceDE/>
        <w:autoSpaceDN/>
        <w:bidi w:val="0"/>
        <w:adjustRightInd/>
        <w:snapToGrid/>
        <w:spacing w:line="560" w:lineRule="exact"/>
        <w:ind w:leftChars="0"/>
        <w:jc w:val="both"/>
        <w:textAlignment w:val="auto"/>
        <w:outlineLvl w:val="9"/>
        <w:rPr>
          <w:rFonts w:hint="eastAsia" w:ascii="华文中宋" w:hAnsi="华文中宋" w:eastAsia="华文中宋" w:cs="华文中宋"/>
          <w:color w:val="000000"/>
          <w:sz w:val="44"/>
          <w:szCs w:val="44"/>
          <w:lang w:val="en-US" w:eastAsia="zh-CN"/>
        </w:rPr>
      </w:pPr>
      <w:r>
        <w:rPr>
          <w:rFonts w:hint="eastAsia" w:ascii="华文中宋" w:hAnsi="华文中宋" w:eastAsia="华文中宋" w:cs="华文中宋"/>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both"/>
        <w:textAlignment w:val="auto"/>
        <w:outlineLvl w:val="9"/>
        <w:rPr>
          <w:rFonts w:hint="default" w:ascii="仿宋_GB2312" w:hAnsi="仿宋_GB2312" w:eastAsia="仿宋_GB2312" w:cs="仿宋_GB2312"/>
          <w:color w:val="000000"/>
          <w:sz w:val="32"/>
          <w:szCs w:val="32"/>
          <w:lang w:val="en" w:eastAsia="zh-CN"/>
        </w:rPr>
      </w:pPr>
    </w:p>
    <w:p>
      <w:pPr>
        <w:keepNext w:val="0"/>
        <w:keepLines w:val="0"/>
        <w:pageBreakBefore w:val="0"/>
        <w:kinsoku/>
        <w:wordWrap/>
        <w:overflowPunct/>
        <w:topLinePunct w:val="0"/>
        <w:autoSpaceDE/>
        <w:autoSpaceDN/>
        <w:bidi w:val="0"/>
        <w:adjustRightInd/>
        <w:snapToGrid/>
        <w:spacing w:line="560" w:lineRule="exact"/>
        <w:ind w:leftChars="0"/>
        <w:jc w:val="both"/>
        <w:textAlignment w:val="auto"/>
        <w:outlineLvl w:val="9"/>
        <w:rPr>
          <w:rFonts w:hint="eastAsia" w:ascii="仿宋_GB2312" w:hAnsi="仿宋_GB2312" w:eastAsia="仿宋_GB2312" w:cs="仿宋_GB2312"/>
          <w:color w:val="000000"/>
          <w:sz w:val="32"/>
          <w:szCs w:val="32"/>
        </w:rPr>
      </w:pPr>
    </w:p>
    <w:p>
      <w:pPr>
        <w:pStyle w:val="3"/>
        <w:keepNext w:val="0"/>
        <w:keepLines w:val="0"/>
        <w:pageBreakBefore w:val="0"/>
        <w:kinsoku/>
        <w:wordWrap/>
        <w:overflowPunct/>
        <w:topLinePunct w:val="0"/>
        <w:autoSpaceDE/>
        <w:autoSpaceDN/>
        <w:bidi w:val="0"/>
        <w:adjustRightInd/>
        <w:spacing w:line="560" w:lineRule="exact"/>
        <w:ind w:leftChars="0"/>
        <w:jc w:val="both"/>
        <w:textAlignment w:val="auto"/>
        <w:rPr>
          <w:rFonts w:hint="eastAsia"/>
        </w:rPr>
      </w:pPr>
    </w:p>
    <w:p>
      <w:pPr>
        <w:keepNext w:val="0"/>
        <w:keepLines w:val="0"/>
        <w:pageBreakBefore w:val="0"/>
        <w:kinsoku/>
        <w:wordWrap/>
        <w:overflowPunct/>
        <w:topLinePunct w:val="0"/>
        <w:autoSpaceDE/>
        <w:autoSpaceDN/>
        <w:bidi w:val="0"/>
        <w:adjustRightInd/>
        <w:spacing w:line="560" w:lineRule="exact"/>
        <w:ind w:leftChars="0"/>
        <w:textAlignment w:val="auto"/>
      </w:pPr>
    </w:p>
    <w:sectPr>
      <w:footerReference r:id="rId4" w:type="first"/>
      <w:footerReference r:id="rId3" w:type="default"/>
      <w:pgSz w:w="11906" w:h="16838"/>
      <w:pgMar w:top="1440" w:right="1800" w:bottom="1440" w:left="1800"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1C20A3"/>
    <w:rsid w:val="00073500"/>
    <w:rsid w:val="050B55B6"/>
    <w:rsid w:val="05A752E5"/>
    <w:rsid w:val="07E72182"/>
    <w:rsid w:val="09517478"/>
    <w:rsid w:val="0AE11B9D"/>
    <w:rsid w:val="0C8E7B64"/>
    <w:rsid w:val="0E8F0B59"/>
    <w:rsid w:val="11457B10"/>
    <w:rsid w:val="15417889"/>
    <w:rsid w:val="18643B1F"/>
    <w:rsid w:val="194E2BF7"/>
    <w:rsid w:val="1B5C0E32"/>
    <w:rsid w:val="1E077BBF"/>
    <w:rsid w:val="1E801CE6"/>
    <w:rsid w:val="1EDC36B4"/>
    <w:rsid w:val="20F731A0"/>
    <w:rsid w:val="21FA501A"/>
    <w:rsid w:val="22284477"/>
    <w:rsid w:val="25FF5617"/>
    <w:rsid w:val="283819C1"/>
    <w:rsid w:val="295E794C"/>
    <w:rsid w:val="2AEC6C2D"/>
    <w:rsid w:val="2B5F75AC"/>
    <w:rsid w:val="2B8F36CC"/>
    <w:rsid w:val="2D9D6638"/>
    <w:rsid w:val="2EE93C00"/>
    <w:rsid w:val="2FBC2818"/>
    <w:rsid w:val="307F5E58"/>
    <w:rsid w:val="31823E5E"/>
    <w:rsid w:val="34996C39"/>
    <w:rsid w:val="34C611DD"/>
    <w:rsid w:val="35C56391"/>
    <w:rsid w:val="36AB01C6"/>
    <w:rsid w:val="36DA0C94"/>
    <w:rsid w:val="36FE200D"/>
    <w:rsid w:val="39F56627"/>
    <w:rsid w:val="3A5A3048"/>
    <w:rsid w:val="3B086CFC"/>
    <w:rsid w:val="3B9A085B"/>
    <w:rsid w:val="3D0F1024"/>
    <w:rsid w:val="3D7C59F0"/>
    <w:rsid w:val="3E5F267C"/>
    <w:rsid w:val="3E763E3E"/>
    <w:rsid w:val="3EE311CB"/>
    <w:rsid w:val="3F5F655A"/>
    <w:rsid w:val="40CD39E8"/>
    <w:rsid w:val="441C20A3"/>
    <w:rsid w:val="44E5395B"/>
    <w:rsid w:val="4A7C72AB"/>
    <w:rsid w:val="4B7B27A2"/>
    <w:rsid w:val="4CC36C64"/>
    <w:rsid w:val="4CFE1CFC"/>
    <w:rsid w:val="4F49428E"/>
    <w:rsid w:val="501A00CB"/>
    <w:rsid w:val="51285698"/>
    <w:rsid w:val="5231612C"/>
    <w:rsid w:val="54DD6849"/>
    <w:rsid w:val="575704C4"/>
    <w:rsid w:val="58AE763A"/>
    <w:rsid w:val="5C0D48E7"/>
    <w:rsid w:val="5CBF2DD4"/>
    <w:rsid w:val="5D58433F"/>
    <w:rsid w:val="604178FB"/>
    <w:rsid w:val="611859B5"/>
    <w:rsid w:val="617F038D"/>
    <w:rsid w:val="618C3F0E"/>
    <w:rsid w:val="63411440"/>
    <w:rsid w:val="64D84F91"/>
    <w:rsid w:val="6555183E"/>
    <w:rsid w:val="69BB5B6D"/>
    <w:rsid w:val="6ABA5EAF"/>
    <w:rsid w:val="6B556BBB"/>
    <w:rsid w:val="6CDE3D92"/>
    <w:rsid w:val="6D7424B5"/>
    <w:rsid w:val="6DF378F9"/>
    <w:rsid w:val="6FF171FE"/>
    <w:rsid w:val="704E3E94"/>
    <w:rsid w:val="708A410F"/>
    <w:rsid w:val="7228263C"/>
    <w:rsid w:val="72C551AC"/>
    <w:rsid w:val="757D11C4"/>
    <w:rsid w:val="7612600F"/>
    <w:rsid w:val="762F31F3"/>
    <w:rsid w:val="77616F17"/>
    <w:rsid w:val="790D3C7C"/>
    <w:rsid w:val="799316EF"/>
    <w:rsid w:val="79C95F25"/>
    <w:rsid w:val="7A214188"/>
    <w:rsid w:val="7AF13194"/>
    <w:rsid w:val="7C816A66"/>
    <w:rsid w:val="7D4573F0"/>
    <w:rsid w:val="7EDF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Plain Text"/>
    <w:basedOn w:val="1"/>
    <w:qFormat/>
    <w:uiPriority w:val="0"/>
    <w:rPr>
      <w:rFonts w:ascii="宋体" w:hAnsi="Courier New"/>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7">
    <w:name w:val="Hyperlink"/>
    <w:qFormat/>
    <w:uiPriority w:val="0"/>
    <w:rPr>
      <w:color w:val="000000"/>
      <w:u w:val="none"/>
    </w:rPr>
  </w:style>
  <w:style w:type="paragraph" w:customStyle="1" w:styleId="9">
    <w:name w:val="List Paragraph"/>
    <w:basedOn w:val="1"/>
    <w:qFormat/>
    <w:uiPriority w:val="34"/>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2021-12-23T06:23:00Z</dcterms:created>
  <dc:creator>xingkeli</dc:creator>
  <cp:lastModifiedBy>吴新华</cp:lastModifiedBy>
  <cp:lastPrinted>2024-01-11T06:32:00Z</cp:lastPrinted>
  <dcterms:modified xsi:type="dcterms:W3CDTF">2024-01-31T10:24:31Z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