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北京市规划和自然资源委员会延庆分局202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pStyle w:val="4"/>
      </w:pP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一、总体情况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sz w:val="32"/>
          <w:szCs w:val="32"/>
        </w:rPr>
        <w:t>按照市规划自然资源委和延庆区政务服务管理局的要求，我分局积极做好政府信息公开专栏工作，确保法制科（信访与信息公开科）、办公室各有1名专职人员主抓，及时更新主动公开情况，做好依申请公开工作，分局目前没有自己的网站，所有的栏目挂靠在市规划自然资源委下面，同时配合区里，做好相关栏目的链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2021年开展信息公开培训3次，累计培训300余人。依申请公开工作有序进行，无超期办理现象，无败诉。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u w:val="none"/>
          <w:lang w:val="en-US" w:eastAsia="zh-CN"/>
        </w:rPr>
        <w:t>分局遵守《中华人民共和国政府信息公开条例》，主动公开重点领域信息公开内容：2021年组织召开北京市区片综合地价（延庆区）听证会1次，发布听证公告1次，做好我区</w:t>
      </w:r>
      <w:r>
        <w:rPr>
          <w:rFonts w:hint="eastAsia" w:ascii="仿宋_GB2312" w:hAnsi="仿宋_GB2312" w:eastAsia="仿宋_GB2312" w:cs="仿宋_GB2312"/>
          <w:sz w:val="32"/>
          <w:szCs w:val="32"/>
          <w:highlight w:val="none"/>
          <w:u w:val="none"/>
          <w:lang w:eastAsia="zh-CN"/>
        </w:rPr>
        <w:t>公布征收农用地区片综合地价比例相关工作。及时更新行政执法公示相关数据，做好</w:t>
      </w:r>
      <w:r>
        <w:rPr>
          <w:rFonts w:hint="eastAsia" w:ascii="仿宋_GB2312" w:hAnsi="仿宋_GB2312" w:eastAsia="仿宋_GB2312" w:cs="仿宋_GB2312"/>
          <w:sz w:val="32"/>
          <w:szCs w:val="32"/>
          <w:lang w:val="en-US" w:eastAsia="zh-CN"/>
        </w:rPr>
        <w:t>行政执法公示制度执法全过程记录制度重大执法决定法制审核制度相关工作。</w:t>
      </w:r>
      <w:r>
        <w:rPr>
          <w:rFonts w:hint="eastAsia" w:ascii="仿宋_GB2312" w:hAnsi="仿宋_GB2312" w:eastAsia="仿宋_GB2312" w:cs="仿宋_GB2312"/>
          <w:b w:val="0"/>
          <w:bCs w:val="0"/>
          <w:color w:val="auto"/>
          <w:sz w:val="32"/>
          <w:szCs w:val="32"/>
          <w:lang w:val="en-US" w:eastAsia="zh-CN"/>
        </w:rPr>
        <w:t>按照尊重历史、无错优先、违法必究处理原则，依据有关政策文件扎实推进，开辟“绿色通道”解决历史遗留房屋办证难问题，打通了康庄家园、永安小区等6个项目办证通道涉及1617套房屋，及时在北京延庆网站公示登记信息。</w:t>
      </w:r>
      <w:r>
        <w:rPr>
          <w:rFonts w:hint="eastAsia" w:ascii="仿宋_GB2312" w:hAnsi="仿宋_GB2312" w:eastAsia="仿宋_GB2312" w:cs="仿宋_GB2312"/>
          <w:sz w:val="32"/>
          <w:szCs w:val="32"/>
          <w:lang w:val="en-US" w:eastAsia="zh-CN"/>
        </w:rPr>
        <w:t>向社会公布了《北京市第三次全国国土调查主要数据公报》，在公众号发布“一图读懂”的同时召开延庆区三调数据解读会，详细介绍了三调工作及数据产生与运用。延庆区责任“妫画师”在微信公众号发表专版9次，内容包括赴小学、赴街道开展规划公益课堂、公益活动，妫画乡愁、妫画家园，以专业的力量助力延庆发展。在</w:t>
      </w:r>
      <w:r>
        <w:rPr>
          <w:rFonts w:hint="eastAsia" w:ascii="仿宋_GB2312" w:hAnsi="仿宋_GB2312" w:eastAsia="仿宋_GB2312" w:cs="仿宋_GB2312"/>
          <w:sz w:val="32"/>
          <w:szCs w:val="32"/>
          <w:lang w:eastAsia="zh-CN"/>
        </w:rPr>
        <w:t>规划管理方面，“四坡五脊”的区域国土空间规划体系基本形成。新城街区指引编制完成。300多个美丽乡村规划已全部完成编制和批复。</w:t>
      </w:r>
      <w:r>
        <w:rPr>
          <w:rFonts w:hint="eastAsia" w:ascii="仿宋_GB2312" w:hAnsi="仿宋_GB2312" w:eastAsia="仿宋_GB2312" w:cs="仿宋_GB2312"/>
          <w:b w:val="0"/>
          <w:bCs w:val="0"/>
          <w:color w:val="auto"/>
          <w:sz w:val="32"/>
          <w:szCs w:val="32"/>
          <w:lang w:val="en-US" w:eastAsia="zh-CN"/>
        </w:rPr>
        <w:t>编制完成生态环境保护专项规划、全区全域旅游空间布局专项规划等11个专项规划。组织编制《延庆区国土空间近期建设规划（2021年—2025年）》。印发《延庆区城乡建设用地减量实施方案》。</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优化营商环境方面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组织培训6次，印制各类宣传品1千余份，向中介机构发放告知函9份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大力推动“全程网办”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完成了19家经纪机构审批备案，实现了个人存量商品房交易 “全程网办”网点零的突破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auto"/>
          <w:sz w:val="32"/>
          <w:szCs w:val="32"/>
          <w:lang w:val="en-US" w:eastAsia="zh-CN"/>
        </w:rPr>
        <w:t>优化工程建设项目审批服务体系，形成社会投资低风险规划许可“全程网办”案例，</w:t>
      </w:r>
      <w:r>
        <w:rPr>
          <w:rFonts w:hint="eastAsia" w:ascii="仿宋_GB2312" w:hAnsi="仿宋_GB2312" w:eastAsia="仿宋_GB2312" w:cs="仿宋_GB2312"/>
          <w:sz w:val="32"/>
          <w:szCs w:val="32"/>
          <w:lang w:val="en-US" w:eastAsia="zh-CN"/>
        </w:rPr>
        <w:t>为企业提供了更加便捷的服务;</w:t>
      </w:r>
      <w:r>
        <w:rPr>
          <w:rFonts w:hint="eastAsia" w:ascii="仿宋_GB2312" w:hAnsi="仿宋_GB2312" w:eastAsia="仿宋_GB2312" w:cs="仿宋_GB2312"/>
          <w:b w:val="0"/>
          <w:bCs w:val="0"/>
          <w:color w:val="auto"/>
          <w:sz w:val="32"/>
          <w:szCs w:val="32"/>
          <w:lang w:val="en-US" w:eastAsia="zh-CN"/>
        </w:rPr>
        <w:t>高效完成南菜园棚户区改造一期经营性地块规划审批，成为全市首个高标准住宅项目规划审批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地质灾害防治方面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加强汛前排查工作，加强物资保障和技术保障工作。汛期加强与气象、防汛、应急等部门联合预报会商和预警机制，强化预警的时效性、准确性，</w:t>
      </w:r>
      <w:r>
        <w:rPr>
          <w:rFonts w:hint="eastAsia" w:ascii="仿宋_GB2312" w:hAnsi="仿宋_GB2312" w:eastAsia="仿宋_GB2312" w:cs="仿宋_GB2312"/>
          <w:sz w:val="32"/>
          <w:szCs w:val="32"/>
          <w:lang w:eastAsia="zh-CN"/>
        </w:rPr>
        <w:t>共发布预警</w:t>
      </w:r>
      <w:r>
        <w:rPr>
          <w:rFonts w:hint="eastAsia" w:ascii="仿宋_GB2312" w:hAnsi="仿宋_GB2312" w:eastAsia="仿宋_GB2312" w:cs="仿宋_GB2312"/>
          <w:sz w:val="32"/>
          <w:szCs w:val="32"/>
          <w:lang w:val="en-US" w:eastAsia="zh-CN"/>
        </w:rPr>
        <w:t>21期（蓝色15期，黄色6期）。</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服务保障冬奥会</w:t>
      </w:r>
      <w:r>
        <w:rPr>
          <w:rFonts w:hint="eastAsia" w:ascii="仿宋_GB2312" w:hAnsi="仿宋_GB2312" w:eastAsia="仿宋_GB2312" w:cs="仿宋_GB2312"/>
          <w:color w:val="000000" w:themeColor="text1"/>
          <w:kern w:val="0"/>
          <w:sz w:val="32"/>
          <w:szCs w:val="32"/>
          <w14:textFill>
            <w14:solidFill>
              <w14:schemeClr w14:val="tx1"/>
            </w14:solidFill>
          </w14:textFill>
        </w:rPr>
        <w:t>方面</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，高效核发工程证。创新增加了第五立面、房地分离、完工验收等方式。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11"/>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1"/>
                <w:szCs w:val="21"/>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eastAsia="宋体" w:cs="宋体"/>
                <w:color w:val="000000"/>
                <w:kern w:val="0"/>
                <w:sz w:val="20"/>
                <w:szCs w:val="2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ind w:firstLine="3150" w:firstLineChars="1500"/>
              <w:rPr>
                <w:rFonts w:hint="eastAsia" w:ascii="宋体" w:eastAsiaTheme="minorEastAsia"/>
                <w:sz w:val="24"/>
                <w:szCs w:val="24"/>
                <w:lang w:val="en-US" w:eastAsia="zh-CN"/>
              </w:rPr>
            </w:pPr>
            <w:r>
              <w:rPr>
                <w:rFonts w:hint="eastAsia" w:ascii="Calibri" w:hAnsi="Calibri" w:cs="Calibri"/>
                <w:kern w:val="0"/>
                <w:sz w:val="21"/>
                <w:szCs w:val="21"/>
                <w:lang w:val="en-US" w:eastAsia="zh-CN" w:bidi="ar"/>
              </w:rPr>
              <w:t>216.445</w:t>
            </w:r>
          </w:p>
        </w:tc>
      </w:tr>
    </w:tbl>
    <w:p>
      <w:pPr>
        <w:pStyle w:val="4"/>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232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37</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2</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271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143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34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82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234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38</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2</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274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color w:val="000000"/>
                <w:kern w:val="0"/>
                <w:sz w:val="20"/>
                <w:szCs w:val="20"/>
                <w:u w:val="none"/>
                <w:lang w:val="en-US" w:eastAsia="zh-CN" w:bidi="ar"/>
              </w:rPr>
              <w:t>11</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color w:val="000000"/>
                <w:kern w:val="0"/>
                <w:sz w:val="20"/>
                <w:szCs w:val="20"/>
                <w:u w:val="none"/>
                <w:lang w:val="en-US" w:eastAsia="zh-CN" w:bidi="ar"/>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color w:val="000000"/>
                <w:kern w:val="0"/>
                <w:sz w:val="20"/>
                <w:szCs w:val="20"/>
                <w:u w:val="none"/>
                <w:lang w:val="en-US" w:eastAsia="zh-CN" w:bidi="ar"/>
              </w:rPr>
              <w:t>11</w:t>
            </w:r>
          </w:p>
        </w:tc>
      </w:tr>
    </w:tbl>
    <w:p>
      <w:pPr>
        <w:pStyle w:val="4"/>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r>
    </w:tbl>
    <w:p>
      <w:pPr>
        <w:pStyle w:val="4"/>
        <w:numPr>
          <w:ilvl w:val="0"/>
          <w:numId w:val="0"/>
        </w:numPr>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spacing w:line="560" w:lineRule="exact"/>
        <w:ind w:firstLine="640" w:firstLineChars="200"/>
        <w:rPr>
          <w:rFonts w:ascii="仿宋_GB2312" w:hAnsi="黑体" w:eastAsia="仿宋_GB2312" w:cs="Arial"/>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年，我分局</w:t>
      </w:r>
      <w:r>
        <w:rPr>
          <w:rFonts w:hint="eastAsia" w:ascii="仿宋_GB2312" w:hAnsi="宋体" w:eastAsia="仿宋_GB2312" w:cs="宋体"/>
          <w:color w:val="000000" w:themeColor="text1"/>
          <w:kern w:val="0"/>
          <w:sz w:val="32"/>
          <w:szCs w:val="32"/>
          <w:lang w:eastAsia="zh-CN"/>
          <w14:textFill>
            <w14:solidFill>
              <w14:schemeClr w14:val="tx1"/>
            </w14:solidFill>
          </w14:textFill>
        </w:rPr>
        <w:t>严格按照</w:t>
      </w:r>
      <w:r>
        <w:rPr>
          <w:rFonts w:hint="eastAsia" w:ascii="仿宋_GB2312" w:hAnsi="宋体" w:eastAsia="仿宋_GB2312" w:cs="宋体"/>
          <w:color w:val="000000" w:themeColor="text1"/>
          <w:kern w:val="0"/>
          <w:sz w:val="32"/>
          <w:szCs w:val="32"/>
          <w14:textFill>
            <w14:solidFill>
              <w14:schemeClr w14:val="tx1"/>
            </w14:solidFill>
          </w14:textFill>
        </w:rPr>
        <w:t>《北京市规划和自然资源委员会延庆分局政府信息公开工作制度》</w:t>
      </w:r>
      <w:r>
        <w:rPr>
          <w:rFonts w:hint="eastAsia" w:ascii="仿宋_GB2312" w:hAnsi="宋体" w:eastAsia="仿宋_GB2312" w:cs="宋体"/>
          <w:color w:val="000000" w:themeColor="text1"/>
          <w:kern w:val="0"/>
          <w:sz w:val="32"/>
          <w:szCs w:val="32"/>
          <w:lang w:eastAsia="zh-CN"/>
          <w14:textFill>
            <w14:solidFill>
              <w14:schemeClr w14:val="tx1"/>
            </w14:solidFill>
          </w14:textFill>
        </w:rPr>
        <w:t>执行</w:t>
      </w:r>
      <w:r>
        <w:rPr>
          <w:rFonts w:hint="eastAsia" w:ascii="仿宋_GB2312" w:hAnsi="宋体" w:eastAsia="仿宋_GB2312" w:cs="宋体"/>
          <w:color w:val="000000" w:themeColor="text1"/>
          <w:kern w:val="0"/>
          <w:sz w:val="32"/>
          <w:szCs w:val="32"/>
          <w14:textFill>
            <w14:solidFill>
              <w14:schemeClr w14:val="tx1"/>
            </w14:solidFill>
          </w14:textFill>
        </w:rPr>
        <w:t xml:space="preserve">，但仍然存在不足。政府信息公开主动意识和全面性还不到位,政务公开工作有待进一步加强。 </w:t>
      </w:r>
      <w:r>
        <w:rPr>
          <w:rFonts w:hint="eastAsia" w:ascii="仿宋_GB2312" w:hAnsi="宋体" w:eastAsia="仿宋_GB2312" w:cs="宋体"/>
          <w:color w:val="000000" w:themeColor="text1"/>
          <w:kern w:val="0"/>
          <w:sz w:val="32"/>
          <w:szCs w:val="32"/>
          <w14:textFill>
            <w14:solidFill>
              <w14:schemeClr w14:val="tx1"/>
            </w14:solidFill>
          </w14:textFill>
        </w:rPr>
        <w:br w:type="textWrapping"/>
      </w:r>
      <w:r>
        <w:rPr>
          <w:rFonts w:hint="eastAsia" w:ascii="仿宋_GB2312" w:hAnsi="宋体" w:eastAsia="仿宋_GB2312" w:cs="宋体"/>
          <w:color w:val="000000" w:themeColor="text1"/>
          <w:kern w:val="0"/>
          <w:sz w:val="32"/>
          <w:szCs w:val="32"/>
          <w14:textFill>
            <w14:solidFill>
              <w14:schemeClr w14:val="tx1"/>
            </w14:solidFill>
          </w14:textFill>
        </w:rPr>
        <w:t xml:space="preserve">    我分局将采取下列措施改进问题：</w:t>
      </w:r>
      <w:r>
        <w:rPr>
          <w:rFonts w:hint="eastAsia" w:ascii="仿宋_GB2312" w:hAnsi="宋体" w:eastAsia="仿宋_GB2312" w:cs="宋体"/>
          <w:color w:val="000000" w:themeColor="text1"/>
          <w:kern w:val="0"/>
          <w:sz w:val="32"/>
          <w:szCs w:val="32"/>
          <w:lang w:eastAsia="zh-CN"/>
          <w14:textFill>
            <w14:solidFill>
              <w14:schemeClr w14:val="tx1"/>
            </w14:solidFill>
          </w14:textFill>
        </w:rPr>
        <w:t>一</w:t>
      </w:r>
      <w:r>
        <w:rPr>
          <w:rFonts w:hint="eastAsia" w:ascii="仿宋_GB2312" w:hAnsi="宋体" w:eastAsia="仿宋_GB2312" w:cs="宋体"/>
          <w:color w:val="000000" w:themeColor="text1"/>
          <w:kern w:val="0"/>
          <w:sz w:val="32"/>
          <w:szCs w:val="32"/>
          <w14:textFill>
            <w14:solidFill>
              <w14:schemeClr w14:val="tx1"/>
            </w14:solidFill>
          </w14:textFill>
        </w:rPr>
        <w:t>是针对申请事项加强研究分析，把握</w:t>
      </w:r>
      <w:r>
        <w:rPr>
          <w:rFonts w:hint="eastAsia" w:ascii="仿宋_GB2312" w:hAnsi="宋体" w:eastAsia="仿宋_GB2312" w:cs="宋体"/>
          <w:color w:val="000000" w:themeColor="text1"/>
          <w:kern w:val="0"/>
          <w:sz w:val="32"/>
          <w:szCs w:val="32"/>
          <w:lang w:eastAsia="zh-CN"/>
          <w14:textFill>
            <w14:solidFill>
              <w14:schemeClr w14:val="tx1"/>
            </w14:solidFill>
          </w14:textFill>
        </w:rPr>
        <w:t>办理各</w:t>
      </w:r>
      <w:r>
        <w:rPr>
          <w:rFonts w:hint="eastAsia" w:ascii="仿宋_GB2312" w:hAnsi="宋体" w:eastAsia="仿宋_GB2312" w:cs="宋体"/>
          <w:color w:val="000000" w:themeColor="text1"/>
          <w:kern w:val="0"/>
          <w:sz w:val="32"/>
          <w:szCs w:val="32"/>
          <w14:textFill>
            <w14:solidFill>
              <w14:schemeClr w14:val="tx1"/>
            </w14:solidFill>
          </w14:textFill>
        </w:rPr>
        <w:t>环节，防范法律风险。</w:t>
      </w:r>
      <w:r>
        <w:rPr>
          <w:rFonts w:hint="eastAsia" w:ascii="仿宋_GB2312" w:hAnsi="宋体" w:eastAsia="仿宋_GB2312" w:cs="宋体"/>
          <w:color w:val="000000" w:themeColor="text1"/>
          <w:kern w:val="0"/>
          <w:sz w:val="32"/>
          <w:szCs w:val="32"/>
          <w:lang w:eastAsia="zh-CN"/>
          <w14:textFill>
            <w14:solidFill>
              <w14:schemeClr w14:val="tx1"/>
            </w14:solidFill>
          </w14:textFill>
        </w:rPr>
        <w:t>二</w:t>
      </w:r>
      <w:r>
        <w:rPr>
          <w:rFonts w:hint="eastAsia" w:ascii="仿宋_GB2312" w:hAnsi="宋体" w:eastAsia="仿宋_GB2312" w:cs="宋体"/>
          <w:color w:val="000000" w:themeColor="text1"/>
          <w:kern w:val="0"/>
          <w:sz w:val="32"/>
          <w:szCs w:val="32"/>
          <w14:textFill>
            <w14:solidFill>
              <w14:schemeClr w14:val="tx1"/>
            </w14:solidFill>
          </w14:textFill>
        </w:rPr>
        <w:t>是进一步加强对行政许可结果的主动公开。</w:t>
      </w:r>
      <w:r>
        <w:rPr>
          <w:rFonts w:hint="eastAsia" w:ascii="仿宋_GB2312" w:hAnsi="宋体" w:eastAsia="仿宋_GB2312" w:cs="宋体"/>
          <w:color w:val="000000" w:themeColor="text1"/>
          <w:kern w:val="0"/>
          <w:sz w:val="32"/>
          <w:szCs w:val="32"/>
          <w:lang w:eastAsia="zh-CN"/>
          <w14:textFill>
            <w14:solidFill>
              <w14:schemeClr w14:val="tx1"/>
            </w14:solidFill>
          </w14:textFill>
        </w:rPr>
        <w:t>三</w:t>
      </w:r>
      <w:r>
        <w:rPr>
          <w:rFonts w:hint="eastAsia" w:ascii="仿宋_GB2312" w:hAnsi="宋体" w:eastAsia="仿宋_GB2312" w:cs="宋体"/>
          <w:color w:val="000000" w:themeColor="text1"/>
          <w:kern w:val="0"/>
          <w:sz w:val="32"/>
          <w:szCs w:val="32"/>
          <w14:textFill>
            <w14:solidFill>
              <w14:schemeClr w14:val="tx1"/>
            </w14:solidFill>
          </w14:textFill>
        </w:rPr>
        <w:t>是</w:t>
      </w:r>
      <w:r>
        <w:rPr>
          <w:rFonts w:hint="eastAsia" w:ascii="仿宋_GB2312" w:hAnsi="黑体" w:eastAsia="仿宋_GB2312" w:cs="Arial"/>
          <w:color w:val="000000" w:themeColor="text1"/>
          <w:sz w:val="32"/>
          <w:szCs w:val="32"/>
          <w14:textFill>
            <w14:solidFill>
              <w14:schemeClr w14:val="tx1"/>
            </w14:solidFill>
          </w14:textFill>
        </w:rPr>
        <w:t>继续加大在网站信息内容保障制度、保密审查制度方面的审查，加大培训力度，充实市规划自然委网站内容。</w:t>
      </w:r>
    </w:p>
    <w:p>
      <w:pPr>
        <w:widowControl/>
        <w:numPr>
          <w:ilvl w:val="0"/>
          <w:numId w:val="2"/>
        </w:numPr>
        <w:spacing w:line="560" w:lineRule="exact"/>
        <w:ind w:firstLine="675"/>
        <w:jc w:val="left"/>
        <w:rPr>
          <w:rFonts w:ascii="黑体" w:hAnsi="黑体" w:eastAsia="黑体" w:cs="宋体"/>
          <w:spacing w:val="8"/>
          <w:kern w:val="0"/>
          <w:sz w:val="32"/>
          <w:szCs w:val="32"/>
        </w:rPr>
      </w:pPr>
      <w:r>
        <w:rPr>
          <w:rFonts w:ascii="黑体" w:hAnsi="黑体" w:eastAsia="黑体" w:cs="宋体"/>
          <w:spacing w:val="8"/>
          <w:kern w:val="0"/>
          <w:sz w:val="32"/>
          <w:szCs w:val="32"/>
        </w:rPr>
        <w:t>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hint="eastAsia" w:ascii="宋体" w:hAnsi="宋体" w:cs="宋体"/>
          <w:spacing w:val="8"/>
          <w:kern w:val="0"/>
          <w:sz w:val="32"/>
          <w:szCs w:val="32"/>
          <w:lang w:val="en-US" w:eastAsia="zh-CN"/>
        </w:rPr>
        <w:t xml:space="preserve"> 2021年</w:t>
      </w:r>
      <w:r>
        <w:rPr>
          <w:rFonts w:hint="eastAsia" w:ascii="仿宋_GB2312" w:hAnsi="宋体" w:eastAsia="仿宋_GB2312" w:cs="宋体"/>
          <w:spacing w:val="8"/>
          <w:kern w:val="0"/>
          <w:sz w:val="32"/>
          <w:szCs w:val="32"/>
          <w:lang w:val="en-US" w:eastAsia="zh-CN"/>
        </w:rPr>
        <w:t>收取依申请公开费用</w:t>
      </w:r>
      <w:r>
        <w:rPr>
          <w:rFonts w:hint="eastAsia" w:ascii="仿宋_GB2312" w:hAnsi="宋体" w:eastAsia="仿宋_GB2312" w:cs="宋体"/>
          <w:spacing w:val="8"/>
          <w:kern w:val="0"/>
          <w:sz w:val="32"/>
          <w:szCs w:val="32"/>
        </w:rPr>
        <w:t>一笔，金额</w:t>
      </w:r>
      <w:r>
        <w:rPr>
          <w:rFonts w:hint="eastAsia" w:ascii="仿宋_GB2312" w:hAnsi="宋体" w:eastAsia="仿宋_GB2312" w:cs="宋体"/>
          <w:spacing w:val="8"/>
          <w:kern w:val="0"/>
          <w:sz w:val="32"/>
          <w:szCs w:val="32"/>
          <w:lang w:eastAsia="zh-CN"/>
        </w:rPr>
        <w:t>为</w:t>
      </w:r>
      <w:r>
        <w:rPr>
          <w:rFonts w:hint="eastAsia" w:ascii="仿宋_GB2312" w:hAnsi="宋体" w:eastAsia="仿宋_GB2312" w:cs="宋体"/>
          <w:spacing w:val="8"/>
          <w:kern w:val="0"/>
          <w:sz w:val="32"/>
          <w:szCs w:val="32"/>
        </w:rPr>
        <w:t>0.07万元。</w:t>
      </w:r>
    </w:p>
    <w:p>
      <w:pPr>
        <w:spacing w:line="560" w:lineRule="exact"/>
        <w:ind w:firstLine="672" w:firstLineChars="200"/>
        <w:rPr>
          <w:rFonts w:ascii="仿宋_GB2312" w:eastAsia="仿宋_GB2312" w:hAnsiTheme="minorEastAsia"/>
          <w:sz w:val="32"/>
          <w:szCs w:val="32"/>
        </w:rPr>
      </w:pPr>
      <w:r>
        <w:rPr>
          <w:rFonts w:ascii="宋体" w:hAnsi="宋体" w:cs="宋体"/>
          <w:spacing w:val="8"/>
          <w:kern w:val="0"/>
          <w:sz w:val="32"/>
          <w:szCs w:val="32"/>
        </w:rPr>
        <w:t>　</w:t>
      </w:r>
    </w:p>
    <w:p>
      <w:pPr>
        <w:widowControl/>
        <w:spacing w:line="560" w:lineRule="exact"/>
        <w:jc w:val="left"/>
        <w:rPr>
          <w:rFonts w:ascii="仿宋_GB2312" w:hAnsi="宋体" w:eastAsia="仿宋_GB2312" w:cs="宋体"/>
          <w:spacing w:val="8"/>
          <w:kern w:val="0"/>
          <w:sz w:val="32"/>
          <w:szCs w:val="32"/>
        </w:rPr>
      </w:pP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spacing w:line="560" w:lineRule="exact"/>
        <w:ind w:firstLine="640" w:firstLineChars="200"/>
        <w:rPr>
          <w:rFonts w:ascii="仿宋_GB2312" w:hAnsi="黑体" w:eastAsia="仿宋_GB2312" w:cs="Arial"/>
          <w:color w:val="000000" w:themeColor="text1"/>
          <w:sz w:val="32"/>
          <w:szCs w:val="32"/>
          <w14:textFill>
            <w14:solidFill>
              <w14:schemeClr w14:val="tx1"/>
            </w14:solidFill>
          </w14:textFill>
        </w:rPr>
      </w:pPr>
    </w:p>
    <w:p>
      <w:pPr>
        <w:spacing w:line="560" w:lineRule="exact"/>
        <w:ind w:firstLine="640" w:firstLineChars="200"/>
        <w:jc w:val="left"/>
        <w:rPr>
          <w:rFonts w:ascii="仿宋_GB2312" w:eastAsia="仿宋_GB2312"/>
          <w:color w:val="FF0000"/>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市规划自然资源委延庆分局</w:t>
      </w:r>
    </w:p>
    <w:p>
      <w:pPr>
        <w:spacing w:line="560" w:lineRule="exact"/>
        <w:ind w:right="320" w:firstLine="800" w:firstLineChars="250"/>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 xml:space="preserve">日 </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163693"/>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163694"/>
    </w:sdtPr>
    <w:sdtEndPr>
      <w:rPr>
        <w:sz w:val="28"/>
        <w:szCs w:val="28"/>
      </w:rPr>
    </w:sdtEndPr>
    <w:sdt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D9546E"/>
    <w:multiLevelType w:val="singleLevel"/>
    <w:tmpl w:val="F9D9546E"/>
    <w:lvl w:ilvl="0" w:tentative="0">
      <w:start w:val="4"/>
      <w:numFmt w:val="chineseCounting"/>
      <w:suff w:val="nothing"/>
      <w:lvlText w:val="%1、"/>
      <w:lvlJc w:val="left"/>
      <w:rPr>
        <w:rFonts w:hint="eastAsia"/>
      </w:rPr>
    </w:lvl>
  </w:abstractNum>
  <w:abstractNum w:abstractNumId="1">
    <w:nsid w:val="419DB920"/>
    <w:multiLevelType w:val="singleLevel"/>
    <w:tmpl w:val="419DB92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49"/>
    <w:rsid w:val="00031442"/>
    <w:rsid w:val="00033D4A"/>
    <w:rsid w:val="000A452D"/>
    <w:rsid w:val="000A7993"/>
    <w:rsid w:val="000B21C7"/>
    <w:rsid w:val="00100983"/>
    <w:rsid w:val="00100FBE"/>
    <w:rsid w:val="00113FC9"/>
    <w:rsid w:val="00137DF5"/>
    <w:rsid w:val="00150E5B"/>
    <w:rsid w:val="0015346A"/>
    <w:rsid w:val="001645C8"/>
    <w:rsid w:val="0017764D"/>
    <w:rsid w:val="001A7C6D"/>
    <w:rsid w:val="001B7852"/>
    <w:rsid w:val="001F28DE"/>
    <w:rsid w:val="00204F1A"/>
    <w:rsid w:val="002705AE"/>
    <w:rsid w:val="002B5DC6"/>
    <w:rsid w:val="003B3E6A"/>
    <w:rsid w:val="003C5027"/>
    <w:rsid w:val="00416739"/>
    <w:rsid w:val="00457C01"/>
    <w:rsid w:val="004C7DA0"/>
    <w:rsid w:val="004E5687"/>
    <w:rsid w:val="004E5E8A"/>
    <w:rsid w:val="004F0A35"/>
    <w:rsid w:val="004F1824"/>
    <w:rsid w:val="00502747"/>
    <w:rsid w:val="00511A43"/>
    <w:rsid w:val="0052743F"/>
    <w:rsid w:val="00550BCF"/>
    <w:rsid w:val="005D0481"/>
    <w:rsid w:val="005E3F49"/>
    <w:rsid w:val="00603724"/>
    <w:rsid w:val="00613B74"/>
    <w:rsid w:val="0069401D"/>
    <w:rsid w:val="006B3260"/>
    <w:rsid w:val="006E1331"/>
    <w:rsid w:val="006E1E2A"/>
    <w:rsid w:val="007119FA"/>
    <w:rsid w:val="00765A8D"/>
    <w:rsid w:val="00781184"/>
    <w:rsid w:val="00791C68"/>
    <w:rsid w:val="007C1B76"/>
    <w:rsid w:val="00876507"/>
    <w:rsid w:val="008816B5"/>
    <w:rsid w:val="008A0021"/>
    <w:rsid w:val="008A7B19"/>
    <w:rsid w:val="009007C2"/>
    <w:rsid w:val="00912E6E"/>
    <w:rsid w:val="00983D27"/>
    <w:rsid w:val="00997F0E"/>
    <w:rsid w:val="00A26885"/>
    <w:rsid w:val="00A60E05"/>
    <w:rsid w:val="00AA6DF1"/>
    <w:rsid w:val="00AD631F"/>
    <w:rsid w:val="00B21B82"/>
    <w:rsid w:val="00B501F2"/>
    <w:rsid w:val="00B516FD"/>
    <w:rsid w:val="00B64897"/>
    <w:rsid w:val="00BF2CAD"/>
    <w:rsid w:val="00C109C1"/>
    <w:rsid w:val="00C136DC"/>
    <w:rsid w:val="00C259CF"/>
    <w:rsid w:val="00C45991"/>
    <w:rsid w:val="00C57271"/>
    <w:rsid w:val="00C631B4"/>
    <w:rsid w:val="00C71D60"/>
    <w:rsid w:val="00C763B8"/>
    <w:rsid w:val="00CA193B"/>
    <w:rsid w:val="00CA2B73"/>
    <w:rsid w:val="00CA5151"/>
    <w:rsid w:val="00CD2052"/>
    <w:rsid w:val="00D05390"/>
    <w:rsid w:val="00D52843"/>
    <w:rsid w:val="00E53A8B"/>
    <w:rsid w:val="00E73F4E"/>
    <w:rsid w:val="00E85782"/>
    <w:rsid w:val="00E95181"/>
    <w:rsid w:val="00EA42D2"/>
    <w:rsid w:val="00ED3033"/>
    <w:rsid w:val="00F02DD1"/>
    <w:rsid w:val="00F14FE1"/>
    <w:rsid w:val="00F318BF"/>
    <w:rsid w:val="00F37529"/>
    <w:rsid w:val="00F55DC6"/>
    <w:rsid w:val="00FC4634"/>
    <w:rsid w:val="00FF41D4"/>
    <w:rsid w:val="0A4B35D0"/>
    <w:rsid w:val="102F3298"/>
    <w:rsid w:val="10701ED5"/>
    <w:rsid w:val="11947849"/>
    <w:rsid w:val="121E1B59"/>
    <w:rsid w:val="151324A1"/>
    <w:rsid w:val="16795544"/>
    <w:rsid w:val="1A174C1C"/>
    <w:rsid w:val="1A405C0E"/>
    <w:rsid w:val="1AD7107F"/>
    <w:rsid w:val="1B34054C"/>
    <w:rsid w:val="1CA061DC"/>
    <w:rsid w:val="1D97128C"/>
    <w:rsid w:val="20112E8D"/>
    <w:rsid w:val="20F75653"/>
    <w:rsid w:val="24056FCF"/>
    <w:rsid w:val="26FA759B"/>
    <w:rsid w:val="279D7C2D"/>
    <w:rsid w:val="28E22F29"/>
    <w:rsid w:val="2CD050BE"/>
    <w:rsid w:val="2E105647"/>
    <w:rsid w:val="3A280E9E"/>
    <w:rsid w:val="3B364BA6"/>
    <w:rsid w:val="3C1942F2"/>
    <w:rsid w:val="3CC80032"/>
    <w:rsid w:val="3CD62267"/>
    <w:rsid w:val="3F335A5C"/>
    <w:rsid w:val="3F990FF8"/>
    <w:rsid w:val="403A63D7"/>
    <w:rsid w:val="40DC299C"/>
    <w:rsid w:val="41877556"/>
    <w:rsid w:val="42B645C6"/>
    <w:rsid w:val="43D26CDF"/>
    <w:rsid w:val="440F5A83"/>
    <w:rsid w:val="44DF5DFB"/>
    <w:rsid w:val="451D4D29"/>
    <w:rsid w:val="461664B4"/>
    <w:rsid w:val="487F6CD2"/>
    <w:rsid w:val="499F10C6"/>
    <w:rsid w:val="4AF95551"/>
    <w:rsid w:val="4B2753F3"/>
    <w:rsid w:val="4C874E84"/>
    <w:rsid w:val="4D3F2216"/>
    <w:rsid w:val="4E3C2CC9"/>
    <w:rsid w:val="4E513C16"/>
    <w:rsid w:val="504431B2"/>
    <w:rsid w:val="51FE08C1"/>
    <w:rsid w:val="52403AB6"/>
    <w:rsid w:val="533D7209"/>
    <w:rsid w:val="53B05542"/>
    <w:rsid w:val="54F76837"/>
    <w:rsid w:val="59C0014B"/>
    <w:rsid w:val="59E13757"/>
    <w:rsid w:val="5B6F74A8"/>
    <w:rsid w:val="5CC46B97"/>
    <w:rsid w:val="5D165AD3"/>
    <w:rsid w:val="5D6B6FA6"/>
    <w:rsid w:val="5E4272E3"/>
    <w:rsid w:val="61184660"/>
    <w:rsid w:val="63145F59"/>
    <w:rsid w:val="65957CF8"/>
    <w:rsid w:val="676E5C81"/>
    <w:rsid w:val="681623EA"/>
    <w:rsid w:val="688A5069"/>
    <w:rsid w:val="69585AAB"/>
    <w:rsid w:val="6ABF15AB"/>
    <w:rsid w:val="6AD30163"/>
    <w:rsid w:val="6E0122A2"/>
    <w:rsid w:val="6E6721DF"/>
    <w:rsid w:val="6EA405D7"/>
    <w:rsid w:val="70661A68"/>
    <w:rsid w:val="70C3023D"/>
    <w:rsid w:val="70E04361"/>
    <w:rsid w:val="73DA42A7"/>
    <w:rsid w:val="77E757A5"/>
    <w:rsid w:val="7AE3446C"/>
    <w:rsid w:val="7B063E72"/>
    <w:rsid w:val="7B2104BB"/>
    <w:rsid w:val="7BCF0E58"/>
    <w:rsid w:val="7DB81186"/>
    <w:rsid w:val="7E300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560" w:lineRule="atLeast"/>
      <w:ind w:firstLine="880" w:firstLineChars="200"/>
    </w:pPr>
    <w:rPr>
      <w:rFonts w:ascii="黑体" w:hAnsi="黑体" w:eastAsia="黑体"/>
      <w:b/>
      <w:bCs/>
      <w:sz w:val="36"/>
      <w:szCs w:val="22"/>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Plain Text"/>
    <w:basedOn w:val="1"/>
    <w:next w:val="5"/>
    <w:qFormat/>
    <w:uiPriority w:val="0"/>
    <w:rPr>
      <w:rFonts w:ascii="宋体" w:hAnsi="Courier New"/>
    </w:rPr>
  </w:style>
  <w:style w:type="paragraph" w:styleId="5">
    <w:name w:val="toc 2"/>
    <w:basedOn w:val="1"/>
    <w:next w:val="1"/>
    <w:qFormat/>
    <w:uiPriority w:val="0"/>
    <w:pPr>
      <w:ind w:left="210"/>
      <w:jc w:val="left"/>
    </w:pPr>
    <w:rPr>
      <w:smallCaps/>
      <w:sz w:val="20"/>
      <w:szCs w:val="20"/>
    </w:rPr>
  </w:style>
  <w:style w:type="paragraph" w:styleId="6">
    <w:name w:val="Balloon Text"/>
    <w:basedOn w:val="1"/>
    <w:link w:val="15"/>
    <w:semiHidden/>
    <w:unhideWhenUsed/>
    <w:qFormat/>
    <w:uiPriority w:val="99"/>
    <w:rPr>
      <w:sz w:val="18"/>
      <w:szCs w:val="18"/>
    </w:rPr>
  </w:style>
  <w:style w:type="paragraph" w:styleId="7">
    <w:name w:val="footer"/>
    <w:basedOn w:val="1"/>
    <w:next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line="560" w:lineRule="exact"/>
      <w:outlineLvl w:val="0"/>
    </w:pPr>
    <w:rPr>
      <w:rFonts w:ascii="Calibri Light" w:hAnsi="Calibri Light" w:eastAsia="黑体"/>
      <w:bCs/>
      <w:sz w:val="32"/>
      <w:szCs w:val="32"/>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7"/>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22983-A3BE-4F0D-8826-0B32BA03117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615</Words>
  <Characters>3507</Characters>
  <Lines>29</Lines>
  <Paragraphs>8</Paragraphs>
  <TotalTime>0</TotalTime>
  <ScaleCrop>false</ScaleCrop>
  <LinksUpToDate>false</LinksUpToDate>
  <CharactersWithSpaces>4114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2018-12-20T01:17:00Z</dcterms:created>
  <dc:creator>缪苗</dc:creator>
  <cp:lastModifiedBy>缪苗</cp:lastModifiedBy>
  <cp:lastPrinted>2022-01-07T02:28:00Z</cp:lastPrinted>
  <dcterms:modified xsi:type="dcterms:W3CDTF">2022-01-07T03:55:06Z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