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7174F" w:rsidRDefault="0087174F">
      <w:pPr>
        <w:pStyle w:val="a6"/>
        <w:adjustRightInd w:val="0"/>
        <w:spacing w:line="560" w:lineRule="exact"/>
        <w:rPr>
          <w:rFonts w:ascii="华文中宋" w:eastAsia="华文中宋" w:hAnsi="华文中宋" w:hint="eastAsia"/>
          <w:b/>
          <w:color w:val="auto"/>
          <w:lang w:eastAsia="zh-CN"/>
        </w:rPr>
      </w:pPr>
      <w:bookmarkStart w:id="0" w:name="_GoBack"/>
      <w:bookmarkEnd w:id="0"/>
    </w:p>
    <w:p w:rsidR="0087174F" w:rsidRDefault="0087174F">
      <w:pPr>
        <w:pStyle w:val="a6"/>
        <w:adjustRightInd w:val="0"/>
        <w:spacing w:line="560" w:lineRule="exact"/>
        <w:rPr>
          <w:rFonts w:ascii="华文中宋" w:eastAsia="华文中宋" w:hAnsi="华文中宋" w:hint="eastAsia"/>
          <w:b/>
          <w:color w:val="auto"/>
          <w:lang w:eastAsia="zh-CN"/>
        </w:rPr>
      </w:pPr>
    </w:p>
    <w:p w:rsidR="0087174F" w:rsidRDefault="0087174F">
      <w:pPr>
        <w:pStyle w:val="a6"/>
        <w:adjustRightInd w:val="0"/>
        <w:spacing w:line="560" w:lineRule="exact"/>
        <w:rPr>
          <w:rFonts w:ascii="华文中宋" w:eastAsia="华文中宋" w:hAnsi="华文中宋" w:hint="eastAsia"/>
          <w:b/>
          <w:color w:val="auto"/>
          <w:lang w:eastAsia="zh-CN"/>
        </w:rPr>
      </w:pPr>
    </w:p>
    <w:p w:rsidR="0087174F" w:rsidRDefault="0087174F">
      <w:pPr>
        <w:pStyle w:val="a6"/>
        <w:adjustRightInd w:val="0"/>
        <w:spacing w:line="560" w:lineRule="exact"/>
        <w:rPr>
          <w:rFonts w:ascii="华文中宋" w:eastAsia="华文中宋" w:hAnsi="华文中宋" w:hint="eastAsia"/>
          <w:b/>
          <w:color w:val="auto"/>
          <w:lang w:eastAsia="zh-CN"/>
        </w:rPr>
      </w:pPr>
    </w:p>
    <w:p w:rsidR="0087174F" w:rsidRDefault="0087174F">
      <w:pPr>
        <w:pStyle w:val="a6"/>
        <w:adjustRightInd w:val="0"/>
        <w:spacing w:line="560" w:lineRule="exact"/>
        <w:rPr>
          <w:rFonts w:ascii="华文中宋" w:eastAsia="华文中宋" w:hAnsi="华文中宋" w:hint="eastAsia"/>
          <w:b/>
          <w:color w:val="auto"/>
          <w:sz w:val="48"/>
          <w:lang w:eastAsia="zh-CN"/>
        </w:rPr>
      </w:pPr>
      <w:r>
        <w:rPr>
          <w:rFonts w:ascii="华文中宋" w:eastAsia="华文中宋" w:hAnsi="华文中宋" w:hint="eastAsia"/>
          <w:b/>
          <w:color w:val="auto"/>
          <w:sz w:val="48"/>
          <w:lang w:eastAsia="zh-CN"/>
        </w:rPr>
        <w:t>2014年政府信息公开年度报告</w:t>
      </w:r>
    </w:p>
    <w:p w:rsidR="0087174F" w:rsidRDefault="0087174F">
      <w:pPr>
        <w:pStyle w:val="a6"/>
        <w:adjustRightInd w:val="0"/>
        <w:spacing w:line="560" w:lineRule="exact"/>
        <w:rPr>
          <w:rFonts w:ascii="宋体" w:eastAsia="宋体" w:hAnsi="宋体" w:hint="eastAsia"/>
          <w:b/>
          <w:color w:val="auto"/>
          <w:sz w:val="36"/>
          <w:lang w:eastAsia="zh-CN"/>
        </w:rPr>
      </w:pPr>
    </w:p>
    <w:p w:rsidR="0087174F" w:rsidRDefault="0087174F">
      <w:pPr>
        <w:pStyle w:val="a6"/>
        <w:adjustRightInd w:val="0"/>
        <w:spacing w:line="560" w:lineRule="exact"/>
        <w:rPr>
          <w:rFonts w:ascii="华文中宋" w:eastAsia="华文中宋" w:hAnsi="华文中宋" w:hint="eastAsia"/>
          <w:b/>
          <w:color w:val="auto"/>
          <w:lang w:eastAsia="zh-CN"/>
        </w:rPr>
      </w:pPr>
    </w:p>
    <w:p w:rsidR="0087174F" w:rsidRDefault="0087174F">
      <w:pPr>
        <w:pStyle w:val="a6"/>
        <w:adjustRightInd w:val="0"/>
        <w:spacing w:line="560" w:lineRule="exact"/>
        <w:rPr>
          <w:rFonts w:ascii="华文中宋" w:eastAsia="华文中宋" w:hAnsi="华文中宋" w:hint="eastAsia"/>
          <w:b/>
          <w:color w:val="auto"/>
          <w:lang w:eastAsia="zh-CN"/>
        </w:rPr>
      </w:pPr>
    </w:p>
    <w:p w:rsidR="0087174F" w:rsidRDefault="0087174F">
      <w:pPr>
        <w:pStyle w:val="a6"/>
        <w:adjustRightInd w:val="0"/>
        <w:spacing w:line="560" w:lineRule="exact"/>
        <w:rPr>
          <w:rFonts w:ascii="华文中宋" w:eastAsia="华文中宋" w:hAnsi="华文中宋" w:hint="eastAsia"/>
          <w:b/>
          <w:color w:val="auto"/>
          <w:lang w:eastAsia="zh-CN"/>
        </w:rPr>
      </w:pPr>
    </w:p>
    <w:p w:rsidR="0087174F" w:rsidRDefault="0087174F">
      <w:pPr>
        <w:pStyle w:val="a6"/>
        <w:adjustRightInd w:val="0"/>
        <w:spacing w:line="560" w:lineRule="exact"/>
        <w:rPr>
          <w:rFonts w:ascii="华文中宋" w:eastAsia="华文中宋" w:hAnsi="华文中宋" w:hint="eastAsia"/>
          <w:b/>
          <w:color w:val="auto"/>
          <w:lang w:eastAsia="zh-CN"/>
        </w:rPr>
      </w:pPr>
    </w:p>
    <w:p w:rsidR="0087174F" w:rsidRDefault="0087174F">
      <w:pPr>
        <w:pStyle w:val="a6"/>
        <w:adjustRightInd w:val="0"/>
        <w:spacing w:line="560" w:lineRule="exact"/>
        <w:rPr>
          <w:rFonts w:ascii="华文中宋" w:eastAsia="华文中宋" w:hAnsi="华文中宋" w:hint="eastAsia"/>
          <w:b/>
          <w:color w:val="auto"/>
          <w:lang w:eastAsia="zh-CN"/>
        </w:rPr>
      </w:pPr>
    </w:p>
    <w:p w:rsidR="0087174F" w:rsidRDefault="0087174F">
      <w:pPr>
        <w:pStyle w:val="a6"/>
        <w:adjustRightInd w:val="0"/>
        <w:spacing w:line="560" w:lineRule="exact"/>
        <w:rPr>
          <w:rFonts w:ascii="华文中宋" w:eastAsia="华文中宋" w:hAnsi="华文中宋" w:hint="eastAsia"/>
          <w:b/>
          <w:color w:val="auto"/>
          <w:lang w:eastAsia="zh-CN"/>
        </w:rPr>
      </w:pPr>
    </w:p>
    <w:p w:rsidR="0087174F" w:rsidRDefault="0087174F">
      <w:pPr>
        <w:pStyle w:val="a6"/>
        <w:adjustRightInd w:val="0"/>
        <w:spacing w:line="560" w:lineRule="exact"/>
        <w:rPr>
          <w:rFonts w:ascii="华文中宋" w:eastAsia="华文中宋" w:hAnsi="华文中宋" w:hint="eastAsia"/>
          <w:b/>
          <w:color w:val="auto"/>
          <w:lang w:eastAsia="zh-CN"/>
        </w:rPr>
      </w:pPr>
    </w:p>
    <w:p w:rsidR="0087174F" w:rsidRDefault="0087174F">
      <w:pPr>
        <w:pStyle w:val="a6"/>
        <w:adjustRightInd w:val="0"/>
        <w:spacing w:line="560" w:lineRule="exact"/>
        <w:rPr>
          <w:rFonts w:ascii="华文中宋" w:eastAsia="华文中宋" w:hAnsi="华文中宋" w:hint="eastAsia"/>
          <w:b/>
          <w:color w:val="auto"/>
          <w:lang w:eastAsia="zh-CN"/>
        </w:rPr>
      </w:pPr>
    </w:p>
    <w:p w:rsidR="0087174F" w:rsidRDefault="0087174F">
      <w:pPr>
        <w:pStyle w:val="a6"/>
        <w:adjustRightInd w:val="0"/>
        <w:spacing w:line="560" w:lineRule="exact"/>
        <w:rPr>
          <w:rFonts w:ascii="华文中宋" w:eastAsia="华文中宋" w:hAnsi="华文中宋" w:hint="eastAsia"/>
          <w:b/>
          <w:color w:val="auto"/>
          <w:lang w:eastAsia="zh-CN"/>
        </w:rPr>
      </w:pPr>
    </w:p>
    <w:p w:rsidR="0087174F" w:rsidRDefault="0087174F">
      <w:pPr>
        <w:pStyle w:val="a6"/>
        <w:adjustRightInd w:val="0"/>
        <w:spacing w:line="560" w:lineRule="exact"/>
        <w:rPr>
          <w:rFonts w:ascii="华文中宋" w:eastAsia="华文中宋" w:hAnsi="华文中宋" w:hint="eastAsia"/>
          <w:b/>
          <w:color w:val="auto"/>
          <w:lang w:eastAsia="zh-CN"/>
        </w:rPr>
      </w:pPr>
    </w:p>
    <w:p w:rsidR="0087174F" w:rsidRDefault="0087174F">
      <w:pPr>
        <w:pStyle w:val="a6"/>
        <w:adjustRightInd w:val="0"/>
        <w:spacing w:line="560" w:lineRule="exact"/>
        <w:rPr>
          <w:rFonts w:ascii="华文中宋" w:eastAsia="华文中宋" w:hAnsi="华文中宋" w:hint="eastAsia"/>
          <w:b/>
          <w:color w:val="auto"/>
          <w:lang w:eastAsia="zh-CN"/>
        </w:rPr>
      </w:pPr>
    </w:p>
    <w:p w:rsidR="0087174F" w:rsidRDefault="0087174F">
      <w:pPr>
        <w:pStyle w:val="a6"/>
        <w:adjustRightInd w:val="0"/>
        <w:spacing w:line="560" w:lineRule="exact"/>
        <w:rPr>
          <w:rFonts w:ascii="华文中宋" w:eastAsia="华文中宋" w:hAnsi="华文中宋" w:hint="eastAsia"/>
          <w:b/>
          <w:color w:val="auto"/>
          <w:lang w:eastAsia="zh-CN"/>
        </w:rPr>
      </w:pPr>
    </w:p>
    <w:p w:rsidR="0087174F" w:rsidRDefault="0087174F">
      <w:pPr>
        <w:pStyle w:val="a6"/>
        <w:adjustRightInd w:val="0"/>
        <w:spacing w:line="560" w:lineRule="exact"/>
        <w:rPr>
          <w:rFonts w:ascii="华文中宋" w:eastAsia="华文中宋" w:hAnsi="华文中宋" w:hint="eastAsia"/>
          <w:b/>
          <w:color w:val="auto"/>
          <w:lang w:eastAsia="zh-CN"/>
        </w:rPr>
      </w:pPr>
      <w:r>
        <w:rPr>
          <w:rFonts w:ascii="华文中宋" w:eastAsia="华文中宋" w:hAnsi="华文中宋" w:hint="eastAsia"/>
          <w:b/>
          <w:color w:val="auto"/>
          <w:lang w:eastAsia="zh-CN"/>
        </w:rPr>
        <w:t>北京市国土资源局</w:t>
      </w:r>
    </w:p>
    <w:p w:rsidR="0087174F" w:rsidRDefault="0087174F">
      <w:pPr>
        <w:pStyle w:val="a6"/>
        <w:adjustRightInd w:val="0"/>
        <w:spacing w:line="560" w:lineRule="exact"/>
        <w:rPr>
          <w:rFonts w:ascii="黑体" w:eastAsia="黑体" w:hAnsi="黑体" w:hint="eastAsia"/>
          <w:sz w:val="32"/>
          <w:lang w:eastAsia="zh-CN"/>
        </w:rPr>
      </w:pPr>
      <w:r>
        <w:rPr>
          <w:rFonts w:ascii="宋体" w:eastAsia="宋体" w:hAnsi="宋体"/>
          <w:b/>
          <w:color w:val="auto"/>
          <w:lang w:eastAsia="zh-CN"/>
        </w:rPr>
        <w:br w:type="page"/>
      </w:r>
      <w:r>
        <w:rPr>
          <w:rFonts w:ascii="黑体" w:eastAsia="黑体" w:hAnsi="黑体" w:hint="eastAsia"/>
          <w:sz w:val="32"/>
        </w:rPr>
        <w:lastRenderedPageBreak/>
        <w:t>引言</w:t>
      </w:r>
    </w:p>
    <w:p w:rsidR="0087174F" w:rsidRDefault="0087174F">
      <w:pPr>
        <w:pStyle w:val="a6"/>
        <w:adjustRightInd w:val="0"/>
        <w:spacing w:line="560" w:lineRule="exact"/>
        <w:rPr>
          <w:rFonts w:hint="eastAsia"/>
          <w:lang w:eastAsia="zh-CN"/>
        </w:rPr>
      </w:pPr>
    </w:p>
    <w:p w:rsidR="0087174F" w:rsidRDefault="0087174F">
      <w:pPr>
        <w:widowControl/>
        <w:spacing w:line="560" w:lineRule="exact"/>
        <w:ind w:firstLineChars="200" w:firstLine="640"/>
        <w:rPr>
          <w:rFonts w:ascii="仿宋_GB2312" w:eastAsia="仿宋_GB2312" w:hAnsi="仿宋" w:hint="eastAsia"/>
          <w:color w:val="000000"/>
          <w:kern w:val="0"/>
          <w:sz w:val="32"/>
        </w:rPr>
      </w:pPr>
      <w:r>
        <w:rPr>
          <w:rFonts w:ascii="仿宋_GB2312" w:eastAsia="仿宋_GB2312" w:hAnsi="仿宋" w:hint="eastAsia"/>
          <w:sz w:val="32"/>
        </w:rPr>
        <w:t>本报告是根据《中华人民共和国政府信息公开条例》</w:t>
      </w:r>
      <w:r>
        <w:rPr>
          <w:rFonts w:ascii="仿宋_GB2312" w:eastAsia="仿宋_GB2312" w:hAnsi="仿宋" w:hint="eastAsia"/>
          <w:color w:val="000000"/>
          <w:kern w:val="0"/>
          <w:sz w:val="32"/>
        </w:rPr>
        <w:t>（</w:t>
      </w:r>
      <w:r>
        <w:rPr>
          <w:rFonts w:ascii="仿宋_GB2312" w:eastAsia="仿宋_GB2312" w:hAnsi="仿宋" w:hint="eastAsia"/>
          <w:sz w:val="32"/>
        </w:rPr>
        <w:t>以下简称《条例》）要求</w:t>
      </w:r>
      <w:r>
        <w:rPr>
          <w:rFonts w:ascii="仿宋_GB2312" w:eastAsia="仿宋_GB2312" w:hAnsi="仿宋" w:hint="eastAsia"/>
          <w:color w:val="000000"/>
          <w:sz w:val="32"/>
        </w:rPr>
        <w:t>，由北京市国土资源</w:t>
      </w:r>
      <w:r>
        <w:rPr>
          <w:rFonts w:ascii="仿宋_GB2312" w:eastAsia="仿宋_GB2312" w:hAnsi="仿宋" w:hint="eastAsia"/>
          <w:color w:val="000000"/>
          <w:kern w:val="0"/>
          <w:sz w:val="32"/>
        </w:rPr>
        <w:t>局编制的2014年度政府信息公开年度报告。</w:t>
      </w:r>
    </w:p>
    <w:p w:rsidR="0087174F" w:rsidRDefault="0087174F">
      <w:pPr>
        <w:widowControl/>
        <w:spacing w:line="560" w:lineRule="exact"/>
        <w:ind w:firstLineChars="200" w:firstLine="640"/>
        <w:rPr>
          <w:rFonts w:ascii="仿宋_GB2312" w:eastAsia="仿宋_GB2312" w:hAnsi="仿宋" w:hint="eastAsia"/>
          <w:color w:val="000000"/>
          <w:kern w:val="0"/>
          <w:sz w:val="32"/>
        </w:rPr>
      </w:pPr>
      <w:r>
        <w:rPr>
          <w:rFonts w:ascii="仿宋_GB2312" w:eastAsia="仿宋_GB2312" w:hAnsi="仿宋" w:hint="eastAsia"/>
          <w:color w:val="000000"/>
          <w:kern w:val="0"/>
          <w:sz w:val="32"/>
        </w:rPr>
        <w:t>全文包括概述，主动公开政府信息的情况，依申请公开政府信息和不予公开政府信息的情况，政府信息公开的收费及减免情况，政府信息公开咨询情况，因政府信息公开申请行政复议、提起行政诉讼的情况，政府信息公开工作存在的主要问题、改进情况和其他需要报告的事项。</w:t>
      </w:r>
    </w:p>
    <w:p w:rsidR="0087174F" w:rsidRDefault="0087174F">
      <w:pPr>
        <w:widowControl/>
        <w:spacing w:line="560" w:lineRule="exact"/>
        <w:ind w:firstLineChars="200" w:firstLine="640"/>
        <w:rPr>
          <w:rFonts w:ascii="仿宋_GB2312" w:eastAsia="仿宋_GB2312" w:hAnsi="仿宋" w:hint="eastAsia"/>
          <w:color w:val="000000"/>
          <w:kern w:val="0"/>
          <w:sz w:val="32"/>
        </w:rPr>
      </w:pPr>
      <w:r>
        <w:rPr>
          <w:rFonts w:ascii="仿宋_GB2312" w:eastAsia="仿宋_GB2312" w:hAnsi="仿宋" w:hint="eastAsia"/>
          <w:color w:val="000000"/>
          <w:kern w:val="0"/>
          <w:sz w:val="32"/>
        </w:rPr>
        <w:t>本报告中所列数据的统计期限自</w:t>
      </w:r>
      <w:smartTag w:uri="urn:schemas-microsoft-com:office:smarttags" w:element="chsdate">
        <w:smartTagPr>
          <w:attr w:name="Year" w:val="2014"/>
          <w:attr w:name="Month" w:val="1"/>
          <w:attr w:name="Day" w:val="1"/>
          <w:attr w:name="IsLunarDate" w:val="False"/>
          <w:attr w:name="IsROCDate" w:val="False"/>
        </w:smartTagPr>
        <w:r>
          <w:rPr>
            <w:rFonts w:ascii="仿宋_GB2312" w:eastAsia="仿宋_GB2312" w:hAnsi="仿宋" w:hint="eastAsia"/>
            <w:color w:val="000000"/>
            <w:kern w:val="0"/>
            <w:sz w:val="32"/>
          </w:rPr>
          <w:t>2014年1月1日起</w:t>
        </w:r>
      </w:smartTag>
      <w:r>
        <w:rPr>
          <w:rFonts w:ascii="仿宋_GB2312" w:eastAsia="仿宋_GB2312" w:hAnsi="仿宋" w:hint="eastAsia"/>
          <w:color w:val="000000"/>
          <w:kern w:val="0"/>
          <w:sz w:val="32"/>
        </w:rPr>
        <w:t>，至</w:t>
      </w:r>
      <w:smartTag w:uri="urn:schemas-microsoft-com:office:smarttags" w:element="chsdate">
        <w:smartTagPr>
          <w:attr w:name="Year" w:val="2014"/>
          <w:attr w:name="Month" w:val="12"/>
          <w:attr w:name="Day" w:val="31"/>
          <w:attr w:name="IsLunarDate" w:val="False"/>
          <w:attr w:name="IsROCDate" w:val="False"/>
        </w:smartTagPr>
        <w:r>
          <w:rPr>
            <w:rFonts w:ascii="仿宋_GB2312" w:eastAsia="仿宋_GB2312" w:hAnsi="仿宋" w:hint="eastAsia"/>
            <w:color w:val="000000"/>
            <w:kern w:val="0"/>
            <w:sz w:val="32"/>
          </w:rPr>
          <w:t>2014年12月31日</w:t>
        </w:r>
      </w:smartTag>
      <w:r>
        <w:rPr>
          <w:rFonts w:ascii="仿宋_GB2312" w:eastAsia="仿宋_GB2312" w:hAnsi="仿宋" w:hint="eastAsia"/>
          <w:color w:val="000000"/>
          <w:kern w:val="0"/>
          <w:sz w:val="32"/>
        </w:rPr>
        <w:t>止。本报告的电子版可在局政府网站（</w:t>
      </w:r>
      <w:hyperlink r:id="rId7" w:history="1">
        <w:r>
          <w:rPr>
            <w:rStyle w:val="a3"/>
            <w:rFonts w:ascii="仿宋_GB2312" w:eastAsia="仿宋_GB2312" w:hAnsi="仿宋" w:hint="eastAsia"/>
            <w:kern w:val="0"/>
            <w:sz w:val="32"/>
          </w:rPr>
          <w:t>http://www.bjgtj.gov.cn</w:t>
        </w:r>
      </w:hyperlink>
      <w:r>
        <w:rPr>
          <w:rFonts w:ascii="仿宋_GB2312" w:eastAsia="仿宋_GB2312" w:hAnsi="仿宋" w:hint="eastAsia"/>
          <w:color w:val="000000"/>
          <w:kern w:val="0"/>
          <w:sz w:val="32"/>
        </w:rPr>
        <w:t>）下载。如对本报告有任何疑问，请联系：北京市国土资源局政府信息公开受理室64409795。</w:t>
      </w:r>
    </w:p>
    <w:p w:rsidR="0087174F" w:rsidRDefault="0087174F">
      <w:pPr>
        <w:widowControl/>
        <w:spacing w:line="560" w:lineRule="exact"/>
        <w:ind w:firstLineChars="200" w:firstLine="640"/>
        <w:rPr>
          <w:rFonts w:ascii="仿宋" w:eastAsia="仿宋" w:hAnsi="仿宋" w:hint="eastAsia"/>
          <w:color w:val="000000"/>
          <w:kern w:val="0"/>
          <w:sz w:val="32"/>
        </w:rPr>
      </w:pPr>
    </w:p>
    <w:p w:rsidR="0087174F" w:rsidRDefault="0087174F">
      <w:pPr>
        <w:widowControl/>
        <w:spacing w:line="560" w:lineRule="exact"/>
        <w:ind w:firstLineChars="200" w:firstLine="640"/>
        <w:rPr>
          <w:rFonts w:ascii="仿宋_GB2312" w:eastAsia="仿宋_GB2312" w:hAnsi="宋体" w:hint="eastAsia"/>
          <w:color w:val="000000"/>
          <w:kern w:val="0"/>
          <w:sz w:val="32"/>
        </w:rPr>
      </w:pPr>
    </w:p>
    <w:p w:rsidR="0087174F" w:rsidRDefault="0087174F">
      <w:pPr>
        <w:widowControl/>
        <w:spacing w:line="560" w:lineRule="exact"/>
        <w:ind w:firstLineChars="200" w:firstLine="640"/>
        <w:rPr>
          <w:rFonts w:ascii="仿宋_GB2312" w:eastAsia="仿宋_GB2312" w:hAnsi="宋体" w:hint="eastAsia"/>
          <w:color w:val="000000"/>
          <w:kern w:val="0"/>
          <w:sz w:val="32"/>
        </w:rPr>
      </w:pPr>
    </w:p>
    <w:p w:rsidR="0087174F" w:rsidRDefault="0087174F">
      <w:pPr>
        <w:widowControl/>
        <w:spacing w:line="560" w:lineRule="exact"/>
        <w:ind w:firstLineChars="200" w:firstLine="640"/>
        <w:rPr>
          <w:rFonts w:ascii="仿宋_GB2312" w:eastAsia="仿宋_GB2312" w:hAnsi="宋体" w:hint="eastAsia"/>
          <w:color w:val="000000"/>
          <w:kern w:val="0"/>
          <w:sz w:val="32"/>
        </w:rPr>
      </w:pPr>
    </w:p>
    <w:p w:rsidR="0087174F" w:rsidRDefault="0087174F">
      <w:pPr>
        <w:widowControl/>
        <w:spacing w:line="560" w:lineRule="exact"/>
        <w:ind w:firstLineChars="200" w:firstLine="640"/>
        <w:rPr>
          <w:rFonts w:ascii="仿宋_GB2312" w:eastAsia="仿宋_GB2312" w:hAnsi="宋体" w:hint="eastAsia"/>
          <w:color w:val="000000"/>
          <w:kern w:val="0"/>
          <w:sz w:val="32"/>
        </w:rPr>
      </w:pPr>
    </w:p>
    <w:p w:rsidR="0087174F" w:rsidRDefault="0087174F">
      <w:pPr>
        <w:widowControl/>
        <w:spacing w:line="560" w:lineRule="exact"/>
        <w:ind w:firstLineChars="200" w:firstLine="640"/>
        <w:rPr>
          <w:rFonts w:ascii="仿宋_GB2312" w:eastAsia="仿宋_GB2312" w:hAnsi="宋体" w:hint="eastAsia"/>
          <w:color w:val="000000"/>
          <w:kern w:val="0"/>
          <w:sz w:val="32"/>
        </w:rPr>
      </w:pPr>
    </w:p>
    <w:p w:rsidR="0087174F" w:rsidRDefault="0087174F">
      <w:pPr>
        <w:widowControl/>
        <w:spacing w:line="560" w:lineRule="exact"/>
        <w:ind w:firstLineChars="200" w:firstLine="640"/>
        <w:rPr>
          <w:rFonts w:ascii="仿宋_GB2312" w:eastAsia="仿宋_GB2312" w:hAnsi="宋体" w:hint="eastAsia"/>
          <w:color w:val="000000"/>
          <w:kern w:val="0"/>
          <w:sz w:val="32"/>
        </w:rPr>
      </w:pPr>
    </w:p>
    <w:p w:rsidR="0087174F" w:rsidRDefault="0087174F">
      <w:pPr>
        <w:widowControl/>
        <w:spacing w:line="560" w:lineRule="exact"/>
        <w:ind w:firstLineChars="200" w:firstLine="640"/>
        <w:rPr>
          <w:rFonts w:ascii="仿宋_GB2312" w:eastAsia="仿宋_GB2312" w:hAnsi="宋体" w:hint="eastAsia"/>
          <w:color w:val="000000"/>
          <w:kern w:val="0"/>
          <w:sz w:val="32"/>
        </w:rPr>
      </w:pPr>
    </w:p>
    <w:p w:rsidR="0087174F" w:rsidRDefault="0087174F">
      <w:pPr>
        <w:widowControl/>
        <w:spacing w:line="560" w:lineRule="exact"/>
        <w:ind w:firstLineChars="200" w:firstLine="640"/>
        <w:rPr>
          <w:rFonts w:ascii="仿宋_GB2312" w:eastAsia="仿宋_GB2312" w:hAnsi="宋体" w:hint="eastAsia"/>
          <w:color w:val="000000"/>
          <w:kern w:val="0"/>
          <w:sz w:val="32"/>
        </w:rPr>
      </w:pPr>
    </w:p>
    <w:p w:rsidR="0087174F" w:rsidRDefault="0087174F">
      <w:pPr>
        <w:widowControl/>
        <w:spacing w:line="600" w:lineRule="exact"/>
        <w:jc w:val="center"/>
        <w:outlineLvl w:val="0"/>
        <w:rPr>
          <w:rFonts w:ascii="黑体" w:eastAsia="黑体" w:hAnsi="宋体" w:hint="eastAsia"/>
          <w:color w:val="000000"/>
          <w:kern w:val="0"/>
          <w:sz w:val="32"/>
        </w:rPr>
      </w:pPr>
    </w:p>
    <w:p w:rsidR="0087174F" w:rsidRDefault="0087174F">
      <w:pPr>
        <w:widowControl/>
        <w:spacing w:line="600" w:lineRule="exact"/>
        <w:jc w:val="center"/>
        <w:outlineLvl w:val="0"/>
        <w:rPr>
          <w:rFonts w:hint="eastAsia"/>
        </w:rPr>
      </w:pPr>
      <w:r>
        <w:rPr>
          <w:rFonts w:ascii="黑体" w:eastAsia="黑体" w:hAnsi="宋体" w:hint="eastAsia"/>
          <w:color w:val="000000"/>
          <w:kern w:val="0"/>
          <w:sz w:val="32"/>
        </w:rPr>
        <w:t>一、概述</w:t>
      </w:r>
    </w:p>
    <w:p w:rsidR="0087174F" w:rsidRDefault="0087174F">
      <w:pPr>
        <w:ind w:firstLineChars="200" w:firstLine="640"/>
        <w:rPr>
          <w:rFonts w:ascii="仿宋_GB2312" w:eastAsia="仿宋_GB2312" w:hAnsi="仿宋" w:hint="eastAsia"/>
          <w:sz w:val="32"/>
        </w:rPr>
      </w:pPr>
      <w:r>
        <w:rPr>
          <w:rFonts w:ascii="仿宋_GB2312" w:eastAsia="仿宋_GB2312" w:hAnsi="仿宋" w:hint="eastAsia"/>
          <w:sz w:val="32"/>
        </w:rPr>
        <w:t>2014年，本局紧紧围绕建设服务型政府、提高服务质量的总要求，贯彻落实上级有关指示精神，结合工作实际，突出工作重点，进一步加大公开力度、完善工作机制，不断适应社会发展的需要、满足社会公众的期待，更加积极主动地做好政府信息公开工作</w:t>
      </w:r>
      <w:r>
        <w:rPr>
          <w:rFonts w:ascii="仿宋_GB2312" w:eastAsia="仿宋_GB2312" w:hAnsi="ˎ̥" w:hint="eastAsia"/>
          <w:color w:val="333333"/>
          <w:kern w:val="0"/>
          <w:sz w:val="32"/>
        </w:rPr>
        <w:t>。</w:t>
      </w:r>
      <w:r>
        <w:rPr>
          <w:rFonts w:ascii="仿宋_GB2312" w:eastAsia="仿宋_GB2312" w:hAnsi="仿宋" w:hint="eastAsia"/>
          <w:sz w:val="32"/>
        </w:rPr>
        <w:t xml:space="preserve">主要特点： </w:t>
      </w:r>
    </w:p>
    <w:p w:rsidR="0087174F" w:rsidRDefault="0087174F">
      <w:pPr>
        <w:spacing w:line="560" w:lineRule="exact"/>
        <w:ind w:firstLineChars="200" w:firstLine="640"/>
        <w:rPr>
          <w:rFonts w:ascii="楷体_GB2312" w:eastAsia="楷体_GB2312" w:hAnsi="楷体" w:hint="eastAsia"/>
          <w:sz w:val="32"/>
        </w:rPr>
      </w:pPr>
      <w:r>
        <w:rPr>
          <w:rFonts w:ascii="楷体_GB2312" w:eastAsia="楷体_GB2312" w:hAnsi="楷体" w:hint="eastAsia"/>
          <w:sz w:val="32"/>
        </w:rPr>
        <w:t>（一）广开公开渠道，搭建了高效便捷的服务平台</w:t>
      </w:r>
    </w:p>
    <w:p w:rsidR="0087174F" w:rsidRDefault="0087174F">
      <w:pPr>
        <w:spacing w:line="560" w:lineRule="exact"/>
        <w:ind w:firstLineChars="200" w:firstLine="640"/>
        <w:rPr>
          <w:rFonts w:ascii="仿宋_GB2312" w:eastAsia="仿宋_GB2312" w:hint="eastAsia"/>
          <w:sz w:val="32"/>
        </w:rPr>
      </w:pPr>
      <w:r>
        <w:rPr>
          <w:rFonts w:ascii="仿宋_GB2312" w:eastAsia="仿宋_GB2312" w:hint="eastAsia"/>
          <w:sz w:val="32"/>
        </w:rPr>
        <w:t>按照“整合资源、优化功能、丰富渠道”的工作思路，积极构建形式多样、功能齐全、及时畅通、服务便捷的公开渠道和场所，提高信息提供和服务水平，满足不同群体的信息需求。</w:t>
      </w:r>
    </w:p>
    <w:p w:rsidR="0087174F" w:rsidRDefault="0087174F">
      <w:pPr>
        <w:ind w:firstLineChars="200" w:firstLine="640"/>
        <w:rPr>
          <w:rFonts w:ascii="仿宋_GB2312" w:eastAsia="仿宋_GB2312" w:hint="eastAsia"/>
          <w:sz w:val="32"/>
        </w:rPr>
      </w:pPr>
      <w:r>
        <w:rPr>
          <w:rFonts w:ascii="仿宋_GB2312" w:eastAsia="仿宋_GB2312" w:hint="eastAsia"/>
          <w:sz w:val="32"/>
        </w:rPr>
        <w:t xml:space="preserve"> </w:t>
      </w:r>
      <w:r>
        <w:rPr>
          <w:rFonts w:ascii="仿宋_GB2312" w:eastAsia="仿宋_GB2312" w:hint="eastAsia"/>
          <w:b/>
          <w:sz w:val="32"/>
        </w:rPr>
        <w:t>一是</w:t>
      </w:r>
      <w:r>
        <w:rPr>
          <w:rFonts w:ascii="仿宋_GB2312" w:eastAsia="仿宋_GB2312" w:hint="eastAsia"/>
          <w:sz w:val="32"/>
        </w:rPr>
        <w:t>优化政府网站建设。年内，局信息中心组织对市局和分局网站统一进行了改版更新，梳理了我局政府网站7大版块，300多个栏目，全面整理市局、分局间提取与推送的栏目信息，逐步完善了全局系统信息资源的共享调用，保证了各站点信息的准确性、及时性和全面性。同时，进一步规范政府信息公开专栏建设，完善国土资源政府信息公开目录，为群众查询信息提供了快速便捷的获取途径。</w:t>
      </w:r>
    </w:p>
    <w:p w:rsidR="0087174F" w:rsidRDefault="0087174F">
      <w:pPr>
        <w:ind w:firstLineChars="200" w:firstLine="643"/>
        <w:rPr>
          <w:rFonts w:ascii="仿宋_GB2312" w:eastAsia="仿宋_GB2312" w:hint="eastAsia"/>
          <w:sz w:val="32"/>
        </w:rPr>
      </w:pPr>
      <w:r>
        <w:rPr>
          <w:rFonts w:ascii="仿宋_GB2312" w:eastAsia="仿宋_GB2312" w:hint="eastAsia"/>
          <w:b/>
          <w:sz w:val="32"/>
        </w:rPr>
        <w:t>二是</w:t>
      </w:r>
      <w:r>
        <w:rPr>
          <w:rFonts w:ascii="仿宋_GB2312" w:eastAsia="仿宋_GB2312" w:hint="eastAsia"/>
          <w:sz w:val="32"/>
        </w:rPr>
        <w:t>注重政府网站制度建设。为进一步提高各单位信息发布质量，统一全局对外服务形象，局信息中心4月份印发了《北京市国土资源局网站群信息发布格式规范》（京国土信〔2014〕188号），该规范将信息分为标题和正文两部分共</w:t>
      </w:r>
      <w:r>
        <w:rPr>
          <w:rFonts w:ascii="仿宋_GB2312" w:eastAsia="仿宋_GB2312" w:hint="eastAsia"/>
          <w:sz w:val="32"/>
        </w:rPr>
        <w:lastRenderedPageBreak/>
        <w:t>17项进行详解，并指导了信息发布人员的发布行为。建立健全网站群管理制度，以评促建，局信息中心6月份修订并印发了《北京市国土资源局政府网站群考评工作实施方案》（京国土信〔2014〕261号），修订后的指标权重侧重于外网网站，重点考核各单位在业务专题栏目建设、信息发布等方面的工作，考评体系更加科学、合理。</w:t>
      </w:r>
    </w:p>
    <w:p w:rsidR="0087174F" w:rsidRDefault="0087174F">
      <w:pPr>
        <w:ind w:firstLineChars="200" w:firstLine="643"/>
        <w:rPr>
          <w:rFonts w:ascii="仿宋_GB2312" w:eastAsia="仿宋_GB2312" w:hint="eastAsia"/>
          <w:sz w:val="32"/>
        </w:rPr>
      </w:pPr>
      <w:r>
        <w:rPr>
          <w:rFonts w:ascii="仿宋_GB2312" w:eastAsia="仿宋_GB2312" w:hint="eastAsia"/>
          <w:b/>
          <w:sz w:val="32"/>
        </w:rPr>
        <w:t>三是</w:t>
      </w:r>
      <w:r>
        <w:rPr>
          <w:rFonts w:ascii="仿宋_GB2312" w:eastAsia="仿宋_GB2312" w:hint="eastAsia"/>
          <w:sz w:val="32"/>
        </w:rPr>
        <w:t>拓展信息公开渠道。积极利用政务微博等新媒体互动功能，创新公开方式和载体，及时发布权威政府信息，积极回应公众关切。</w:t>
      </w:r>
      <w:smartTag w:uri="urn:schemas-microsoft-com:office:smarttags" w:element="chsdate">
        <w:smartTagPr>
          <w:attr w:name="Year" w:val="2015"/>
          <w:attr w:name="Month" w:val="8"/>
          <w:attr w:name="Day" w:val="20"/>
          <w:attr w:name="IsLunarDate" w:val="False"/>
          <w:attr w:name="IsROCDate" w:val="False"/>
        </w:smartTagPr>
        <w:r>
          <w:rPr>
            <w:rFonts w:ascii="仿宋_GB2312" w:eastAsia="仿宋_GB2312" w:hint="eastAsia"/>
            <w:sz w:val="32"/>
          </w:rPr>
          <w:t>8月20日</w:t>
        </w:r>
      </w:smartTag>
      <w:r>
        <w:rPr>
          <w:rFonts w:ascii="仿宋_GB2312" w:eastAsia="仿宋_GB2312" w:hint="eastAsia"/>
          <w:sz w:val="32"/>
        </w:rPr>
        <w:t>，局官方微博“国土北京”在腾讯网和人民网拓展上线，实现了与新浪网相结合的三个官方微博同步运行。经过工作实践，局官方微博主动占领网络舆论阵地，积极传递国土声音，有效提供服务信息，形成了一条兼顾信息公开和政民沟通的新渠道。</w:t>
      </w:r>
    </w:p>
    <w:p w:rsidR="0087174F" w:rsidRDefault="0087174F">
      <w:pPr>
        <w:ind w:firstLineChars="200" w:firstLine="643"/>
        <w:rPr>
          <w:rFonts w:ascii="仿宋_GB2312" w:eastAsia="仿宋_GB2312" w:hAnsi="仿宋" w:hint="eastAsia"/>
          <w:sz w:val="32"/>
        </w:rPr>
      </w:pPr>
      <w:r>
        <w:rPr>
          <w:rFonts w:ascii="仿宋_GB2312" w:eastAsia="仿宋_GB2312" w:hint="eastAsia"/>
          <w:b/>
          <w:sz w:val="32"/>
        </w:rPr>
        <w:t>四是</w:t>
      </w:r>
      <w:r>
        <w:rPr>
          <w:rFonts w:ascii="仿宋_GB2312" w:eastAsia="仿宋_GB2312" w:hint="eastAsia"/>
          <w:sz w:val="32"/>
        </w:rPr>
        <w:t>打造全方位信息公开平台。充分利用“走进直播间”、在线访谈；开展“地球日”、“土地日”和“媒体沙龙座谈会”等活动，搭建政府与市民的沟通互动平台，不断提升公开工作实效。为进一步做好“在线访谈”栏目有关工作，7月份，局专门印发了《关于做好局门户网站“在线访谈”栏目有关工作的通知》，从访谈计划、访谈方案、访谈预告、访谈口径、访谈流程5个方面进一步规范了访谈行为，为促进信息公开工作和政府职能的转变，密切与群众的沟通联系奠定了基础。</w:t>
      </w:r>
    </w:p>
    <w:p w:rsidR="0087174F" w:rsidRDefault="0087174F">
      <w:pPr>
        <w:spacing w:line="560" w:lineRule="exact"/>
        <w:ind w:firstLineChars="200" w:firstLine="640"/>
        <w:rPr>
          <w:rFonts w:ascii="楷体_GB2312" w:eastAsia="楷体_GB2312" w:hAnsi="楷体" w:hint="eastAsia"/>
          <w:sz w:val="32"/>
        </w:rPr>
      </w:pPr>
      <w:r>
        <w:rPr>
          <w:rFonts w:ascii="楷体_GB2312" w:eastAsia="楷体_GB2312" w:hAnsi="楷体" w:hint="eastAsia"/>
          <w:sz w:val="32"/>
        </w:rPr>
        <w:lastRenderedPageBreak/>
        <w:t>(二)积极回应社会关切，解答热点问题</w:t>
      </w:r>
    </w:p>
    <w:p w:rsidR="0087174F" w:rsidRDefault="0087174F">
      <w:pPr>
        <w:ind w:firstLineChars="200" w:firstLine="643"/>
        <w:rPr>
          <w:rFonts w:ascii="仿宋_GB2312" w:eastAsia="仿宋_GB2312" w:hint="eastAsia"/>
          <w:sz w:val="32"/>
        </w:rPr>
      </w:pPr>
      <w:r>
        <w:rPr>
          <w:rFonts w:ascii="仿宋_GB2312" w:eastAsia="仿宋_GB2312" w:hint="eastAsia"/>
          <w:b/>
          <w:sz w:val="32"/>
        </w:rPr>
        <w:t>一是</w:t>
      </w:r>
      <w:r>
        <w:rPr>
          <w:rFonts w:ascii="仿宋_GB2312" w:eastAsia="仿宋_GB2312" w:hint="eastAsia"/>
          <w:sz w:val="32"/>
        </w:rPr>
        <w:t>加强引导，为全市基准地价更新成果发布营造良好的舆论氛围。基准地价更新工作专业性和技术性较强，在风险评估时预测到可能会引起媒体和公众的关注。市委宣传部、市外宣办和市网信办对此项工作给予了大力支持，指导并协助制定稳妥的舆论引导方案。</w:t>
      </w:r>
      <w:smartTag w:uri="urn:schemas-microsoft-com:office:smarttags" w:element="chsdate">
        <w:smartTagPr>
          <w:attr w:name="Year" w:val="2015"/>
          <w:attr w:name="Month" w:val="4"/>
          <w:attr w:name="Day" w:val="26"/>
          <w:attr w:name="IsLunarDate" w:val="False"/>
          <w:attr w:name="IsROCDate" w:val="False"/>
        </w:smartTagPr>
        <w:r>
          <w:rPr>
            <w:rFonts w:ascii="仿宋_GB2312" w:eastAsia="仿宋_GB2312" w:hint="eastAsia"/>
            <w:sz w:val="32"/>
          </w:rPr>
          <w:t>4月26日</w:t>
        </w:r>
      </w:smartTag>
      <w:r>
        <w:rPr>
          <w:rFonts w:ascii="仿宋_GB2312" w:eastAsia="仿宋_GB2312" w:hint="eastAsia"/>
          <w:sz w:val="32"/>
        </w:rPr>
        <w:t>，依职权公开举行基准地价更新成果听证会，舆论反映基本平稳。</w:t>
      </w:r>
      <w:smartTag w:uri="urn:schemas-microsoft-com:office:smarttags" w:element="chsdate">
        <w:smartTagPr>
          <w:attr w:name="Year" w:val="2015"/>
          <w:attr w:name="Month" w:val="8"/>
          <w:attr w:name="Day" w:val="26"/>
          <w:attr w:name="IsLunarDate" w:val="False"/>
          <w:attr w:name="IsROCDate" w:val="False"/>
        </w:smartTagPr>
        <w:r>
          <w:rPr>
            <w:rFonts w:ascii="仿宋_GB2312" w:eastAsia="仿宋_GB2312" w:hint="eastAsia"/>
            <w:sz w:val="32"/>
          </w:rPr>
          <w:t>8月26日</w:t>
        </w:r>
      </w:smartTag>
      <w:r>
        <w:rPr>
          <w:rFonts w:ascii="仿宋_GB2312" w:eastAsia="仿宋_GB2312" w:hint="eastAsia"/>
          <w:sz w:val="32"/>
        </w:rPr>
        <w:t>市政府下发通知正式公布基准地价更新成果，相关报道认为此次基准地价更新，客观体现出北京地价空间分布规律，对促进市场健康发展具有积极意义。</w:t>
      </w:r>
    </w:p>
    <w:p w:rsidR="0087174F" w:rsidRDefault="0087174F">
      <w:pPr>
        <w:ind w:firstLineChars="200" w:firstLine="643"/>
        <w:rPr>
          <w:rFonts w:ascii="仿宋_GB2312" w:eastAsia="仿宋_GB2312" w:hint="eastAsia"/>
          <w:sz w:val="32"/>
        </w:rPr>
      </w:pPr>
      <w:r>
        <w:rPr>
          <w:rFonts w:ascii="仿宋_GB2312" w:eastAsia="仿宋_GB2312" w:hint="eastAsia"/>
          <w:b/>
          <w:sz w:val="32"/>
        </w:rPr>
        <w:t>二是</w:t>
      </w:r>
      <w:r>
        <w:rPr>
          <w:rFonts w:ascii="仿宋_GB2312" w:eastAsia="仿宋_GB2312" w:hint="eastAsia"/>
          <w:sz w:val="32"/>
        </w:rPr>
        <w:t>服务民生，稳妥公布北京市第二次全国土地调查主要数据成果。</w:t>
      </w:r>
      <w:smartTag w:uri="urn:schemas-microsoft-com:office:smarttags" w:element="chsdate">
        <w:smartTagPr>
          <w:attr w:name="Year" w:val="2015"/>
          <w:attr w:name="Month" w:val="6"/>
          <w:attr w:name="Day" w:val="17"/>
          <w:attr w:name="IsLunarDate" w:val="False"/>
          <w:attr w:name="IsROCDate" w:val="False"/>
        </w:smartTagPr>
        <w:r>
          <w:rPr>
            <w:rFonts w:ascii="仿宋_GB2312" w:eastAsia="仿宋_GB2312" w:hint="eastAsia"/>
            <w:sz w:val="32"/>
          </w:rPr>
          <w:t>6月17日</w:t>
        </w:r>
      </w:smartTag>
      <w:r>
        <w:rPr>
          <w:rFonts w:ascii="仿宋_GB2312" w:eastAsia="仿宋_GB2312" w:hint="eastAsia"/>
          <w:sz w:val="32"/>
        </w:rPr>
        <w:t>，局通过官方网站公布了此次二次调查成果，同时向中央和市属主要媒体提供新闻通稿，促进服务民生、服务有关部门在深化改革和编制有关规划中共享应用。经舆情监测，相关媒体报道客观。</w:t>
      </w:r>
      <w:smartTag w:uri="urn:schemas-microsoft-com:office:smarttags" w:element="chsdate">
        <w:smartTagPr>
          <w:attr w:name="Year" w:val="2015"/>
          <w:attr w:name="Month" w:val="8"/>
          <w:attr w:name="Day" w:val="13"/>
          <w:attr w:name="IsLunarDate" w:val="False"/>
          <w:attr w:name="IsROCDate" w:val="False"/>
        </w:smartTagPr>
        <w:r>
          <w:rPr>
            <w:rFonts w:ascii="仿宋_GB2312" w:eastAsia="仿宋_GB2312" w:hint="eastAsia"/>
            <w:sz w:val="32"/>
          </w:rPr>
          <w:t>8月13日下午</w:t>
        </w:r>
      </w:smartTag>
      <w:r>
        <w:rPr>
          <w:rFonts w:ascii="仿宋_GB2312" w:eastAsia="仿宋_GB2312" w:hint="eastAsia"/>
          <w:sz w:val="32"/>
        </w:rPr>
        <w:t>，局领导带队做客政风行风热线“走进直播间”栏目，向广大网友介绍北京市第二次全国土地调查工作情况。全面系统介绍了北京市二次调查工作的整体情况、主要数据成果、科学有效组织调查过程、以及运用调查成果为国土资源管理工作和经济社会发展相关领域提供服务支撑等情况。</w:t>
      </w:r>
    </w:p>
    <w:p w:rsidR="0087174F" w:rsidRDefault="0087174F">
      <w:pPr>
        <w:ind w:firstLineChars="200" w:firstLine="643"/>
        <w:rPr>
          <w:rFonts w:ascii="仿宋_GB2312" w:eastAsia="仿宋_GB2312" w:hint="eastAsia"/>
          <w:sz w:val="32"/>
        </w:rPr>
      </w:pPr>
      <w:r>
        <w:rPr>
          <w:rFonts w:ascii="仿宋_GB2312" w:eastAsia="仿宋_GB2312" w:hint="eastAsia"/>
          <w:b/>
          <w:sz w:val="32"/>
        </w:rPr>
        <w:t>三是</w:t>
      </w:r>
      <w:r>
        <w:rPr>
          <w:rFonts w:ascii="仿宋_GB2312" w:eastAsia="仿宋_GB2312" w:hint="eastAsia"/>
          <w:sz w:val="32"/>
        </w:rPr>
        <w:t>积极宣传，促进北京土地市场平稳健康发展。为落实十八届三中全会精神，引导媒体客观解读北京市土地市场</w:t>
      </w:r>
      <w:r>
        <w:rPr>
          <w:rFonts w:ascii="仿宋_GB2312" w:eastAsia="仿宋_GB2312" w:hint="eastAsia"/>
          <w:sz w:val="32"/>
        </w:rPr>
        <w:lastRenderedPageBreak/>
        <w:t>工作情况，保障全市土地市场平稳有序运行，</w:t>
      </w:r>
      <w:smartTag w:uri="urn:schemas-microsoft-com:office:smarttags" w:element="chsdate">
        <w:smartTagPr>
          <w:attr w:name="Year" w:val="2015"/>
          <w:attr w:name="Month" w:val="1"/>
          <w:attr w:name="Day" w:val="2"/>
          <w:attr w:name="IsLunarDate" w:val="False"/>
          <w:attr w:name="IsROCDate" w:val="False"/>
        </w:smartTagPr>
        <w:r>
          <w:rPr>
            <w:rFonts w:ascii="仿宋_GB2312" w:eastAsia="仿宋_GB2312" w:hint="eastAsia"/>
            <w:sz w:val="32"/>
          </w:rPr>
          <w:t>1月2日</w:t>
        </w:r>
      </w:smartTag>
      <w:r>
        <w:rPr>
          <w:rFonts w:ascii="仿宋_GB2312" w:eastAsia="仿宋_GB2312" w:hint="eastAsia"/>
          <w:sz w:val="32"/>
        </w:rPr>
        <w:t>和</w:t>
      </w:r>
      <w:smartTag w:uri="urn:schemas-microsoft-com:office:smarttags" w:element="chsdate">
        <w:smartTagPr>
          <w:attr w:name="Year" w:val="2015"/>
          <w:attr w:name="Month" w:val="7"/>
          <w:attr w:name="Day" w:val="2"/>
          <w:attr w:name="IsLunarDate" w:val="False"/>
          <w:attr w:name="IsROCDate" w:val="False"/>
        </w:smartTagPr>
        <w:r>
          <w:rPr>
            <w:rFonts w:ascii="仿宋_GB2312" w:eastAsia="仿宋_GB2312" w:hint="eastAsia"/>
            <w:sz w:val="32"/>
          </w:rPr>
          <w:t>7月2日</w:t>
        </w:r>
      </w:smartTag>
      <w:r>
        <w:rPr>
          <w:rFonts w:ascii="仿宋_GB2312" w:eastAsia="仿宋_GB2312" w:hint="eastAsia"/>
          <w:sz w:val="32"/>
        </w:rPr>
        <w:t>，局组织召开2次土地市场形势分析座谈会。邀请市外宣办、市网信办、中央和市属主要媒体负责同志及记者、部分高校和专业机构专家参加座谈，介绍土地市场运行情况，听取各方对促进本市土地市场健康持续发展的意见建议。参会专家认为，国土局第一时间进行权威发布和解读，对于稳定市场预期、促进社会公众客观了解情况、消除外界疑虑起到了积极作用。与此同时，根据土地市场形势变化，适时发布有关数据，介绍工作进展，加强政策解读，通过市属主要媒体、政府网站和官方微博及时进行权威发布，稳定市场预期，较好地保证了土地市场平稳有序运行。</w:t>
      </w:r>
    </w:p>
    <w:p w:rsidR="0087174F" w:rsidRDefault="0087174F">
      <w:pPr>
        <w:ind w:firstLineChars="200" w:firstLine="643"/>
        <w:rPr>
          <w:rFonts w:ascii="仿宋_GB2312" w:eastAsia="仿宋_GB2312" w:hint="eastAsia"/>
          <w:sz w:val="32"/>
        </w:rPr>
      </w:pPr>
      <w:r>
        <w:rPr>
          <w:rFonts w:ascii="仿宋_GB2312" w:eastAsia="仿宋_GB2312" w:hint="eastAsia"/>
          <w:b/>
          <w:sz w:val="32"/>
        </w:rPr>
        <w:t>四是</w:t>
      </w:r>
      <w:r>
        <w:rPr>
          <w:rFonts w:ascii="仿宋_GB2312" w:eastAsia="仿宋_GB2312" w:hint="eastAsia"/>
          <w:sz w:val="32"/>
        </w:rPr>
        <w:t>舆论造势</w:t>
      </w:r>
      <w:r>
        <w:rPr>
          <w:rFonts w:ascii="仿宋_GB2312" w:eastAsia="仿宋_GB2312" w:hint="eastAsia"/>
          <w:b/>
          <w:sz w:val="32"/>
        </w:rPr>
        <w:t>，</w:t>
      </w:r>
      <w:r>
        <w:rPr>
          <w:rFonts w:ascii="仿宋_GB2312" w:eastAsia="仿宋_GB2312" w:hint="eastAsia"/>
          <w:sz w:val="32"/>
        </w:rPr>
        <w:t>稳步推进地质灾害防治工作。为切实落实全市防汛工作要求，通过积极宣传地灾防治工作提高公众对灾情险情的识别和避险自救能力，自5月份开始，不断加强汛期地质灾害防治宣传力度。通过政府网站、官方微博、首都之窗、千龙网等筹划制作全市地质灾害隐患点和避险场所查询地图，向社会公众提供详实准确科学的地质灾害防治查询信息；通过北京电视台、北京电台和千龙网进行专题直播访谈，针对市区两级工作重点、汛期不同阶段任务安排，通过具体事例、数据资料介绍地质灾害防治工作情况；通过局政务微博及时发布地质灾害气象风险预警信息和地质灾害介绍、避险自救知识，图文并茂、形象生动，受到网友欢</w:t>
      </w:r>
      <w:r>
        <w:rPr>
          <w:rFonts w:ascii="仿宋_GB2312" w:eastAsia="仿宋_GB2312" w:hint="eastAsia"/>
          <w:sz w:val="32"/>
        </w:rPr>
        <w:lastRenderedPageBreak/>
        <w:t>迎。</w:t>
      </w:r>
    </w:p>
    <w:p w:rsidR="0087174F" w:rsidRDefault="0087174F">
      <w:pPr>
        <w:ind w:firstLineChars="200" w:firstLine="643"/>
        <w:rPr>
          <w:rFonts w:ascii="仿宋_GB2312" w:eastAsia="仿宋_GB2312" w:hint="eastAsia"/>
          <w:sz w:val="32"/>
        </w:rPr>
      </w:pPr>
      <w:r>
        <w:rPr>
          <w:rFonts w:ascii="仿宋_GB2312" w:eastAsia="仿宋_GB2312" w:hint="eastAsia"/>
          <w:b/>
          <w:sz w:val="32"/>
        </w:rPr>
        <w:t>五是</w:t>
      </w:r>
      <w:r>
        <w:rPr>
          <w:rFonts w:ascii="仿宋_GB2312" w:eastAsia="仿宋_GB2312" w:hint="eastAsia"/>
          <w:sz w:val="32"/>
        </w:rPr>
        <w:t>把握先机，强化政务微博快速反应能力。在做好日常信息发布的同时，不断强化政务微博快速反应能力。</w:t>
      </w:r>
      <w:smartTag w:uri="urn:schemas-microsoft-com:office:smarttags" w:element="chsdate">
        <w:smartTagPr>
          <w:attr w:name="Year" w:val="2015"/>
          <w:attr w:name="Month" w:val="5"/>
          <w:attr w:name="Day" w:val="8"/>
          <w:attr w:name="IsLunarDate" w:val="False"/>
          <w:attr w:name="IsROCDate" w:val="False"/>
        </w:smartTagPr>
        <w:r>
          <w:rPr>
            <w:rFonts w:ascii="仿宋_GB2312" w:eastAsia="仿宋_GB2312" w:hint="eastAsia"/>
            <w:sz w:val="32"/>
          </w:rPr>
          <w:t>5月8日</w:t>
        </w:r>
      </w:smartTag>
      <w:r>
        <w:rPr>
          <w:rFonts w:ascii="仿宋_GB2312" w:eastAsia="仿宋_GB2312" w:hint="eastAsia"/>
          <w:sz w:val="32"/>
        </w:rPr>
        <w:t>和</w:t>
      </w:r>
      <w:smartTag w:uri="urn:schemas-microsoft-com:office:smarttags" w:element="chsdate">
        <w:smartTagPr>
          <w:attr w:name="Year" w:val="2015"/>
          <w:attr w:name="Month" w:val="5"/>
          <w:attr w:name="Day" w:val="27"/>
          <w:attr w:name="IsLunarDate" w:val="False"/>
          <w:attr w:name="IsROCDate" w:val="False"/>
        </w:smartTagPr>
        <w:r>
          <w:rPr>
            <w:rFonts w:ascii="仿宋_GB2312" w:eastAsia="仿宋_GB2312" w:hint="eastAsia"/>
            <w:sz w:val="32"/>
          </w:rPr>
          <w:t>5月27日</w:t>
        </w:r>
      </w:smartTag>
      <w:r>
        <w:rPr>
          <w:rFonts w:ascii="仿宋_GB2312" w:eastAsia="仿宋_GB2312" w:hint="eastAsia"/>
          <w:sz w:val="32"/>
        </w:rPr>
        <w:t>，“北京五环内不再出让商业用地”、“北京今年或停止普通商品房住宅用地供应”的不实消息被传出后，立即开展应对工作，最终均于事发当天通过政务微博及时澄清。使社会公众和媒体及时、准确的了解到真实情况，避免引发炒作，达到了一锤定音的舆论调控效果。同时，对于微博中出现的网友提问、政策咨询和举报质疑，能够及时掌握、迅速部署，通过线下核实情况、线上交流沟通等形式较好的回应公众合理诉求。</w:t>
      </w:r>
    </w:p>
    <w:p w:rsidR="0087174F" w:rsidRDefault="0087174F">
      <w:pPr>
        <w:spacing w:line="560" w:lineRule="exact"/>
        <w:ind w:firstLineChars="200" w:firstLine="640"/>
        <w:rPr>
          <w:rFonts w:ascii="楷体_GB2312" w:eastAsia="楷体_GB2312" w:hAnsi="楷体" w:hint="eastAsia"/>
          <w:sz w:val="32"/>
        </w:rPr>
      </w:pPr>
      <w:r>
        <w:rPr>
          <w:rFonts w:ascii="楷体_GB2312" w:eastAsia="楷体_GB2312" w:hAnsi="楷体" w:hint="eastAsia"/>
          <w:sz w:val="32"/>
        </w:rPr>
        <w:t>（三）创新工作方式方法，突出重点领域</w:t>
      </w:r>
    </w:p>
    <w:p w:rsidR="0087174F" w:rsidRDefault="0087174F" w:rsidP="00284F36">
      <w:pPr>
        <w:spacing w:line="560" w:lineRule="exact"/>
        <w:ind w:firstLineChars="200" w:firstLine="640"/>
        <w:rPr>
          <w:rFonts w:ascii="仿宋_GB2312" w:eastAsia="仿宋_GB2312" w:hint="eastAsia"/>
          <w:sz w:val="32"/>
        </w:rPr>
      </w:pPr>
      <w:r>
        <w:rPr>
          <w:rFonts w:ascii="仿宋_GB2312" w:eastAsia="仿宋_GB2312" w:hint="eastAsia"/>
          <w:sz w:val="32"/>
        </w:rPr>
        <w:t>按照市政府办公厅印发《关于做好重点领域政府信息公开工作的通知》（京政办发〔2012〕34号），明确推进8项重点领域信息公开的要求，征地信息作为八大重点领域之一，直接关系到人民群众的切身利益，已成为社会关注的焦点。</w:t>
      </w:r>
    </w:p>
    <w:p w:rsidR="0087174F" w:rsidRDefault="0087174F">
      <w:pPr>
        <w:spacing w:line="560" w:lineRule="exact"/>
        <w:ind w:firstLineChars="200" w:firstLine="643"/>
        <w:rPr>
          <w:rFonts w:ascii="仿宋_GB2312" w:eastAsia="仿宋_GB2312" w:hint="eastAsia"/>
          <w:sz w:val="32"/>
        </w:rPr>
      </w:pPr>
      <w:r>
        <w:rPr>
          <w:rFonts w:ascii="仿宋_GB2312" w:eastAsia="仿宋_GB2312" w:hint="eastAsia"/>
          <w:b/>
          <w:sz w:val="32"/>
        </w:rPr>
        <w:t>一是</w:t>
      </w:r>
      <w:r>
        <w:rPr>
          <w:rFonts w:ascii="仿宋_GB2312" w:eastAsia="仿宋_GB2312" w:hint="eastAsia"/>
          <w:sz w:val="32"/>
        </w:rPr>
        <w:t>科学制定计划。针对征地信息时间跨度长，涉及内容多、分布范围广等特点，征地处不等不靠，积极行动，按照还旧账不欠新账、逐步推进的原则，精心筹划。时间上，力求及时。在2013年完成对2008年5月政府信息公开条例颁布以来产生的政府信息进行整理和主动公开的基础上；对新产生的征地信息及时公开。方法上，分级组织。市局主要负责公开征地批复；各分局主要负责公开征地公示公告、征</w:t>
      </w:r>
      <w:r>
        <w:rPr>
          <w:rFonts w:ascii="仿宋_GB2312" w:eastAsia="仿宋_GB2312" w:hint="eastAsia"/>
          <w:sz w:val="32"/>
        </w:rPr>
        <w:lastRenderedPageBreak/>
        <w:t>地补偿协议、征地结案等信息。标准上，严格要求。规定凡是群众关注的、不涉密的相关信息必须公开；尽可能以扫描件的形式进行公开，最大限度地方便群众查询。</w:t>
      </w:r>
    </w:p>
    <w:p w:rsidR="0087174F" w:rsidRDefault="0087174F">
      <w:pPr>
        <w:spacing w:line="560" w:lineRule="exact"/>
        <w:ind w:firstLineChars="200" w:firstLine="643"/>
        <w:rPr>
          <w:rFonts w:ascii="仿宋_GB2312" w:eastAsia="仿宋_GB2312" w:hint="eastAsia"/>
          <w:sz w:val="32"/>
        </w:rPr>
      </w:pPr>
      <w:r>
        <w:rPr>
          <w:rFonts w:ascii="仿宋_GB2312" w:eastAsia="仿宋_GB2312" w:hint="eastAsia"/>
          <w:b/>
          <w:sz w:val="32"/>
        </w:rPr>
        <w:t>二是</w:t>
      </w:r>
      <w:r>
        <w:rPr>
          <w:rFonts w:ascii="仿宋_GB2312" w:eastAsia="仿宋_GB2312" w:hint="eastAsia"/>
          <w:sz w:val="32"/>
        </w:rPr>
        <w:t>细化公开内容。将拟征收土地的位置、面积、补偿标准和安置方案在被征地村委会民主公开栏进行公示，在征地公示期间，被征地农村集体经济组织或农民提出听证申请的，均按照《国土资源听证规定》（国土资源部第22号令）的要求组织听证工作。督导区县人民政府收到征收土地批准文件后，及时在被征地的乡镇、村公告批准文件名称、文号、批准机关、批准时间征后用途等内容。征地补偿费足额支付到位、人员安置完成后，由区县国土分局办理征地结案，同时将结案情况及时对外公开。</w:t>
      </w:r>
    </w:p>
    <w:p w:rsidR="0087174F" w:rsidRDefault="0087174F" w:rsidP="00284F36">
      <w:pPr>
        <w:spacing w:line="560" w:lineRule="exact"/>
        <w:ind w:firstLineChars="200" w:firstLine="643"/>
        <w:rPr>
          <w:rFonts w:ascii="仿宋_GB2312" w:eastAsia="仿宋_GB2312" w:hint="eastAsia"/>
          <w:sz w:val="32"/>
        </w:rPr>
      </w:pPr>
      <w:r>
        <w:rPr>
          <w:rFonts w:ascii="仿宋_GB2312" w:eastAsia="仿宋_GB2312" w:hint="eastAsia"/>
          <w:b/>
          <w:sz w:val="32"/>
        </w:rPr>
        <w:t>三是</w:t>
      </w:r>
      <w:r>
        <w:rPr>
          <w:rFonts w:ascii="仿宋_GB2312" w:eastAsia="仿宋_GB2312" w:hint="eastAsia"/>
          <w:sz w:val="32"/>
        </w:rPr>
        <w:t xml:space="preserve">严密组织实施。工作中，克服人员少、时间紧、任务重的困难，安排专门时间，指定专人负责，加强部门之间协调，促进工作有序展开。为达到及时公开、快捷查询、方便利用的目标要求，在公开征地批复时，精心设计公开字段、防伪模板，逐份进行扫描、防伪处理、校对审核、上传网络。 </w:t>
      </w:r>
    </w:p>
    <w:p w:rsidR="0087174F" w:rsidRDefault="0087174F">
      <w:pPr>
        <w:spacing w:line="560" w:lineRule="exact"/>
        <w:ind w:firstLineChars="200" w:firstLine="640"/>
        <w:rPr>
          <w:rFonts w:ascii="楷体_GB2312" w:eastAsia="楷体_GB2312" w:hAnsi="楷体" w:hint="eastAsia"/>
          <w:sz w:val="32"/>
        </w:rPr>
      </w:pPr>
      <w:r>
        <w:rPr>
          <w:rFonts w:ascii="楷体_GB2312" w:eastAsia="楷体_GB2312" w:hAnsi="楷体" w:hint="eastAsia"/>
          <w:sz w:val="32"/>
        </w:rPr>
        <w:t>（四）严格质量标准，提升依申请公开办理水平</w:t>
      </w:r>
    </w:p>
    <w:p w:rsidR="0087174F" w:rsidRDefault="0087174F">
      <w:pPr>
        <w:spacing w:line="560" w:lineRule="exact"/>
        <w:ind w:firstLineChars="200" w:firstLine="640"/>
        <w:rPr>
          <w:rFonts w:ascii="仿宋_GB2312" w:eastAsia="仿宋_GB2312" w:hint="eastAsia"/>
          <w:sz w:val="32"/>
        </w:rPr>
      </w:pPr>
      <w:r>
        <w:rPr>
          <w:rFonts w:ascii="仿宋_GB2312" w:eastAsia="仿宋_GB2312" w:hint="eastAsia"/>
          <w:sz w:val="32"/>
        </w:rPr>
        <w:t xml:space="preserve"> 为进一步方便群众，及时修订了《北京市国土资源局政府信息公开指南》，从操作层面对国土资源政府信息依申请公开的受理范围、办理程序以及时限、告知等方面做出了具体规定，市局增加了网上电子邮件申请方式。</w:t>
      </w:r>
    </w:p>
    <w:p w:rsidR="0087174F" w:rsidRDefault="0087174F">
      <w:pPr>
        <w:spacing w:line="560" w:lineRule="exact"/>
        <w:ind w:firstLineChars="200" w:firstLine="643"/>
        <w:rPr>
          <w:rFonts w:ascii="仿宋_GB2312" w:eastAsia="仿宋_GB2312" w:hint="eastAsia"/>
          <w:sz w:val="32"/>
        </w:rPr>
      </w:pPr>
      <w:r>
        <w:rPr>
          <w:rFonts w:ascii="仿宋_GB2312" w:eastAsia="仿宋_GB2312" w:hint="eastAsia"/>
          <w:b/>
          <w:sz w:val="32"/>
        </w:rPr>
        <w:t>一是</w:t>
      </w:r>
      <w:r>
        <w:rPr>
          <w:rFonts w:ascii="仿宋_GB2312" w:eastAsia="仿宋_GB2312" w:hint="eastAsia"/>
          <w:sz w:val="32"/>
        </w:rPr>
        <w:t>办理规范。在组织依申请公开工作中，注重把握关键环节，从受理、办理、审批，到办结、送达，严格按程序</w:t>
      </w:r>
      <w:r>
        <w:rPr>
          <w:rFonts w:ascii="仿宋_GB2312" w:eastAsia="仿宋_GB2312" w:hint="eastAsia"/>
          <w:sz w:val="32"/>
        </w:rPr>
        <w:lastRenderedPageBreak/>
        <w:t>实施。征地处在办理量非常大的情况下，分片负责，严谨细致，多层审核，逐件办理。建立了信息公开工作台账，避免了重复受理、超期答复等工作漏洞的发生。</w:t>
      </w:r>
    </w:p>
    <w:p w:rsidR="0087174F" w:rsidRDefault="0087174F">
      <w:pPr>
        <w:spacing w:line="560" w:lineRule="exact"/>
        <w:ind w:firstLineChars="200" w:firstLine="643"/>
        <w:rPr>
          <w:rFonts w:ascii="仿宋_GB2312" w:eastAsia="仿宋_GB2312" w:hint="eastAsia"/>
          <w:sz w:val="32"/>
        </w:rPr>
      </w:pPr>
      <w:r>
        <w:rPr>
          <w:rFonts w:ascii="仿宋_GB2312" w:eastAsia="仿宋_GB2312" w:hint="eastAsia"/>
          <w:b/>
          <w:sz w:val="32"/>
        </w:rPr>
        <w:t>二是</w:t>
      </w:r>
      <w:r>
        <w:rPr>
          <w:rFonts w:ascii="仿宋_GB2312" w:eastAsia="仿宋_GB2312" w:hint="eastAsia"/>
          <w:sz w:val="32"/>
        </w:rPr>
        <w:t xml:space="preserve">服务到位。全局系统十七个受理窗口的工作人员，坚持一切以群众满意为准则，做到服务态度文明礼貌、热情耐心、认真负责；各业务处（科）的具体经办人员，主动加强与申请对象的沟通，了解掌握真实诉求，认真研究答复意见。律师代表专门来信就局受理窗口热情服务表示感谢，机关党委出专刊进行了转载和宣传表彰。 </w:t>
      </w:r>
    </w:p>
    <w:p w:rsidR="0087174F" w:rsidRDefault="0087174F" w:rsidP="00284F36">
      <w:pPr>
        <w:spacing w:line="560" w:lineRule="exact"/>
        <w:ind w:firstLineChars="200" w:firstLine="643"/>
        <w:rPr>
          <w:rFonts w:ascii="仿宋_GB2312" w:eastAsia="仿宋_GB2312" w:hint="eastAsia"/>
          <w:sz w:val="32"/>
        </w:rPr>
      </w:pPr>
      <w:r>
        <w:rPr>
          <w:rFonts w:ascii="仿宋_GB2312" w:eastAsia="仿宋_GB2312" w:hint="eastAsia"/>
          <w:b/>
          <w:sz w:val="32"/>
        </w:rPr>
        <w:t>三是</w:t>
      </w:r>
      <w:r>
        <w:rPr>
          <w:rFonts w:ascii="仿宋_GB2312" w:eastAsia="仿宋_GB2312" w:hint="eastAsia"/>
          <w:sz w:val="32"/>
        </w:rPr>
        <w:t xml:space="preserve">协调联动。市局将每个申请件的答复情况通报相应分局，共享答复结果。充分发挥内部职能作用，对政府信息公开过程中出现的疑难问题，通过审核和会商等方式研究解决。 </w:t>
      </w:r>
    </w:p>
    <w:p w:rsidR="0087174F" w:rsidRDefault="0087174F">
      <w:pPr>
        <w:spacing w:line="560" w:lineRule="exact"/>
        <w:ind w:firstLineChars="200" w:firstLine="640"/>
        <w:rPr>
          <w:rFonts w:ascii="楷体_GB2312" w:eastAsia="楷体_GB2312" w:hAnsi="楷体" w:hint="eastAsia"/>
          <w:sz w:val="32"/>
        </w:rPr>
      </w:pPr>
      <w:r>
        <w:rPr>
          <w:rFonts w:ascii="楷体_GB2312" w:eastAsia="楷体_GB2312" w:hAnsi="楷体" w:hint="eastAsia"/>
          <w:sz w:val="32"/>
        </w:rPr>
        <w:t>（五）加强组织管理，夯实信息公开工作基础</w:t>
      </w:r>
    </w:p>
    <w:p w:rsidR="0087174F" w:rsidRDefault="0087174F">
      <w:pPr>
        <w:spacing w:line="560" w:lineRule="exact"/>
        <w:ind w:firstLineChars="200" w:firstLine="640"/>
        <w:rPr>
          <w:rFonts w:ascii="仿宋_GB2312" w:eastAsia="仿宋_GB2312" w:hint="eastAsia"/>
          <w:sz w:val="32"/>
        </w:rPr>
      </w:pPr>
      <w:r>
        <w:rPr>
          <w:rFonts w:ascii="仿宋_GB2312" w:eastAsia="仿宋_GB2312" w:hint="eastAsia"/>
          <w:sz w:val="32"/>
        </w:rPr>
        <w:t>为提高整体建设水平，本着标本兼治，重在治本的工作思路，着力在机制建设、制度落实、人员培训上狠下功夫，基础性工作得到进一步巩固。</w:t>
      </w:r>
    </w:p>
    <w:p w:rsidR="0087174F" w:rsidRDefault="0087174F">
      <w:pPr>
        <w:spacing w:line="560" w:lineRule="exact"/>
        <w:ind w:firstLineChars="200" w:firstLine="643"/>
        <w:rPr>
          <w:rFonts w:ascii="仿宋_GB2312" w:eastAsia="仿宋_GB2312" w:hint="eastAsia"/>
          <w:sz w:val="32"/>
        </w:rPr>
      </w:pPr>
      <w:r>
        <w:rPr>
          <w:rFonts w:ascii="仿宋_GB2312" w:eastAsia="仿宋_GB2312" w:hint="eastAsia"/>
          <w:b/>
          <w:sz w:val="32"/>
        </w:rPr>
        <w:t>一是</w:t>
      </w:r>
      <w:r>
        <w:rPr>
          <w:rFonts w:ascii="仿宋_GB2312" w:eastAsia="仿宋_GB2312" w:hint="eastAsia"/>
          <w:sz w:val="32"/>
        </w:rPr>
        <w:t>配套机制建设。建立了政府信息生成及公开属性确定同步工作机制、新闻</w:t>
      </w:r>
      <w:r>
        <w:rPr>
          <w:rFonts w:ascii="仿宋_GB2312" w:eastAsia="仿宋_GB2312" w:hAnsi="仿宋_GB2312" w:hint="eastAsia"/>
          <w:sz w:val="32"/>
          <w:lang w:val="zh-CN"/>
        </w:rPr>
        <w:t>发言人</w:t>
      </w:r>
      <w:r>
        <w:rPr>
          <w:rFonts w:ascii="仿宋_GB2312" w:eastAsia="仿宋_GB2312" w:hint="eastAsia"/>
          <w:sz w:val="32"/>
        </w:rPr>
        <w:t>制度、信息发布审核考核机制、信息互通共享机制、复杂问题会商机制。结合文书制作严格审核公开属性；结合工作实际，重新调整修订国土局政府信息公开审查办法，对审查范围、工作机构、审查程序和工作机制等做进一步规范，以进一步提高政府信息公开保密审查的能力和水平，确保国家秘密安全。逐月对公开的规范性文</w:t>
      </w:r>
      <w:r>
        <w:rPr>
          <w:rFonts w:ascii="仿宋_GB2312" w:eastAsia="仿宋_GB2312" w:hint="eastAsia"/>
          <w:sz w:val="32"/>
        </w:rPr>
        <w:lastRenderedPageBreak/>
        <w:t>件进行审定，并完成纸质文书移送工作；工作中加强信息沟通，搞好协调配合。</w:t>
      </w:r>
    </w:p>
    <w:p w:rsidR="0087174F" w:rsidRDefault="0087174F">
      <w:pPr>
        <w:spacing w:line="560" w:lineRule="exact"/>
        <w:ind w:firstLineChars="200" w:firstLine="643"/>
        <w:rPr>
          <w:rFonts w:ascii="仿宋_GB2312" w:eastAsia="仿宋_GB2312" w:hint="eastAsia"/>
          <w:sz w:val="32"/>
        </w:rPr>
      </w:pPr>
      <w:r>
        <w:rPr>
          <w:rFonts w:ascii="仿宋_GB2312" w:eastAsia="仿宋_GB2312" w:hint="eastAsia"/>
          <w:b/>
          <w:sz w:val="32"/>
        </w:rPr>
        <w:t>二是</w:t>
      </w:r>
      <w:r>
        <w:rPr>
          <w:rFonts w:ascii="仿宋_GB2312" w:eastAsia="仿宋_GB2312" w:hint="eastAsia"/>
          <w:sz w:val="32"/>
        </w:rPr>
        <w:t>落实各项制度。工作过程中严格遵守日常管理规定、考勤制度和检查督查制度，完善了岗位目标责任制。坚持每月通报所属单位主动公开政府信息的公开情况，按发布数量多少进行排名，通过比对相互促进；每季度编制发布政府信息公开工作简报，通报情况，指出问题，讲评具体到位。</w:t>
      </w:r>
    </w:p>
    <w:p w:rsidR="0087174F" w:rsidRDefault="0087174F">
      <w:pPr>
        <w:spacing w:line="560" w:lineRule="exact"/>
        <w:ind w:firstLineChars="200" w:firstLine="643"/>
        <w:rPr>
          <w:rFonts w:ascii="仿宋_GB2312" w:eastAsia="仿宋_GB2312" w:hint="eastAsia"/>
          <w:sz w:val="32"/>
        </w:rPr>
      </w:pPr>
      <w:r>
        <w:rPr>
          <w:rFonts w:ascii="仿宋_GB2312" w:eastAsia="仿宋_GB2312" w:hint="eastAsia"/>
          <w:b/>
          <w:sz w:val="32"/>
        </w:rPr>
        <w:t>三是</w:t>
      </w:r>
      <w:r>
        <w:rPr>
          <w:rFonts w:ascii="仿宋_GB2312" w:eastAsia="仿宋_GB2312" w:hint="eastAsia"/>
          <w:sz w:val="32"/>
        </w:rPr>
        <w:t>加强人员培训。采取集中培训和岗位轮训相结合的方式，先后两次集中组织专题培训。为做好2015年1月1 日《北京市政府信息公开规定》开始施行的准备工作，紧密联系国土资源政府信息公开工作实际，在全局组织系统培训的基础上，采取转发《规定》原文学、组织培训集中学、多法并举辅助学等方式，精心计划，严密组织，扎实工作，将相关准备落实到位。加强岗位轮训，注重训练效果。</w:t>
      </w:r>
    </w:p>
    <w:p w:rsidR="0087174F" w:rsidRDefault="0087174F">
      <w:pPr>
        <w:widowControl/>
        <w:spacing w:line="600" w:lineRule="exact"/>
        <w:jc w:val="center"/>
        <w:outlineLvl w:val="0"/>
        <w:rPr>
          <w:rFonts w:hint="eastAsia"/>
        </w:rPr>
      </w:pPr>
      <w:r>
        <w:rPr>
          <w:rFonts w:ascii="仿宋_GB2312" w:eastAsia="仿宋_GB2312" w:hint="eastAsia"/>
          <w:b/>
          <w:sz w:val="32"/>
        </w:rPr>
        <w:t xml:space="preserve"> </w:t>
      </w:r>
      <w:r>
        <w:rPr>
          <w:rFonts w:ascii="黑体" w:eastAsia="黑体" w:hAnsi="宋体" w:hint="eastAsia"/>
          <w:color w:val="000000"/>
          <w:kern w:val="0"/>
          <w:sz w:val="32"/>
        </w:rPr>
        <w:t>二、政府信息主动公开情况</w:t>
      </w:r>
      <w:r>
        <w:rPr>
          <w:rFonts w:hint="eastAsia"/>
        </w:rPr>
        <w:t xml:space="preserve"> </w:t>
      </w:r>
    </w:p>
    <w:p w:rsidR="0087174F" w:rsidRDefault="0087174F">
      <w:pPr>
        <w:pStyle w:val="2"/>
        <w:rPr>
          <w:rFonts w:ascii="仿宋_GB2312" w:hAnsi="仿宋" w:hint="eastAsia"/>
        </w:rPr>
      </w:pPr>
      <w:r>
        <w:rPr>
          <w:rFonts w:ascii="仿宋_GB2312" w:hAnsi="仿宋" w:hint="eastAsia"/>
        </w:rPr>
        <w:t>本局2014年度共主动公开政府信息</w:t>
      </w:r>
      <w:r>
        <w:rPr>
          <w:rFonts w:ascii="仿宋_GB2312" w:hAnsi="仿宋_GB2312" w:hint="eastAsia"/>
          <w:color w:val="auto"/>
        </w:rPr>
        <w:t>12176</w:t>
      </w:r>
      <w:r>
        <w:rPr>
          <w:rFonts w:ascii="仿宋_GB2312" w:hAnsi="仿宋" w:hint="eastAsia"/>
        </w:rPr>
        <w:t>条。主动公开信息中，机构职能</w:t>
      </w:r>
      <w:r>
        <w:rPr>
          <w:rFonts w:ascii="仿宋_GB2312" w:hAnsi="仿宋_GB2312" w:hint="eastAsia"/>
          <w:color w:val="auto"/>
        </w:rPr>
        <w:t>12</w:t>
      </w:r>
      <w:r>
        <w:rPr>
          <w:rFonts w:ascii="仿宋_GB2312" w:hAnsi="仿宋" w:hint="eastAsia"/>
        </w:rPr>
        <w:t>条，占</w:t>
      </w:r>
      <w:r>
        <w:rPr>
          <w:rFonts w:ascii="仿宋_GB2312" w:hAnsi="仿宋_GB2312" w:hint="eastAsia"/>
          <w:color w:val="auto"/>
        </w:rPr>
        <w:t>0.1</w:t>
      </w:r>
      <w:r>
        <w:rPr>
          <w:rFonts w:ascii="仿宋_GB2312" w:hAnsi="仿宋" w:hint="eastAsia"/>
        </w:rPr>
        <w:t>%；法规文件</w:t>
      </w:r>
      <w:r>
        <w:rPr>
          <w:rFonts w:ascii="仿宋_GB2312" w:hAnsi="仿宋_GB2312" w:hint="eastAsia"/>
          <w:color w:val="auto"/>
        </w:rPr>
        <w:t>7</w:t>
      </w:r>
      <w:r>
        <w:rPr>
          <w:rFonts w:ascii="仿宋_GB2312" w:hAnsi="仿宋" w:hint="eastAsia"/>
        </w:rPr>
        <w:t>条，占</w:t>
      </w:r>
      <w:r>
        <w:rPr>
          <w:rFonts w:ascii="仿宋_GB2312" w:hAnsi="仿宋_GB2312" w:hint="eastAsia"/>
          <w:color w:val="auto"/>
        </w:rPr>
        <w:t>0.06</w:t>
      </w:r>
      <w:r>
        <w:rPr>
          <w:rFonts w:ascii="仿宋_GB2312" w:hAnsi="仿宋" w:hint="eastAsia"/>
        </w:rPr>
        <w:t>%；规划计划</w:t>
      </w:r>
      <w:r>
        <w:rPr>
          <w:rFonts w:ascii="仿宋_GB2312" w:hAnsi="仿宋_GB2312" w:hint="eastAsia"/>
          <w:color w:val="auto"/>
        </w:rPr>
        <w:t>6</w:t>
      </w:r>
      <w:r>
        <w:rPr>
          <w:rFonts w:ascii="仿宋_GB2312" w:hAnsi="仿宋" w:hint="eastAsia"/>
        </w:rPr>
        <w:t>条，占</w:t>
      </w:r>
      <w:r>
        <w:rPr>
          <w:rFonts w:ascii="仿宋_GB2312" w:hAnsi="仿宋_GB2312" w:hint="eastAsia"/>
          <w:color w:val="auto"/>
        </w:rPr>
        <w:t>0.05</w:t>
      </w:r>
      <w:r>
        <w:rPr>
          <w:rFonts w:ascii="仿宋_GB2312" w:hAnsi="仿宋" w:hint="eastAsia"/>
        </w:rPr>
        <w:t>%；行政职责</w:t>
      </w:r>
      <w:r>
        <w:rPr>
          <w:rFonts w:ascii="仿宋_GB2312" w:hAnsi="仿宋_GB2312" w:hint="eastAsia"/>
          <w:color w:val="auto"/>
        </w:rPr>
        <w:t>1</w:t>
      </w:r>
      <w:r>
        <w:rPr>
          <w:rFonts w:ascii="仿宋_GB2312" w:hAnsi="仿宋" w:hint="eastAsia"/>
        </w:rPr>
        <w:t>条，占</w:t>
      </w:r>
      <w:r>
        <w:rPr>
          <w:rFonts w:ascii="仿宋_GB2312" w:hAnsi="仿宋_GB2312" w:hint="eastAsia"/>
          <w:color w:val="auto"/>
        </w:rPr>
        <w:t>0.01</w:t>
      </w:r>
      <w:r>
        <w:rPr>
          <w:rFonts w:ascii="仿宋_GB2312" w:hAnsi="仿宋" w:hint="eastAsia"/>
        </w:rPr>
        <w:t>%；业务动态</w:t>
      </w:r>
      <w:r>
        <w:rPr>
          <w:rFonts w:ascii="仿宋_GB2312" w:hAnsi="仿宋_GB2312" w:hint="eastAsia"/>
          <w:color w:val="auto"/>
        </w:rPr>
        <w:t>12150</w:t>
      </w:r>
      <w:r>
        <w:rPr>
          <w:rFonts w:ascii="仿宋_GB2312" w:hAnsi="仿宋" w:hint="eastAsia"/>
        </w:rPr>
        <w:t>条，占</w:t>
      </w:r>
      <w:r>
        <w:rPr>
          <w:rFonts w:ascii="仿宋_GB2312" w:hAnsi="仿宋_GB2312" w:hint="eastAsia"/>
          <w:color w:val="auto"/>
        </w:rPr>
        <w:t>99.78</w:t>
      </w:r>
      <w:r>
        <w:rPr>
          <w:rFonts w:ascii="仿宋_GB2312" w:hAnsi="仿宋" w:hint="eastAsia"/>
        </w:rPr>
        <w:t>%。</w:t>
      </w:r>
    </w:p>
    <w:p w:rsidR="0087174F" w:rsidRDefault="0087174F">
      <w:pPr>
        <w:pStyle w:val="2"/>
        <w:rPr>
          <w:rFonts w:ascii="仿宋_GB2312" w:hAnsi="仿宋" w:hint="eastAsia"/>
        </w:rPr>
      </w:pPr>
      <w:r>
        <w:rPr>
          <w:rFonts w:ascii="仿宋_GB2312" w:hAnsi="仿宋" w:hint="eastAsia"/>
        </w:rPr>
        <w:t>接受公民、法人及其他组织政府信息公开方面的咨询</w:t>
      </w:r>
      <w:r>
        <w:rPr>
          <w:rFonts w:ascii="仿宋_GB2312" w:hAnsi="仿宋_GB2312" w:hint="eastAsia"/>
          <w:color w:val="auto"/>
        </w:rPr>
        <w:t>9800</w:t>
      </w:r>
      <w:r>
        <w:rPr>
          <w:rFonts w:ascii="仿宋_GB2312" w:hAnsi="仿宋" w:hint="eastAsia"/>
        </w:rPr>
        <w:t>人次。其中，现场咨询5600人次，占总数的57%；电话咨询4200人次，占总数的43%。</w:t>
      </w:r>
    </w:p>
    <w:p w:rsidR="0087174F" w:rsidRDefault="0087174F">
      <w:pPr>
        <w:pStyle w:val="2"/>
        <w:ind w:firstLineChars="0" w:firstLine="0"/>
        <w:jc w:val="center"/>
        <w:rPr>
          <w:rFonts w:ascii="黑体" w:eastAsia="黑体" w:hAnsi="宋体" w:hint="eastAsia"/>
          <w:kern w:val="0"/>
        </w:rPr>
      </w:pPr>
      <w:r>
        <w:rPr>
          <w:rFonts w:ascii="黑体" w:eastAsia="黑体" w:hAnsi="宋体" w:hint="eastAsia"/>
          <w:kern w:val="0"/>
        </w:rPr>
        <w:t>三、政府信息依申请公开情况</w:t>
      </w:r>
    </w:p>
    <w:p w:rsidR="0087174F" w:rsidRDefault="0087174F">
      <w:pPr>
        <w:widowControl/>
        <w:spacing w:line="600" w:lineRule="exact"/>
        <w:ind w:firstLineChars="200" w:firstLine="643"/>
        <w:rPr>
          <w:rFonts w:ascii="楷体_GB2312" w:eastAsia="楷体_GB2312" w:hAnsi="楷体" w:hint="eastAsia"/>
          <w:b/>
          <w:color w:val="000000"/>
          <w:kern w:val="0"/>
          <w:sz w:val="32"/>
        </w:rPr>
      </w:pPr>
      <w:r>
        <w:rPr>
          <w:rFonts w:ascii="楷体_GB2312" w:eastAsia="楷体_GB2312" w:hAnsi="楷体" w:hint="eastAsia"/>
          <w:b/>
          <w:color w:val="000000"/>
          <w:kern w:val="0"/>
          <w:sz w:val="32"/>
        </w:rPr>
        <w:t>（一）申请情况</w:t>
      </w:r>
    </w:p>
    <w:p w:rsidR="0087174F" w:rsidRDefault="0087174F">
      <w:pPr>
        <w:pStyle w:val="2"/>
        <w:rPr>
          <w:rFonts w:ascii="仿宋_GB2312" w:hAnsi="仿宋" w:hint="eastAsia"/>
        </w:rPr>
      </w:pPr>
      <w:r>
        <w:rPr>
          <w:rFonts w:ascii="仿宋_GB2312" w:hAnsi="仿宋" w:hint="eastAsia"/>
        </w:rPr>
        <w:lastRenderedPageBreak/>
        <w:t>本局2014年度共受理政府信息公开申请7390件。受理的7390件申请中，当面申请5604件，占75.83%；以传真方式申请8件，占0.11%；以互联网方式申请21件，占0.28%；以信函形式申请1759件,占23.8%。申请内容主要涉及土地预审、征地批复、土地一级开发授权批复及相关内容，土地权属登记情况及政策信息、土地利用及出让相关材料等内容。</w:t>
      </w:r>
    </w:p>
    <w:p w:rsidR="0087174F" w:rsidRDefault="0087174F">
      <w:pPr>
        <w:widowControl/>
        <w:spacing w:line="600" w:lineRule="exact"/>
        <w:ind w:firstLineChars="200" w:firstLine="643"/>
        <w:rPr>
          <w:rFonts w:ascii="楷体_GB2312" w:eastAsia="楷体_GB2312" w:hAnsi="楷体" w:hint="eastAsia"/>
          <w:b/>
          <w:color w:val="000000"/>
          <w:kern w:val="0"/>
          <w:sz w:val="32"/>
        </w:rPr>
      </w:pPr>
      <w:r>
        <w:rPr>
          <w:rFonts w:ascii="楷体_GB2312" w:eastAsia="楷体_GB2312" w:hAnsi="楷体" w:hint="eastAsia"/>
          <w:b/>
          <w:color w:val="000000"/>
          <w:kern w:val="0"/>
          <w:sz w:val="32"/>
        </w:rPr>
        <w:t>（二）答复情况</w:t>
      </w:r>
    </w:p>
    <w:p w:rsidR="0087174F" w:rsidRDefault="0087174F">
      <w:pPr>
        <w:pStyle w:val="2"/>
        <w:rPr>
          <w:rFonts w:ascii="仿宋_GB2312" w:hAnsi="仿宋" w:hint="eastAsia"/>
        </w:rPr>
      </w:pPr>
      <w:r>
        <w:rPr>
          <w:rFonts w:ascii="仿宋_GB2312" w:hAnsi="仿宋" w:hint="eastAsia"/>
        </w:rPr>
        <w:t>本局2014年度共答复7337件，其中：</w:t>
      </w:r>
    </w:p>
    <w:p w:rsidR="0087174F" w:rsidRDefault="0087174F">
      <w:pPr>
        <w:pStyle w:val="2"/>
        <w:rPr>
          <w:rFonts w:ascii="仿宋_GB2312" w:hAnsi="仿宋" w:hint="eastAsia"/>
        </w:rPr>
      </w:pPr>
      <w:r>
        <w:rPr>
          <w:rFonts w:ascii="仿宋_GB2312" w:hAnsi="仿宋" w:hint="eastAsia"/>
        </w:rPr>
        <w:t>同意公开3167件，占43.16%；</w:t>
      </w:r>
    </w:p>
    <w:p w:rsidR="0087174F" w:rsidRDefault="0087174F">
      <w:pPr>
        <w:pStyle w:val="2"/>
        <w:rPr>
          <w:rFonts w:ascii="仿宋_GB2312" w:hAnsi="仿宋" w:hint="eastAsia"/>
        </w:rPr>
      </w:pPr>
      <w:r>
        <w:rPr>
          <w:rFonts w:ascii="仿宋_GB2312" w:hAnsi="仿宋" w:hint="eastAsia"/>
        </w:rPr>
        <w:t xml:space="preserve">同意部分公开76件，占1.04%； </w:t>
      </w:r>
    </w:p>
    <w:p w:rsidR="0087174F" w:rsidRDefault="0087174F">
      <w:pPr>
        <w:pStyle w:val="2"/>
        <w:rPr>
          <w:rFonts w:ascii="仿宋_GB2312" w:hAnsi="仿宋" w:hint="eastAsia"/>
        </w:rPr>
      </w:pPr>
      <w:r>
        <w:rPr>
          <w:rFonts w:ascii="仿宋_GB2312" w:hAnsi="仿宋" w:hint="eastAsia"/>
        </w:rPr>
        <w:t>不予公开42件，占0.57%；</w:t>
      </w:r>
    </w:p>
    <w:p w:rsidR="0087174F" w:rsidRDefault="0087174F">
      <w:pPr>
        <w:pStyle w:val="2"/>
        <w:rPr>
          <w:rFonts w:ascii="仿宋_GB2312" w:hAnsi="仿宋" w:hint="eastAsia"/>
        </w:rPr>
      </w:pPr>
      <w:r>
        <w:rPr>
          <w:rFonts w:ascii="仿宋_GB2312" w:hAnsi="仿宋" w:hint="eastAsia"/>
        </w:rPr>
        <w:t>信息不存在的3469件，占47.28%；</w:t>
      </w:r>
    </w:p>
    <w:p w:rsidR="0087174F" w:rsidRDefault="0087174F">
      <w:pPr>
        <w:pStyle w:val="2"/>
        <w:rPr>
          <w:rFonts w:ascii="仿宋_GB2312" w:hAnsi="仿宋" w:hint="eastAsia"/>
        </w:rPr>
      </w:pPr>
      <w:r>
        <w:rPr>
          <w:rFonts w:ascii="仿宋_GB2312" w:hAnsi="仿宋" w:hint="eastAsia"/>
        </w:rPr>
        <w:t>非本机关掌握的251件，占3.42%；</w:t>
      </w:r>
    </w:p>
    <w:p w:rsidR="0087174F" w:rsidRDefault="0087174F">
      <w:pPr>
        <w:pStyle w:val="2"/>
        <w:rPr>
          <w:rFonts w:ascii="仿宋_GB2312" w:hAnsi="仿宋" w:hint="eastAsia"/>
        </w:rPr>
      </w:pPr>
      <w:r>
        <w:rPr>
          <w:rFonts w:ascii="仿宋_GB2312" w:hAnsi="仿宋" w:hint="eastAsia"/>
        </w:rPr>
        <w:t>申请内容不明确的262件，占3.57%；</w:t>
      </w:r>
    </w:p>
    <w:p w:rsidR="0087174F" w:rsidRDefault="0087174F">
      <w:pPr>
        <w:pStyle w:val="2"/>
        <w:rPr>
          <w:rFonts w:ascii="仿宋_GB2312" w:hAnsi="仿宋" w:hint="eastAsia"/>
        </w:rPr>
      </w:pPr>
      <w:r>
        <w:rPr>
          <w:rFonts w:ascii="仿宋_GB2312" w:hAnsi="仿宋" w:hint="eastAsia"/>
        </w:rPr>
        <w:t>非政府信息的29件，占0.4%；</w:t>
      </w:r>
    </w:p>
    <w:p w:rsidR="0087174F" w:rsidRDefault="0087174F">
      <w:pPr>
        <w:pStyle w:val="2"/>
        <w:rPr>
          <w:rFonts w:ascii="仿宋_GB2312" w:hAnsi="仿宋" w:hint="eastAsia"/>
        </w:rPr>
      </w:pPr>
      <w:r>
        <w:rPr>
          <w:rFonts w:ascii="仿宋_GB2312" w:hAnsi="仿宋" w:hint="eastAsia"/>
        </w:rPr>
        <w:t xml:space="preserve">已主动公开的41件,占0.56%。 </w:t>
      </w:r>
    </w:p>
    <w:p w:rsidR="0087174F" w:rsidRDefault="0087174F">
      <w:pPr>
        <w:widowControl/>
        <w:spacing w:line="600" w:lineRule="exact"/>
        <w:ind w:firstLineChars="200" w:firstLine="643"/>
        <w:rPr>
          <w:rFonts w:ascii="仿宋_GB2312" w:eastAsia="仿宋_GB2312" w:hAnsi="宋体" w:hint="eastAsia"/>
          <w:color w:val="000000"/>
          <w:kern w:val="0"/>
          <w:sz w:val="32"/>
        </w:rPr>
      </w:pPr>
      <w:r>
        <w:rPr>
          <w:rFonts w:ascii="楷体_GB2312" w:eastAsia="楷体_GB2312" w:hAnsi="楷体" w:hint="eastAsia"/>
          <w:b/>
          <w:color w:val="000000"/>
          <w:kern w:val="0"/>
          <w:sz w:val="32"/>
        </w:rPr>
        <w:t>（三）依申请公开政府信息收费情况</w:t>
      </w:r>
      <w:r>
        <w:rPr>
          <w:rFonts w:ascii="仿宋_GB2312" w:eastAsia="仿宋_GB2312" w:hAnsi="宋体" w:hint="eastAsia"/>
          <w:color w:val="000000"/>
          <w:kern w:val="0"/>
          <w:sz w:val="32"/>
        </w:rPr>
        <w:br/>
        <w:t xml:space="preserve">　　</w:t>
      </w:r>
      <w:r>
        <w:rPr>
          <w:rFonts w:ascii="仿宋_GB2312" w:eastAsia="仿宋_GB2312" w:hAnsi="仿宋" w:hint="eastAsia"/>
          <w:color w:val="000000"/>
          <w:sz w:val="32"/>
        </w:rPr>
        <w:t>本局2014年共收取依申请公开政府信息检索费、复印费4711.7元，对特殊困难申请人减免632.1元，对政府信息的邮寄费用全部免收。</w:t>
      </w:r>
    </w:p>
    <w:p w:rsidR="0087174F" w:rsidRDefault="0087174F">
      <w:pPr>
        <w:widowControl/>
        <w:spacing w:line="600" w:lineRule="exact"/>
        <w:jc w:val="center"/>
        <w:outlineLvl w:val="0"/>
        <w:rPr>
          <w:rFonts w:ascii="黑体" w:eastAsia="黑体" w:hAnsi="宋体" w:hint="eastAsia"/>
          <w:color w:val="000000"/>
          <w:kern w:val="0"/>
          <w:sz w:val="32"/>
        </w:rPr>
      </w:pPr>
      <w:r>
        <w:rPr>
          <w:rFonts w:ascii="黑体" w:eastAsia="黑体" w:hAnsi="宋体" w:hint="eastAsia"/>
          <w:color w:val="000000"/>
          <w:kern w:val="0"/>
          <w:sz w:val="32"/>
        </w:rPr>
        <w:t>四、行政复议和行政诉讼情况</w:t>
      </w:r>
    </w:p>
    <w:p w:rsidR="0087174F" w:rsidRDefault="0087174F">
      <w:pPr>
        <w:widowControl/>
        <w:spacing w:line="600" w:lineRule="exact"/>
        <w:ind w:firstLineChars="200" w:firstLine="643"/>
        <w:rPr>
          <w:rFonts w:ascii="楷体_GB2312" w:eastAsia="楷体_GB2312" w:hAnsi="楷体" w:hint="eastAsia"/>
          <w:b/>
          <w:color w:val="000000"/>
          <w:kern w:val="0"/>
          <w:sz w:val="32"/>
        </w:rPr>
      </w:pPr>
      <w:r>
        <w:rPr>
          <w:rFonts w:ascii="楷体_GB2312" w:eastAsia="楷体_GB2312" w:hAnsi="楷体" w:hint="eastAsia"/>
          <w:b/>
          <w:color w:val="000000"/>
          <w:kern w:val="0"/>
          <w:sz w:val="32"/>
        </w:rPr>
        <w:t>（一）行政复议</w:t>
      </w:r>
    </w:p>
    <w:p w:rsidR="0087174F" w:rsidRDefault="0087174F">
      <w:pPr>
        <w:widowControl/>
        <w:spacing w:line="600" w:lineRule="exact"/>
        <w:ind w:firstLineChars="200" w:firstLine="640"/>
        <w:rPr>
          <w:rFonts w:ascii="仿宋_GB2312" w:eastAsia="仿宋_GB2312" w:hAnsi="仿宋" w:hint="eastAsia"/>
          <w:color w:val="000000"/>
          <w:sz w:val="32"/>
        </w:rPr>
      </w:pPr>
      <w:r>
        <w:rPr>
          <w:rFonts w:ascii="仿宋_GB2312" w:eastAsia="仿宋_GB2312" w:hAnsi="仿宋" w:hint="eastAsia"/>
          <w:color w:val="000000"/>
          <w:sz w:val="32"/>
        </w:rPr>
        <w:lastRenderedPageBreak/>
        <w:t>2014年，针对</w:t>
      </w:r>
      <w:r>
        <w:rPr>
          <w:rFonts w:ascii="仿宋_GB2312" w:eastAsia="仿宋_GB2312" w:hAnsi="仿宋"/>
          <w:color w:val="000000"/>
          <w:sz w:val="32"/>
        </w:rPr>
        <w:t>政府信息</w:t>
      </w:r>
      <w:r>
        <w:rPr>
          <w:rFonts w:ascii="仿宋_GB2312" w:eastAsia="仿宋_GB2312" w:hAnsi="仿宋" w:hint="eastAsia"/>
          <w:color w:val="000000"/>
          <w:sz w:val="32"/>
        </w:rPr>
        <w:t>依申请</w:t>
      </w:r>
      <w:r>
        <w:rPr>
          <w:rFonts w:ascii="仿宋_GB2312" w:eastAsia="仿宋_GB2312" w:hAnsi="仿宋"/>
          <w:color w:val="000000"/>
          <w:sz w:val="32"/>
        </w:rPr>
        <w:t>公开</w:t>
      </w:r>
      <w:r>
        <w:rPr>
          <w:rFonts w:ascii="仿宋_GB2312" w:eastAsia="仿宋_GB2312" w:hAnsi="仿宋" w:hint="eastAsia"/>
          <w:color w:val="000000"/>
          <w:sz w:val="32"/>
        </w:rPr>
        <w:t>发生行政复议91件。其中维持63件，驳回或终止6件，撤销5件，责令履行1件，未审结15件。</w:t>
      </w:r>
    </w:p>
    <w:p w:rsidR="0087174F" w:rsidRDefault="0087174F">
      <w:pPr>
        <w:widowControl/>
        <w:spacing w:line="600" w:lineRule="exact"/>
        <w:ind w:firstLineChars="200" w:firstLine="643"/>
        <w:rPr>
          <w:rFonts w:ascii="楷体_GB2312" w:eastAsia="楷体_GB2312" w:hAnsi="楷体" w:hint="eastAsia"/>
          <w:b/>
          <w:color w:val="000000"/>
          <w:kern w:val="0"/>
          <w:sz w:val="32"/>
        </w:rPr>
      </w:pPr>
      <w:r>
        <w:rPr>
          <w:rFonts w:ascii="楷体_GB2312" w:eastAsia="楷体_GB2312" w:hAnsi="楷体" w:hint="eastAsia"/>
          <w:b/>
          <w:color w:val="000000"/>
          <w:kern w:val="0"/>
          <w:sz w:val="32"/>
        </w:rPr>
        <w:t>（二）行政诉讼</w:t>
      </w:r>
    </w:p>
    <w:p w:rsidR="0087174F" w:rsidRDefault="0087174F">
      <w:pPr>
        <w:widowControl/>
        <w:spacing w:line="600" w:lineRule="exact"/>
        <w:ind w:firstLineChars="200" w:firstLine="640"/>
        <w:rPr>
          <w:rFonts w:ascii="仿宋_GB2312" w:eastAsia="仿宋_GB2312" w:hAnsi="仿宋" w:hint="eastAsia"/>
          <w:color w:val="000000"/>
          <w:sz w:val="32"/>
        </w:rPr>
      </w:pPr>
      <w:r>
        <w:rPr>
          <w:rFonts w:ascii="仿宋_GB2312" w:eastAsia="仿宋_GB2312" w:hAnsi="仿宋" w:hint="eastAsia"/>
          <w:color w:val="000000"/>
          <w:sz w:val="32"/>
        </w:rPr>
        <w:t>2014年，针对政府信息依申请公开发生行政诉讼案290件。</w:t>
      </w:r>
    </w:p>
    <w:p w:rsidR="0087174F" w:rsidRDefault="0087174F">
      <w:pPr>
        <w:widowControl/>
        <w:spacing w:line="600" w:lineRule="exact"/>
        <w:jc w:val="center"/>
        <w:outlineLvl w:val="0"/>
        <w:rPr>
          <w:rFonts w:ascii="黑体" w:eastAsia="黑体" w:hAnsi="宋体" w:hint="eastAsia"/>
          <w:color w:val="000000"/>
          <w:kern w:val="0"/>
          <w:sz w:val="32"/>
        </w:rPr>
      </w:pPr>
      <w:r>
        <w:rPr>
          <w:rFonts w:ascii="黑体" w:eastAsia="黑体" w:hAnsi="宋体" w:hint="eastAsia"/>
          <w:color w:val="000000"/>
          <w:kern w:val="0"/>
          <w:sz w:val="32"/>
        </w:rPr>
        <w:t>五、主要问题和改进措施</w:t>
      </w:r>
    </w:p>
    <w:p w:rsidR="0087174F" w:rsidRDefault="0087174F">
      <w:pPr>
        <w:widowControl/>
        <w:spacing w:line="600" w:lineRule="exact"/>
        <w:ind w:firstLineChars="200" w:firstLine="640"/>
        <w:rPr>
          <w:rFonts w:ascii="仿宋_GB2312" w:eastAsia="仿宋_GB2312" w:hAnsi="仿宋" w:hint="eastAsia"/>
          <w:color w:val="000000"/>
          <w:sz w:val="32"/>
        </w:rPr>
      </w:pPr>
      <w:r>
        <w:rPr>
          <w:rFonts w:ascii="仿宋_GB2312" w:eastAsia="仿宋_GB2312" w:hAnsi="仿宋" w:hint="eastAsia"/>
          <w:color w:val="000000"/>
          <w:sz w:val="32"/>
        </w:rPr>
        <w:t>2014年</w:t>
      </w:r>
      <w:r>
        <w:rPr>
          <w:rFonts w:ascii="仿宋_GB2312" w:eastAsia="仿宋_GB2312" w:hAnsi="仿宋"/>
          <w:color w:val="000000"/>
          <w:sz w:val="32"/>
        </w:rPr>
        <w:t>，</w:t>
      </w:r>
      <w:r>
        <w:rPr>
          <w:rFonts w:ascii="仿宋_GB2312" w:eastAsia="仿宋_GB2312" w:hAnsi="仿宋" w:hint="eastAsia"/>
          <w:color w:val="000000"/>
          <w:sz w:val="32"/>
        </w:rPr>
        <w:t>本</w:t>
      </w:r>
      <w:r>
        <w:rPr>
          <w:rFonts w:ascii="仿宋_GB2312" w:eastAsia="仿宋_GB2312" w:hAnsi="仿宋"/>
          <w:color w:val="000000"/>
          <w:sz w:val="32"/>
        </w:rPr>
        <w:t>局政府信息公开工作取得了一定的成效，但还存在着</w:t>
      </w:r>
      <w:r>
        <w:rPr>
          <w:rFonts w:ascii="仿宋_GB2312" w:eastAsia="仿宋_GB2312" w:hAnsi="仿宋" w:hint="eastAsia"/>
          <w:color w:val="000000"/>
          <w:sz w:val="32"/>
        </w:rPr>
        <w:t>一些不足：一是主动公开发布信息的标准还不够统一；</w:t>
      </w:r>
      <w:r>
        <w:rPr>
          <w:rFonts w:ascii="仿宋_GB2312" w:eastAsia="仿宋_GB2312" w:hAnsi="仿宋"/>
          <w:color w:val="000000"/>
          <w:sz w:val="32"/>
        </w:rPr>
        <w:t>二</w:t>
      </w:r>
      <w:r>
        <w:rPr>
          <w:rFonts w:ascii="仿宋_GB2312" w:eastAsia="仿宋_GB2312" w:hAnsi="仿宋" w:hint="eastAsia"/>
          <w:color w:val="000000"/>
          <w:sz w:val="32"/>
        </w:rPr>
        <w:t>是</w:t>
      </w:r>
      <w:r>
        <w:rPr>
          <w:rFonts w:ascii="仿宋_GB2312" w:eastAsia="仿宋_GB2312" w:hAnsi="仿宋"/>
          <w:color w:val="000000"/>
          <w:sz w:val="32"/>
        </w:rPr>
        <w:t>依申请公开政府信息办理</w:t>
      </w:r>
      <w:r>
        <w:rPr>
          <w:rFonts w:ascii="仿宋_GB2312" w:eastAsia="仿宋_GB2312" w:hAnsi="仿宋" w:hint="eastAsia"/>
          <w:color w:val="000000"/>
          <w:sz w:val="32"/>
        </w:rPr>
        <w:t>的规范性上</w:t>
      </w:r>
      <w:r>
        <w:rPr>
          <w:rFonts w:ascii="仿宋_GB2312" w:eastAsia="仿宋_GB2312" w:hAnsi="仿宋"/>
          <w:color w:val="000000"/>
          <w:sz w:val="32"/>
        </w:rPr>
        <w:t>仍需</w:t>
      </w:r>
      <w:r>
        <w:rPr>
          <w:rFonts w:ascii="仿宋_GB2312" w:eastAsia="仿宋_GB2312" w:hAnsi="仿宋" w:hint="eastAsia"/>
          <w:color w:val="000000"/>
          <w:sz w:val="32"/>
        </w:rPr>
        <w:t>加强。</w:t>
      </w:r>
      <w:r>
        <w:rPr>
          <w:rFonts w:ascii="仿宋_GB2312" w:eastAsia="仿宋_GB2312" w:hAnsi="仿宋"/>
          <w:color w:val="000000"/>
          <w:sz w:val="32"/>
        </w:rPr>
        <w:t>申请人</w:t>
      </w:r>
      <w:r>
        <w:rPr>
          <w:rFonts w:ascii="仿宋_GB2312" w:eastAsia="仿宋_GB2312" w:hAnsi="仿宋" w:hint="eastAsia"/>
          <w:color w:val="000000"/>
          <w:sz w:val="32"/>
        </w:rPr>
        <w:t>因对答复</w:t>
      </w:r>
      <w:r>
        <w:rPr>
          <w:rFonts w:ascii="仿宋_GB2312" w:eastAsia="仿宋_GB2312" w:hAnsi="仿宋"/>
          <w:color w:val="000000"/>
          <w:sz w:val="32"/>
        </w:rPr>
        <w:t>不满</w:t>
      </w:r>
      <w:r>
        <w:rPr>
          <w:rFonts w:ascii="仿宋_GB2312" w:eastAsia="仿宋_GB2312" w:hAnsi="仿宋" w:hint="eastAsia"/>
          <w:color w:val="000000"/>
          <w:sz w:val="32"/>
        </w:rPr>
        <w:t>意</w:t>
      </w:r>
      <w:r>
        <w:rPr>
          <w:rFonts w:ascii="仿宋_GB2312" w:eastAsia="仿宋_GB2312" w:hAnsi="仿宋"/>
          <w:color w:val="000000"/>
          <w:sz w:val="32"/>
        </w:rPr>
        <w:t>，引发</w:t>
      </w:r>
      <w:r>
        <w:rPr>
          <w:rFonts w:ascii="仿宋_GB2312" w:eastAsia="仿宋_GB2312" w:hAnsi="仿宋" w:hint="eastAsia"/>
          <w:color w:val="000000"/>
          <w:sz w:val="32"/>
        </w:rPr>
        <w:t>的行政</w:t>
      </w:r>
      <w:r>
        <w:rPr>
          <w:rFonts w:ascii="仿宋_GB2312" w:eastAsia="仿宋_GB2312" w:hAnsi="仿宋"/>
          <w:color w:val="000000"/>
          <w:sz w:val="32"/>
        </w:rPr>
        <w:t>复议和诉讼</w:t>
      </w:r>
      <w:r>
        <w:rPr>
          <w:rFonts w:ascii="仿宋_GB2312" w:eastAsia="仿宋_GB2312" w:hAnsi="仿宋" w:hint="eastAsia"/>
          <w:color w:val="000000"/>
          <w:sz w:val="32"/>
        </w:rPr>
        <w:t>案件较多</w:t>
      </w:r>
      <w:r>
        <w:rPr>
          <w:rFonts w:ascii="仿宋_GB2312" w:eastAsia="仿宋_GB2312" w:hAnsi="仿宋"/>
          <w:color w:val="000000"/>
          <w:sz w:val="32"/>
        </w:rPr>
        <w:t>。</w:t>
      </w:r>
    </w:p>
    <w:p w:rsidR="0087174F" w:rsidRDefault="0087174F">
      <w:pPr>
        <w:widowControl/>
        <w:spacing w:line="600" w:lineRule="exact"/>
        <w:ind w:firstLineChars="200" w:firstLine="640"/>
        <w:rPr>
          <w:rFonts w:ascii="仿宋_GB2312" w:eastAsia="仿宋_GB2312" w:hAnsi="仿宋" w:hint="eastAsia"/>
          <w:color w:val="000000"/>
          <w:sz w:val="32"/>
        </w:rPr>
      </w:pPr>
      <w:r>
        <w:rPr>
          <w:rFonts w:ascii="仿宋_GB2312" w:eastAsia="仿宋_GB2312" w:hAnsi="仿宋" w:hint="eastAsia"/>
          <w:color w:val="000000"/>
          <w:sz w:val="32"/>
        </w:rPr>
        <w:t>2014年的政府信息公开工作重点：</w:t>
      </w:r>
    </w:p>
    <w:p w:rsidR="0087174F" w:rsidRDefault="0087174F">
      <w:pPr>
        <w:widowControl/>
        <w:spacing w:line="600" w:lineRule="exact"/>
        <w:ind w:firstLineChars="200" w:firstLine="640"/>
        <w:rPr>
          <w:rFonts w:ascii="仿宋_GB2312" w:eastAsia="仿宋_GB2312" w:hAnsi="仿宋" w:hint="eastAsia"/>
          <w:color w:val="000000"/>
          <w:sz w:val="32"/>
        </w:rPr>
      </w:pPr>
      <w:r>
        <w:rPr>
          <w:rFonts w:ascii="仿宋_GB2312" w:eastAsia="仿宋_GB2312" w:hAnsi="仿宋" w:hint="eastAsia"/>
          <w:color w:val="000000"/>
          <w:sz w:val="32"/>
        </w:rPr>
        <w:t>一是加大宣传力度。结合《北京市政府信息公开规定》施行，认真落实各级对政府信息公开提出的要求，切实加强政府信息公开，提升政府工作透明度，保障人民知情权、参与权、表达权、监督权；不失时机的组织宣传做好政府信息公开工作的重要性、必要性，提高全体人员参与政府信息公开工作的主动性、自觉性。</w:t>
      </w:r>
    </w:p>
    <w:p w:rsidR="0087174F" w:rsidRDefault="0087174F">
      <w:pPr>
        <w:widowControl/>
        <w:spacing w:line="600" w:lineRule="exact"/>
        <w:ind w:firstLineChars="200" w:firstLine="640"/>
        <w:rPr>
          <w:rFonts w:ascii="仿宋_GB2312" w:eastAsia="仿宋_GB2312" w:hAnsi="仿宋" w:hint="eastAsia"/>
          <w:color w:val="000000"/>
          <w:sz w:val="32"/>
        </w:rPr>
      </w:pPr>
      <w:r>
        <w:rPr>
          <w:rFonts w:ascii="仿宋_GB2312" w:eastAsia="仿宋_GB2312" w:hAnsi="仿宋" w:hint="eastAsia"/>
          <w:color w:val="000000"/>
          <w:sz w:val="32"/>
        </w:rPr>
        <w:t xml:space="preserve">二是进一步完善工作制度，规范工作程序。对《北京市政府信息公开规定》的理论和实操问题进行深入研究，结合本单位工作实际，制定《北京市国土资源局政府信息公开工作办法》。 </w:t>
      </w:r>
    </w:p>
    <w:p w:rsidR="0087174F" w:rsidRDefault="0087174F">
      <w:pPr>
        <w:widowControl/>
        <w:spacing w:line="600" w:lineRule="exact"/>
        <w:ind w:firstLineChars="200" w:firstLine="640"/>
        <w:rPr>
          <w:rFonts w:ascii="仿宋_GB2312" w:eastAsia="仿宋_GB2312" w:hAnsi="仿宋" w:hint="eastAsia"/>
          <w:color w:val="000000"/>
          <w:sz w:val="32"/>
        </w:rPr>
      </w:pPr>
      <w:r>
        <w:rPr>
          <w:rFonts w:ascii="仿宋_GB2312" w:eastAsia="仿宋_GB2312" w:hAnsi="仿宋" w:hint="eastAsia"/>
          <w:color w:val="000000"/>
          <w:sz w:val="32"/>
        </w:rPr>
        <w:lastRenderedPageBreak/>
        <w:t>三是继续加大主动公开工作力度。重点解决信息发布不及时、位置不准确、形式不统一等问题。</w:t>
      </w:r>
    </w:p>
    <w:p w:rsidR="0087174F" w:rsidRDefault="0087174F">
      <w:pPr>
        <w:widowControl/>
        <w:spacing w:line="600" w:lineRule="exact"/>
        <w:ind w:firstLineChars="200" w:firstLine="640"/>
        <w:rPr>
          <w:rFonts w:ascii="仿宋_GB2312" w:eastAsia="仿宋_GB2312" w:hAnsi="仿宋" w:hint="eastAsia"/>
          <w:color w:val="000000"/>
          <w:sz w:val="32"/>
        </w:rPr>
      </w:pPr>
      <w:r>
        <w:rPr>
          <w:rFonts w:ascii="仿宋_GB2312" w:eastAsia="仿宋_GB2312" w:hAnsi="仿宋" w:hint="eastAsia"/>
          <w:color w:val="000000"/>
          <w:sz w:val="32"/>
        </w:rPr>
        <w:t>四是继续抓好培训工作。针对培训工作中暴露出的问题，进一步扩大培训范围，增加培训内容，明确培训要求，提升培训效果。</w:t>
      </w:r>
    </w:p>
    <w:p w:rsidR="0087174F" w:rsidRDefault="0087174F">
      <w:pPr>
        <w:widowControl/>
        <w:spacing w:line="600" w:lineRule="exact"/>
        <w:ind w:firstLineChars="200" w:firstLine="640"/>
        <w:rPr>
          <w:rFonts w:ascii="仿宋_GB2312" w:eastAsia="仿宋_GB2312" w:hAnsi="仿宋" w:hint="eastAsia"/>
          <w:color w:val="000000"/>
          <w:sz w:val="32"/>
        </w:rPr>
      </w:pPr>
      <w:r>
        <w:rPr>
          <w:rFonts w:ascii="仿宋_GB2312" w:eastAsia="仿宋_GB2312" w:hAnsi="仿宋" w:hint="eastAsia"/>
          <w:color w:val="000000"/>
          <w:sz w:val="32"/>
        </w:rPr>
        <w:t>五是加强重难点问题的调查研究。积极参加《政府信息公开条例》修订的专题研究工作，按照市政府办公厅的分工认真抓好落实。此外，紧密联系工作实际，按照区分重点、实地调研、制定对策、会商解决的方法步骤，力争每季度研究解决一个问题，使已有的调研成果具体化，增加针对性、实用性。</w:t>
      </w:r>
    </w:p>
    <w:p w:rsidR="0087174F" w:rsidRDefault="0087174F">
      <w:pPr>
        <w:autoSpaceDE w:val="0"/>
        <w:autoSpaceDN w:val="0"/>
        <w:adjustRightInd w:val="0"/>
        <w:spacing w:line="560" w:lineRule="exact"/>
        <w:ind w:firstLine="634"/>
        <w:rPr>
          <w:rFonts w:ascii="仿宋" w:eastAsia="仿宋" w:hAnsi="仿宋" w:hint="eastAsia"/>
          <w:b/>
          <w:color w:val="000000"/>
          <w:kern w:val="0"/>
          <w:sz w:val="32"/>
        </w:rPr>
      </w:pPr>
      <w:r>
        <w:rPr>
          <w:rFonts w:ascii="仿宋" w:eastAsia="仿宋" w:hAnsi="仿宋" w:hint="eastAsia"/>
          <w:b/>
          <w:color w:val="000000"/>
          <w:kern w:val="0"/>
          <w:sz w:val="32"/>
        </w:rPr>
        <w:t xml:space="preserve"> </w:t>
      </w:r>
    </w:p>
    <w:p w:rsidR="0087174F" w:rsidRDefault="0087174F" w:rsidP="00284F36">
      <w:pPr>
        <w:widowControl/>
        <w:spacing w:line="600" w:lineRule="exact"/>
        <w:ind w:firstLineChars="200" w:firstLine="643"/>
        <w:rPr>
          <w:rFonts w:ascii="楷体" w:eastAsia="楷体" w:hAnsi="楷体" w:hint="eastAsia"/>
          <w:b/>
          <w:color w:val="000000"/>
          <w:kern w:val="0"/>
          <w:sz w:val="32"/>
        </w:rPr>
      </w:pPr>
    </w:p>
    <w:p w:rsidR="0087174F" w:rsidRDefault="0087174F" w:rsidP="00284F36">
      <w:pPr>
        <w:widowControl/>
        <w:spacing w:line="600" w:lineRule="exact"/>
        <w:ind w:firstLineChars="200" w:firstLine="643"/>
        <w:rPr>
          <w:rFonts w:ascii="楷体" w:eastAsia="楷体" w:hAnsi="楷体" w:hint="eastAsia"/>
          <w:b/>
          <w:color w:val="000000"/>
          <w:kern w:val="0"/>
          <w:sz w:val="32"/>
        </w:rPr>
      </w:pPr>
    </w:p>
    <w:p w:rsidR="0087174F" w:rsidRDefault="0087174F" w:rsidP="00284F36">
      <w:pPr>
        <w:widowControl/>
        <w:spacing w:line="600" w:lineRule="exact"/>
        <w:ind w:firstLineChars="200" w:firstLine="643"/>
        <w:rPr>
          <w:rFonts w:ascii="楷体" w:eastAsia="楷体" w:hAnsi="楷体" w:hint="eastAsia"/>
          <w:b/>
          <w:color w:val="000000"/>
          <w:kern w:val="0"/>
          <w:sz w:val="32"/>
        </w:rPr>
      </w:pPr>
    </w:p>
    <w:p w:rsidR="0087174F" w:rsidRDefault="0087174F" w:rsidP="00284F36">
      <w:pPr>
        <w:widowControl/>
        <w:spacing w:line="600" w:lineRule="exact"/>
        <w:ind w:firstLineChars="200" w:firstLine="643"/>
        <w:rPr>
          <w:rFonts w:ascii="楷体" w:eastAsia="楷体" w:hAnsi="楷体" w:hint="eastAsia"/>
          <w:b/>
          <w:color w:val="000000"/>
          <w:kern w:val="0"/>
          <w:sz w:val="32"/>
        </w:rPr>
      </w:pPr>
    </w:p>
    <w:p w:rsidR="0087174F" w:rsidRDefault="0087174F" w:rsidP="00284F36">
      <w:pPr>
        <w:widowControl/>
        <w:spacing w:line="600" w:lineRule="exact"/>
        <w:ind w:firstLineChars="200" w:firstLine="643"/>
        <w:rPr>
          <w:rFonts w:ascii="楷体" w:eastAsia="楷体" w:hAnsi="楷体" w:hint="eastAsia"/>
          <w:b/>
          <w:color w:val="000000"/>
          <w:kern w:val="0"/>
          <w:sz w:val="32"/>
        </w:rPr>
      </w:pPr>
    </w:p>
    <w:p w:rsidR="0087174F" w:rsidRDefault="0087174F" w:rsidP="00284F36">
      <w:pPr>
        <w:widowControl/>
        <w:spacing w:line="600" w:lineRule="exact"/>
        <w:ind w:firstLineChars="200" w:firstLine="643"/>
        <w:rPr>
          <w:rFonts w:ascii="楷体" w:eastAsia="楷体" w:hAnsi="楷体" w:hint="eastAsia"/>
          <w:b/>
          <w:color w:val="000000"/>
          <w:kern w:val="0"/>
          <w:sz w:val="32"/>
        </w:rPr>
      </w:pPr>
    </w:p>
    <w:p w:rsidR="0087174F" w:rsidRDefault="0087174F" w:rsidP="00284F36">
      <w:pPr>
        <w:widowControl/>
        <w:spacing w:line="600" w:lineRule="exact"/>
        <w:ind w:firstLineChars="200" w:firstLine="643"/>
        <w:rPr>
          <w:rFonts w:ascii="楷体" w:eastAsia="楷体" w:hAnsi="楷体" w:hint="eastAsia"/>
          <w:b/>
          <w:color w:val="000000"/>
          <w:kern w:val="0"/>
          <w:sz w:val="32"/>
        </w:rPr>
      </w:pPr>
    </w:p>
    <w:p w:rsidR="0087174F" w:rsidRDefault="0087174F" w:rsidP="00284F36">
      <w:pPr>
        <w:widowControl/>
        <w:spacing w:line="600" w:lineRule="exact"/>
        <w:ind w:firstLineChars="200" w:firstLine="643"/>
        <w:rPr>
          <w:rFonts w:ascii="楷体" w:eastAsia="楷体" w:hAnsi="楷体" w:hint="eastAsia"/>
          <w:b/>
          <w:color w:val="000000"/>
          <w:kern w:val="0"/>
          <w:sz w:val="32"/>
        </w:rPr>
      </w:pPr>
    </w:p>
    <w:p w:rsidR="0087174F" w:rsidRDefault="0087174F" w:rsidP="00284F36">
      <w:pPr>
        <w:widowControl/>
        <w:spacing w:line="600" w:lineRule="exact"/>
        <w:ind w:firstLineChars="200" w:firstLine="643"/>
        <w:rPr>
          <w:rFonts w:ascii="楷体" w:eastAsia="楷体" w:hAnsi="楷体" w:hint="eastAsia"/>
          <w:b/>
          <w:color w:val="000000"/>
          <w:kern w:val="0"/>
          <w:sz w:val="32"/>
        </w:rPr>
      </w:pPr>
    </w:p>
    <w:p w:rsidR="0087174F" w:rsidRDefault="0087174F" w:rsidP="00284F36">
      <w:pPr>
        <w:widowControl/>
        <w:spacing w:line="600" w:lineRule="exact"/>
        <w:ind w:firstLineChars="200" w:firstLine="643"/>
        <w:rPr>
          <w:rFonts w:ascii="楷体" w:eastAsia="楷体" w:hAnsi="楷体" w:hint="eastAsia"/>
          <w:b/>
          <w:color w:val="000000"/>
          <w:kern w:val="0"/>
          <w:sz w:val="32"/>
        </w:rPr>
      </w:pPr>
    </w:p>
    <w:p w:rsidR="0087174F" w:rsidRDefault="0087174F" w:rsidP="00284F36">
      <w:pPr>
        <w:widowControl/>
        <w:spacing w:line="600" w:lineRule="exact"/>
        <w:ind w:firstLineChars="200" w:firstLine="643"/>
        <w:rPr>
          <w:rFonts w:ascii="楷体" w:eastAsia="楷体" w:hAnsi="楷体" w:hint="eastAsia"/>
          <w:b/>
          <w:color w:val="000000"/>
          <w:kern w:val="0"/>
          <w:sz w:val="32"/>
        </w:rPr>
      </w:pPr>
    </w:p>
    <w:p w:rsidR="0087174F" w:rsidRDefault="0087174F">
      <w:pPr>
        <w:widowControl/>
        <w:spacing w:line="600" w:lineRule="exact"/>
        <w:rPr>
          <w:rFonts w:ascii="楷体" w:eastAsia="楷体" w:hAnsi="楷体" w:hint="eastAsia"/>
          <w:b/>
          <w:color w:val="000000"/>
          <w:kern w:val="0"/>
          <w:sz w:val="32"/>
        </w:rPr>
      </w:pPr>
    </w:p>
    <w:p w:rsidR="0087174F" w:rsidRDefault="0087174F" w:rsidP="00284F36">
      <w:pPr>
        <w:widowControl/>
        <w:spacing w:line="600" w:lineRule="exact"/>
        <w:ind w:firstLineChars="200" w:firstLine="643"/>
        <w:rPr>
          <w:rFonts w:ascii="楷体" w:eastAsia="楷体" w:hAnsi="楷体" w:hint="eastAsia"/>
          <w:b/>
          <w:color w:val="000000"/>
          <w:kern w:val="0"/>
          <w:sz w:val="32"/>
        </w:rPr>
      </w:pPr>
      <w:r>
        <w:rPr>
          <w:rFonts w:ascii="楷体" w:eastAsia="楷体" w:hAnsi="楷体" w:hint="eastAsia"/>
          <w:b/>
          <w:color w:val="000000"/>
          <w:kern w:val="0"/>
          <w:sz w:val="32"/>
        </w:rPr>
        <w:t>附图与附表</w:t>
      </w:r>
    </w:p>
    <w:p w:rsidR="0087174F" w:rsidRDefault="0087174F">
      <w:pPr>
        <w:rPr>
          <w:rFonts w:hint="eastAsia"/>
          <w:sz w:val="30"/>
        </w:rPr>
      </w:pPr>
    </w:p>
    <w:p w:rsidR="0087174F" w:rsidRDefault="001A03C7">
      <w:pPr>
        <w:rPr>
          <w:rFonts w:hint="eastAsia"/>
          <w:sz w:val="30"/>
        </w:rPr>
      </w:pPr>
      <w:r>
        <w:rPr>
          <w:noProof/>
          <w:sz w:val="30"/>
        </w:rPr>
        <w:drawing>
          <wp:inline distT="0" distB="0" distL="0" distR="0">
            <wp:extent cx="5270500" cy="2730500"/>
            <wp:effectExtent l="0" t="0" r="0" b="0"/>
            <wp:docPr id="1" name="对象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7174F" w:rsidRDefault="001A03C7">
      <w:pPr>
        <w:rPr>
          <w:rFonts w:hint="eastAsia"/>
          <w:sz w:val="30"/>
        </w:rPr>
      </w:pPr>
      <w:r>
        <w:rPr>
          <w:noProof/>
          <w:sz w:val="30"/>
        </w:rPr>
        <w:drawing>
          <wp:inline distT="0" distB="0" distL="0" distR="0">
            <wp:extent cx="5283200" cy="2527300"/>
            <wp:effectExtent l="0" t="0" r="0" b="0"/>
            <wp:docPr id="2" name="对象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7174F" w:rsidRDefault="0087174F">
      <w:pPr>
        <w:widowControl/>
        <w:spacing w:line="600" w:lineRule="exact"/>
        <w:jc w:val="center"/>
        <w:rPr>
          <w:rFonts w:ascii="仿宋_GB2312" w:eastAsia="仿宋_GB2312" w:hAnsi="宋体" w:hint="eastAsia"/>
          <w:b/>
          <w:color w:val="000000"/>
          <w:kern w:val="0"/>
          <w:sz w:val="24"/>
        </w:rPr>
      </w:pPr>
    </w:p>
    <w:p w:rsidR="0087174F" w:rsidRDefault="0087174F">
      <w:pPr>
        <w:widowControl/>
        <w:spacing w:line="600" w:lineRule="exact"/>
        <w:jc w:val="center"/>
        <w:rPr>
          <w:rFonts w:ascii="仿宋_GB2312" w:eastAsia="仿宋_GB2312" w:hAnsi="宋体" w:hint="eastAsia"/>
          <w:b/>
          <w:color w:val="000000"/>
          <w:kern w:val="0"/>
          <w:sz w:val="24"/>
        </w:rPr>
      </w:pPr>
    </w:p>
    <w:p w:rsidR="0087174F" w:rsidRDefault="0087174F">
      <w:pPr>
        <w:widowControl/>
        <w:spacing w:line="600" w:lineRule="exact"/>
        <w:jc w:val="center"/>
        <w:rPr>
          <w:rFonts w:ascii="仿宋_GB2312" w:eastAsia="仿宋_GB2312" w:hAnsi="宋体" w:hint="eastAsia"/>
          <w:b/>
          <w:color w:val="000000"/>
          <w:kern w:val="0"/>
          <w:sz w:val="24"/>
        </w:rPr>
      </w:pPr>
    </w:p>
    <w:p w:rsidR="0087174F" w:rsidRDefault="0087174F">
      <w:pPr>
        <w:widowControl/>
        <w:spacing w:line="600" w:lineRule="exact"/>
        <w:jc w:val="center"/>
        <w:rPr>
          <w:rFonts w:ascii="仿宋_GB2312" w:eastAsia="仿宋_GB2312" w:hAnsi="宋体" w:hint="eastAsia"/>
          <w:b/>
          <w:color w:val="000000"/>
          <w:kern w:val="0"/>
          <w:sz w:val="24"/>
        </w:rPr>
      </w:pPr>
    </w:p>
    <w:p w:rsidR="0087174F" w:rsidRDefault="0087174F">
      <w:pPr>
        <w:widowControl/>
        <w:spacing w:line="600" w:lineRule="exact"/>
        <w:rPr>
          <w:rFonts w:ascii="仿宋" w:eastAsia="仿宋" w:hAnsi="仿宋" w:hint="eastAsia"/>
          <w:b/>
          <w:color w:val="000000"/>
          <w:kern w:val="0"/>
          <w:sz w:val="28"/>
        </w:rPr>
      </w:pPr>
      <w:r>
        <w:rPr>
          <w:rFonts w:ascii="仿宋" w:eastAsia="仿宋" w:hAnsi="仿宋" w:hint="eastAsia"/>
          <w:b/>
          <w:color w:val="000000"/>
          <w:kern w:val="0"/>
          <w:sz w:val="28"/>
        </w:rPr>
        <w:t>附表一：主动公开情况统计</w:t>
      </w:r>
    </w:p>
    <w:tbl>
      <w:tblPr>
        <w:tblW w:w="0" w:type="auto"/>
        <w:tblLayout w:type="fixed"/>
        <w:tblCellMar>
          <w:left w:w="0" w:type="dxa"/>
          <w:right w:w="0" w:type="dxa"/>
        </w:tblCellMar>
        <w:tblLook w:val="0000" w:firstRow="0" w:lastRow="0" w:firstColumn="0" w:lastColumn="0" w:noHBand="0" w:noVBand="0"/>
      </w:tblPr>
      <w:tblGrid>
        <w:gridCol w:w="5140"/>
        <w:gridCol w:w="868"/>
        <w:gridCol w:w="2514"/>
      </w:tblGrid>
      <w:tr w:rsidR="0087174F">
        <w:trPr>
          <w:trHeight w:val="315"/>
        </w:trPr>
        <w:tc>
          <w:tcPr>
            <w:tcW w:w="51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7174F" w:rsidRDefault="0087174F">
            <w:pPr>
              <w:widowControl/>
              <w:spacing w:line="600" w:lineRule="exact"/>
              <w:jc w:val="center"/>
              <w:rPr>
                <w:rFonts w:ascii="仿宋" w:eastAsia="仿宋" w:hAnsi="仿宋" w:hint="eastAsia"/>
                <w:color w:val="000000"/>
                <w:kern w:val="0"/>
                <w:sz w:val="28"/>
              </w:rPr>
            </w:pPr>
            <w:r>
              <w:rPr>
                <w:rFonts w:ascii="仿宋" w:eastAsia="仿宋" w:hAnsi="仿宋" w:hint="eastAsia"/>
                <w:b/>
                <w:color w:val="000000"/>
                <w:kern w:val="0"/>
                <w:sz w:val="28"/>
              </w:rPr>
              <w:lastRenderedPageBreak/>
              <w:t>指</w:t>
            </w:r>
            <w:r>
              <w:rPr>
                <w:rFonts w:ascii="宋体" w:eastAsia="仿宋" w:hAnsi="宋体" w:hint="eastAsia"/>
                <w:b/>
                <w:color w:val="000000"/>
                <w:kern w:val="0"/>
                <w:sz w:val="28"/>
              </w:rPr>
              <w:t>    </w:t>
            </w:r>
            <w:r>
              <w:rPr>
                <w:rFonts w:ascii="仿宋" w:eastAsia="仿宋" w:hAnsi="仿宋" w:hint="eastAsia"/>
                <w:b/>
                <w:color w:val="000000"/>
                <w:kern w:val="0"/>
                <w:sz w:val="28"/>
              </w:rPr>
              <w:t xml:space="preserve"> 标</w:t>
            </w:r>
          </w:p>
        </w:tc>
        <w:tc>
          <w:tcPr>
            <w:tcW w:w="8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7174F" w:rsidRDefault="0087174F">
            <w:pPr>
              <w:widowControl/>
              <w:spacing w:line="600" w:lineRule="exact"/>
              <w:jc w:val="center"/>
              <w:rPr>
                <w:rFonts w:ascii="仿宋" w:eastAsia="仿宋" w:hAnsi="仿宋" w:hint="eastAsia"/>
                <w:color w:val="000000"/>
                <w:kern w:val="0"/>
                <w:sz w:val="28"/>
              </w:rPr>
            </w:pPr>
            <w:r>
              <w:rPr>
                <w:rFonts w:ascii="仿宋" w:eastAsia="仿宋" w:hAnsi="仿宋" w:hint="eastAsia"/>
                <w:b/>
                <w:color w:val="000000"/>
                <w:kern w:val="0"/>
                <w:sz w:val="28"/>
              </w:rPr>
              <w:t>单位</w:t>
            </w:r>
          </w:p>
        </w:tc>
        <w:tc>
          <w:tcPr>
            <w:tcW w:w="25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7174F" w:rsidRDefault="0087174F">
            <w:pPr>
              <w:widowControl/>
              <w:spacing w:line="600" w:lineRule="exact"/>
              <w:jc w:val="center"/>
              <w:rPr>
                <w:rFonts w:ascii="仿宋" w:eastAsia="仿宋" w:hAnsi="仿宋" w:hint="eastAsia"/>
                <w:color w:val="000000"/>
                <w:kern w:val="0"/>
                <w:sz w:val="28"/>
              </w:rPr>
            </w:pPr>
            <w:r>
              <w:rPr>
                <w:rFonts w:ascii="仿宋" w:eastAsia="仿宋" w:hAnsi="仿宋" w:hint="eastAsia"/>
                <w:b/>
                <w:color w:val="000000"/>
                <w:kern w:val="0"/>
                <w:sz w:val="28"/>
              </w:rPr>
              <w:t>数量</w:t>
            </w:r>
          </w:p>
        </w:tc>
      </w:tr>
      <w:tr w:rsidR="0087174F">
        <w:trPr>
          <w:trHeight w:val="315"/>
        </w:trPr>
        <w:tc>
          <w:tcPr>
            <w:tcW w:w="51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7174F" w:rsidRDefault="0087174F">
            <w:pPr>
              <w:widowControl/>
              <w:spacing w:line="600" w:lineRule="exact"/>
              <w:jc w:val="left"/>
              <w:rPr>
                <w:rFonts w:ascii="仿宋" w:eastAsia="仿宋" w:hAnsi="仿宋" w:hint="eastAsia"/>
                <w:color w:val="000000"/>
                <w:kern w:val="0"/>
                <w:sz w:val="28"/>
              </w:rPr>
            </w:pPr>
            <w:r>
              <w:rPr>
                <w:rFonts w:ascii="仿宋" w:eastAsia="仿宋" w:hAnsi="仿宋" w:hint="eastAsia"/>
                <w:color w:val="000000"/>
                <w:kern w:val="0"/>
                <w:sz w:val="28"/>
              </w:rPr>
              <w:t>主动公开信息数</w:t>
            </w:r>
          </w:p>
        </w:tc>
        <w:tc>
          <w:tcPr>
            <w:tcW w:w="868" w:type="dxa"/>
            <w:tcBorders>
              <w:top w:val="nil"/>
              <w:left w:val="nil"/>
              <w:bottom w:val="single" w:sz="8" w:space="0" w:color="auto"/>
              <w:right w:val="single" w:sz="8" w:space="0" w:color="auto"/>
            </w:tcBorders>
            <w:tcMar>
              <w:top w:w="0" w:type="dxa"/>
              <w:left w:w="108" w:type="dxa"/>
              <w:bottom w:w="0" w:type="dxa"/>
              <w:right w:w="108" w:type="dxa"/>
            </w:tcMar>
            <w:vAlign w:val="center"/>
          </w:tcPr>
          <w:p w:rsidR="0087174F" w:rsidRDefault="0087174F">
            <w:pPr>
              <w:widowControl/>
              <w:spacing w:line="600" w:lineRule="exact"/>
              <w:jc w:val="center"/>
              <w:rPr>
                <w:rFonts w:ascii="仿宋" w:eastAsia="仿宋" w:hAnsi="仿宋" w:hint="eastAsia"/>
                <w:color w:val="000000"/>
                <w:kern w:val="0"/>
                <w:sz w:val="28"/>
              </w:rPr>
            </w:pPr>
            <w:r>
              <w:rPr>
                <w:rFonts w:ascii="仿宋" w:eastAsia="仿宋" w:hAnsi="仿宋" w:hint="eastAsia"/>
                <w:color w:val="000000"/>
                <w:kern w:val="0"/>
                <w:sz w:val="28"/>
              </w:rPr>
              <w:t>条</w:t>
            </w:r>
          </w:p>
        </w:tc>
        <w:tc>
          <w:tcPr>
            <w:tcW w:w="2514" w:type="dxa"/>
            <w:tcBorders>
              <w:top w:val="nil"/>
              <w:left w:val="nil"/>
              <w:bottom w:val="single" w:sz="8" w:space="0" w:color="auto"/>
              <w:right w:val="single" w:sz="8" w:space="0" w:color="auto"/>
            </w:tcBorders>
            <w:tcMar>
              <w:top w:w="0" w:type="dxa"/>
              <w:left w:w="108" w:type="dxa"/>
              <w:bottom w:w="0" w:type="dxa"/>
              <w:right w:w="108" w:type="dxa"/>
            </w:tcMar>
            <w:vAlign w:val="center"/>
          </w:tcPr>
          <w:p w:rsidR="0087174F" w:rsidRDefault="0087174F">
            <w:pPr>
              <w:widowControl/>
              <w:spacing w:line="600" w:lineRule="exact"/>
              <w:jc w:val="center"/>
              <w:rPr>
                <w:rFonts w:ascii="仿宋" w:eastAsia="仿宋" w:hAnsi="仿宋" w:hint="eastAsia"/>
                <w:color w:val="000000"/>
                <w:kern w:val="0"/>
                <w:sz w:val="28"/>
              </w:rPr>
            </w:pPr>
            <w:r>
              <w:rPr>
                <w:rFonts w:ascii="仿宋" w:eastAsia="仿宋" w:hAnsi="仿宋" w:hint="eastAsia"/>
                <w:color w:val="000000"/>
                <w:kern w:val="0"/>
                <w:sz w:val="28"/>
              </w:rPr>
              <w:t>12176</w:t>
            </w:r>
          </w:p>
        </w:tc>
      </w:tr>
      <w:tr w:rsidR="0087174F">
        <w:trPr>
          <w:trHeight w:val="315"/>
        </w:trPr>
        <w:tc>
          <w:tcPr>
            <w:tcW w:w="51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7174F" w:rsidRDefault="0087174F">
            <w:pPr>
              <w:widowControl/>
              <w:spacing w:line="600" w:lineRule="exact"/>
              <w:jc w:val="left"/>
              <w:rPr>
                <w:rFonts w:ascii="仿宋" w:eastAsia="仿宋" w:hAnsi="仿宋" w:hint="eastAsia"/>
                <w:color w:val="000000"/>
                <w:kern w:val="0"/>
                <w:sz w:val="28"/>
              </w:rPr>
            </w:pPr>
            <w:r>
              <w:rPr>
                <w:rFonts w:ascii="仿宋" w:eastAsia="仿宋" w:hAnsi="仿宋" w:hint="eastAsia"/>
                <w:color w:val="000000"/>
                <w:kern w:val="0"/>
                <w:sz w:val="28"/>
              </w:rPr>
              <w:t>其中：全文电子化的主动公开信息数</w:t>
            </w:r>
          </w:p>
        </w:tc>
        <w:tc>
          <w:tcPr>
            <w:tcW w:w="868" w:type="dxa"/>
            <w:tcBorders>
              <w:top w:val="nil"/>
              <w:left w:val="nil"/>
              <w:bottom w:val="single" w:sz="8" w:space="0" w:color="auto"/>
              <w:right w:val="single" w:sz="8" w:space="0" w:color="auto"/>
            </w:tcBorders>
            <w:tcMar>
              <w:top w:w="0" w:type="dxa"/>
              <w:left w:w="108" w:type="dxa"/>
              <w:bottom w:w="0" w:type="dxa"/>
              <w:right w:w="108" w:type="dxa"/>
            </w:tcMar>
            <w:vAlign w:val="center"/>
          </w:tcPr>
          <w:p w:rsidR="0087174F" w:rsidRDefault="0087174F">
            <w:pPr>
              <w:widowControl/>
              <w:spacing w:line="600" w:lineRule="exact"/>
              <w:jc w:val="center"/>
              <w:rPr>
                <w:rFonts w:ascii="仿宋" w:eastAsia="仿宋" w:hAnsi="仿宋" w:hint="eastAsia"/>
                <w:color w:val="000000"/>
                <w:kern w:val="0"/>
                <w:sz w:val="28"/>
              </w:rPr>
            </w:pPr>
            <w:r>
              <w:rPr>
                <w:rFonts w:ascii="仿宋" w:eastAsia="仿宋" w:hAnsi="仿宋" w:hint="eastAsia"/>
                <w:color w:val="000000"/>
                <w:kern w:val="0"/>
                <w:sz w:val="28"/>
              </w:rPr>
              <w:t>条</w:t>
            </w:r>
          </w:p>
        </w:tc>
        <w:tc>
          <w:tcPr>
            <w:tcW w:w="2514" w:type="dxa"/>
            <w:tcBorders>
              <w:top w:val="nil"/>
              <w:left w:val="nil"/>
              <w:bottom w:val="single" w:sz="8" w:space="0" w:color="auto"/>
              <w:right w:val="single" w:sz="8" w:space="0" w:color="auto"/>
            </w:tcBorders>
            <w:tcMar>
              <w:top w:w="0" w:type="dxa"/>
              <w:left w:w="108" w:type="dxa"/>
              <w:bottom w:w="0" w:type="dxa"/>
              <w:right w:w="108" w:type="dxa"/>
            </w:tcMar>
            <w:vAlign w:val="center"/>
          </w:tcPr>
          <w:p w:rsidR="0087174F" w:rsidRDefault="0087174F">
            <w:pPr>
              <w:widowControl/>
              <w:spacing w:line="600" w:lineRule="exact"/>
              <w:jc w:val="center"/>
              <w:rPr>
                <w:rFonts w:ascii="仿宋" w:eastAsia="仿宋" w:hAnsi="仿宋" w:hint="eastAsia"/>
                <w:color w:val="000000"/>
                <w:kern w:val="0"/>
                <w:sz w:val="28"/>
              </w:rPr>
            </w:pPr>
            <w:r>
              <w:rPr>
                <w:rFonts w:ascii="仿宋" w:eastAsia="仿宋" w:hAnsi="仿宋" w:hint="eastAsia"/>
                <w:color w:val="000000"/>
                <w:kern w:val="0"/>
                <w:sz w:val="28"/>
              </w:rPr>
              <w:t>12176</w:t>
            </w:r>
          </w:p>
        </w:tc>
      </w:tr>
      <w:tr w:rsidR="0087174F">
        <w:trPr>
          <w:trHeight w:val="315"/>
        </w:trPr>
        <w:tc>
          <w:tcPr>
            <w:tcW w:w="51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7174F" w:rsidRDefault="0087174F">
            <w:pPr>
              <w:widowControl/>
              <w:spacing w:line="600" w:lineRule="exact"/>
              <w:ind w:firstLineChars="300" w:firstLine="840"/>
              <w:jc w:val="left"/>
              <w:rPr>
                <w:rFonts w:ascii="仿宋" w:eastAsia="仿宋" w:hAnsi="仿宋" w:hint="eastAsia"/>
                <w:color w:val="000000"/>
                <w:kern w:val="0"/>
                <w:sz w:val="28"/>
              </w:rPr>
            </w:pPr>
            <w:r>
              <w:rPr>
                <w:rFonts w:ascii="仿宋" w:eastAsia="仿宋" w:hAnsi="仿宋" w:hint="eastAsia"/>
                <w:color w:val="000000"/>
                <w:kern w:val="0"/>
                <w:sz w:val="28"/>
              </w:rPr>
              <w:t>新增的行政规范性文件数</w:t>
            </w:r>
          </w:p>
        </w:tc>
        <w:tc>
          <w:tcPr>
            <w:tcW w:w="868" w:type="dxa"/>
            <w:tcBorders>
              <w:top w:val="nil"/>
              <w:left w:val="nil"/>
              <w:bottom w:val="single" w:sz="8" w:space="0" w:color="auto"/>
              <w:right w:val="single" w:sz="8" w:space="0" w:color="auto"/>
            </w:tcBorders>
            <w:tcMar>
              <w:top w:w="0" w:type="dxa"/>
              <w:left w:w="108" w:type="dxa"/>
              <w:bottom w:w="0" w:type="dxa"/>
              <w:right w:w="108" w:type="dxa"/>
            </w:tcMar>
            <w:vAlign w:val="center"/>
          </w:tcPr>
          <w:p w:rsidR="0087174F" w:rsidRDefault="0087174F">
            <w:pPr>
              <w:widowControl/>
              <w:spacing w:line="600" w:lineRule="exact"/>
              <w:jc w:val="center"/>
              <w:rPr>
                <w:rFonts w:ascii="仿宋" w:eastAsia="仿宋" w:hAnsi="仿宋" w:hint="eastAsia"/>
                <w:color w:val="000000"/>
                <w:kern w:val="0"/>
                <w:sz w:val="28"/>
              </w:rPr>
            </w:pPr>
            <w:r>
              <w:rPr>
                <w:rFonts w:ascii="仿宋" w:eastAsia="仿宋" w:hAnsi="仿宋" w:hint="eastAsia"/>
                <w:color w:val="000000"/>
                <w:kern w:val="0"/>
                <w:sz w:val="28"/>
              </w:rPr>
              <w:t>条</w:t>
            </w:r>
          </w:p>
        </w:tc>
        <w:tc>
          <w:tcPr>
            <w:tcW w:w="2514" w:type="dxa"/>
            <w:tcBorders>
              <w:top w:val="nil"/>
              <w:left w:val="nil"/>
              <w:bottom w:val="single" w:sz="8" w:space="0" w:color="auto"/>
              <w:right w:val="single" w:sz="8" w:space="0" w:color="auto"/>
            </w:tcBorders>
            <w:tcMar>
              <w:top w:w="0" w:type="dxa"/>
              <w:left w:w="108" w:type="dxa"/>
              <w:bottom w:w="0" w:type="dxa"/>
              <w:right w:w="108" w:type="dxa"/>
            </w:tcMar>
            <w:vAlign w:val="center"/>
          </w:tcPr>
          <w:p w:rsidR="0087174F" w:rsidRDefault="0087174F">
            <w:pPr>
              <w:widowControl/>
              <w:spacing w:line="600" w:lineRule="exact"/>
              <w:jc w:val="center"/>
              <w:rPr>
                <w:rFonts w:ascii="仿宋" w:eastAsia="仿宋" w:hAnsi="仿宋" w:hint="eastAsia"/>
                <w:color w:val="000000"/>
                <w:kern w:val="0"/>
                <w:sz w:val="28"/>
              </w:rPr>
            </w:pPr>
            <w:r>
              <w:rPr>
                <w:rFonts w:ascii="仿宋" w:eastAsia="仿宋" w:hAnsi="仿宋" w:hint="eastAsia"/>
                <w:color w:val="000000"/>
                <w:kern w:val="0"/>
                <w:sz w:val="28"/>
              </w:rPr>
              <w:t>4</w:t>
            </w:r>
          </w:p>
        </w:tc>
      </w:tr>
    </w:tbl>
    <w:p w:rsidR="0087174F" w:rsidRDefault="0087174F">
      <w:pPr>
        <w:widowControl/>
        <w:spacing w:line="560" w:lineRule="exact"/>
        <w:rPr>
          <w:rFonts w:ascii="仿宋" w:eastAsia="仿宋" w:hAnsi="仿宋" w:hint="eastAsia"/>
          <w:b/>
          <w:color w:val="000000"/>
          <w:kern w:val="0"/>
          <w:sz w:val="28"/>
        </w:rPr>
      </w:pPr>
      <w:r>
        <w:rPr>
          <w:rFonts w:ascii="仿宋" w:eastAsia="仿宋" w:hAnsi="仿宋" w:hint="eastAsia"/>
          <w:b/>
          <w:color w:val="000000"/>
          <w:kern w:val="0"/>
          <w:sz w:val="28"/>
        </w:rPr>
        <w:t>附表二：依申请公开情况统计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0"/>
        <w:gridCol w:w="868"/>
        <w:gridCol w:w="2514"/>
      </w:tblGrid>
      <w:tr w:rsidR="0087174F">
        <w:trPr>
          <w:trHeight w:val="315"/>
        </w:trPr>
        <w:tc>
          <w:tcPr>
            <w:tcW w:w="5140"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spacing w:line="560" w:lineRule="exact"/>
              <w:jc w:val="center"/>
              <w:rPr>
                <w:rFonts w:ascii="仿宋" w:eastAsia="仿宋" w:hAnsi="仿宋" w:hint="eastAsia"/>
                <w:color w:val="000000"/>
                <w:kern w:val="0"/>
                <w:sz w:val="28"/>
              </w:rPr>
            </w:pPr>
            <w:r>
              <w:rPr>
                <w:rFonts w:ascii="仿宋" w:eastAsia="仿宋" w:hAnsi="仿宋" w:hint="eastAsia"/>
                <w:b/>
                <w:color w:val="000000"/>
                <w:kern w:val="0"/>
                <w:sz w:val="28"/>
              </w:rPr>
              <w:t>指     标</w:t>
            </w:r>
          </w:p>
        </w:tc>
        <w:tc>
          <w:tcPr>
            <w:tcW w:w="868"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adjustRightInd w:val="0"/>
              <w:spacing w:line="560" w:lineRule="exact"/>
              <w:jc w:val="center"/>
              <w:rPr>
                <w:rFonts w:ascii="仿宋" w:eastAsia="仿宋" w:hAnsi="仿宋" w:hint="eastAsia"/>
                <w:color w:val="000000"/>
                <w:kern w:val="0"/>
                <w:sz w:val="28"/>
              </w:rPr>
            </w:pPr>
            <w:r>
              <w:rPr>
                <w:rFonts w:ascii="仿宋" w:eastAsia="仿宋" w:hAnsi="仿宋" w:hint="eastAsia"/>
                <w:b/>
                <w:color w:val="000000"/>
                <w:kern w:val="0"/>
                <w:sz w:val="28"/>
              </w:rPr>
              <w:t>单位</w:t>
            </w:r>
          </w:p>
        </w:tc>
        <w:tc>
          <w:tcPr>
            <w:tcW w:w="2514"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adjustRightInd w:val="0"/>
              <w:spacing w:line="560" w:lineRule="exact"/>
              <w:jc w:val="center"/>
              <w:rPr>
                <w:rFonts w:ascii="仿宋" w:eastAsia="仿宋" w:hAnsi="仿宋" w:hint="eastAsia"/>
                <w:color w:val="000000"/>
                <w:kern w:val="0"/>
                <w:sz w:val="28"/>
              </w:rPr>
            </w:pPr>
            <w:r>
              <w:rPr>
                <w:rFonts w:ascii="仿宋" w:eastAsia="仿宋" w:hAnsi="仿宋" w:hint="eastAsia"/>
                <w:b/>
                <w:color w:val="000000"/>
                <w:kern w:val="0"/>
                <w:sz w:val="28"/>
              </w:rPr>
              <w:t>数 量</w:t>
            </w:r>
          </w:p>
        </w:tc>
      </w:tr>
      <w:tr w:rsidR="0087174F">
        <w:trPr>
          <w:trHeight w:val="315"/>
        </w:trPr>
        <w:tc>
          <w:tcPr>
            <w:tcW w:w="5140"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spacing w:line="560" w:lineRule="exact"/>
              <w:jc w:val="left"/>
              <w:rPr>
                <w:rFonts w:ascii="仿宋" w:eastAsia="仿宋" w:hAnsi="仿宋" w:hint="eastAsia"/>
                <w:color w:val="000000"/>
                <w:kern w:val="0"/>
                <w:sz w:val="28"/>
              </w:rPr>
            </w:pPr>
            <w:r>
              <w:rPr>
                <w:rFonts w:ascii="仿宋" w:eastAsia="仿宋" w:hAnsi="仿宋" w:hint="eastAsia"/>
                <w:color w:val="000000"/>
                <w:kern w:val="0"/>
                <w:sz w:val="28"/>
              </w:rPr>
              <w:t>本年度申请总数</w:t>
            </w:r>
          </w:p>
        </w:tc>
        <w:tc>
          <w:tcPr>
            <w:tcW w:w="868"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adjustRightInd w:val="0"/>
              <w:spacing w:line="560" w:lineRule="exact"/>
              <w:jc w:val="center"/>
              <w:rPr>
                <w:rFonts w:ascii="仿宋" w:eastAsia="仿宋" w:hAnsi="仿宋" w:hint="eastAsia"/>
                <w:color w:val="000000"/>
                <w:kern w:val="0"/>
                <w:sz w:val="28"/>
              </w:rPr>
            </w:pPr>
            <w:r>
              <w:rPr>
                <w:rFonts w:ascii="仿宋" w:eastAsia="仿宋" w:hAnsi="仿宋" w:hint="eastAsia"/>
                <w:color w:val="000000"/>
                <w:kern w:val="0"/>
                <w:sz w:val="28"/>
              </w:rPr>
              <w:t>条</w:t>
            </w:r>
          </w:p>
        </w:tc>
        <w:tc>
          <w:tcPr>
            <w:tcW w:w="2514"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adjustRightInd w:val="0"/>
              <w:spacing w:line="560" w:lineRule="exact"/>
              <w:jc w:val="center"/>
              <w:rPr>
                <w:rFonts w:ascii="仿宋" w:eastAsia="仿宋" w:hAnsi="仿宋" w:hint="eastAsia"/>
                <w:color w:val="000000"/>
                <w:kern w:val="0"/>
                <w:sz w:val="28"/>
              </w:rPr>
            </w:pPr>
            <w:r>
              <w:rPr>
                <w:rFonts w:ascii="仿宋" w:eastAsia="仿宋" w:hAnsi="仿宋" w:hint="eastAsia"/>
                <w:color w:val="000000"/>
                <w:kern w:val="0"/>
                <w:sz w:val="28"/>
              </w:rPr>
              <w:t>7390</w:t>
            </w:r>
          </w:p>
        </w:tc>
      </w:tr>
      <w:tr w:rsidR="0087174F">
        <w:trPr>
          <w:trHeight w:val="315"/>
        </w:trPr>
        <w:tc>
          <w:tcPr>
            <w:tcW w:w="5140"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spacing w:line="560" w:lineRule="exact"/>
              <w:ind w:firstLine="480"/>
              <w:jc w:val="left"/>
              <w:rPr>
                <w:rFonts w:ascii="仿宋" w:eastAsia="仿宋" w:hAnsi="仿宋" w:hint="eastAsia"/>
                <w:color w:val="000000"/>
                <w:kern w:val="0"/>
                <w:sz w:val="28"/>
              </w:rPr>
            </w:pPr>
            <w:r>
              <w:rPr>
                <w:rFonts w:ascii="仿宋" w:eastAsia="仿宋" w:hAnsi="仿宋" w:hint="eastAsia"/>
                <w:color w:val="000000"/>
                <w:kern w:val="0"/>
                <w:sz w:val="28"/>
              </w:rPr>
              <w:t>其中：1.当面申请数</w:t>
            </w:r>
          </w:p>
        </w:tc>
        <w:tc>
          <w:tcPr>
            <w:tcW w:w="868"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adjustRightInd w:val="0"/>
              <w:spacing w:line="560" w:lineRule="exact"/>
              <w:jc w:val="center"/>
              <w:rPr>
                <w:rFonts w:ascii="仿宋" w:eastAsia="仿宋" w:hAnsi="仿宋" w:hint="eastAsia"/>
                <w:color w:val="000000"/>
                <w:kern w:val="0"/>
                <w:sz w:val="28"/>
              </w:rPr>
            </w:pPr>
            <w:r>
              <w:rPr>
                <w:rFonts w:ascii="仿宋" w:eastAsia="仿宋" w:hAnsi="仿宋" w:hint="eastAsia"/>
                <w:color w:val="000000"/>
                <w:kern w:val="0"/>
                <w:sz w:val="28"/>
              </w:rPr>
              <w:t>条</w:t>
            </w:r>
          </w:p>
        </w:tc>
        <w:tc>
          <w:tcPr>
            <w:tcW w:w="2514"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adjustRightInd w:val="0"/>
              <w:spacing w:line="560" w:lineRule="exact"/>
              <w:jc w:val="center"/>
              <w:rPr>
                <w:rFonts w:ascii="仿宋" w:eastAsia="仿宋" w:hAnsi="仿宋" w:hint="eastAsia"/>
                <w:color w:val="000000"/>
                <w:kern w:val="0"/>
                <w:sz w:val="28"/>
              </w:rPr>
            </w:pPr>
            <w:r>
              <w:rPr>
                <w:rFonts w:ascii="仿宋" w:eastAsia="仿宋" w:hAnsi="仿宋" w:hint="eastAsia"/>
                <w:color w:val="000000"/>
                <w:kern w:val="0"/>
                <w:sz w:val="28"/>
              </w:rPr>
              <w:t>5604</w:t>
            </w:r>
          </w:p>
        </w:tc>
      </w:tr>
      <w:tr w:rsidR="0087174F">
        <w:trPr>
          <w:trHeight w:val="315"/>
        </w:trPr>
        <w:tc>
          <w:tcPr>
            <w:tcW w:w="5140"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spacing w:line="560" w:lineRule="exact"/>
              <w:ind w:firstLineChars="500" w:firstLine="1400"/>
              <w:jc w:val="left"/>
              <w:rPr>
                <w:rFonts w:ascii="仿宋" w:eastAsia="仿宋" w:hAnsi="仿宋" w:hint="eastAsia"/>
                <w:color w:val="000000"/>
                <w:kern w:val="0"/>
                <w:sz w:val="28"/>
              </w:rPr>
            </w:pPr>
            <w:r>
              <w:rPr>
                <w:rFonts w:ascii="仿宋" w:eastAsia="仿宋" w:hAnsi="仿宋" w:hint="eastAsia"/>
                <w:color w:val="000000"/>
                <w:kern w:val="0"/>
                <w:sz w:val="28"/>
              </w:rPr>
              <w:t>2.传真申请数</w:t>
            </w:r>
          </w:p>
        </w:tc>
        <w:tc>
          <w:tcPr>
            <w:tcW w:w="868"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adjustRightInd w:val="0"/>
              <w:spacing w:line="560" w:lineRule="exact"/>
              <w:jc w:val="center"/>
              <w:rPr>
                <w:rFonts w:ascii="仿宋" w:eastAsia="仿宋" w:hAnsi="仿宋" w:hint="eastAsia"/>
                <w:color w:val="000000"/>
                <w:kern w:val="0"/>
                <w:sz w:val="28"/>
              </w:rPr>
            </w:pPr>
            <w:r>
              <w:rPr>
                <w:rFonts w:ascii="仿宋" w:eastAsia="仿宋" w:hAnsi="仿宋" w:hint="eastAsia"/>
                <w:color w:val="000000"/>
                <w:kern w:val="0"/>
                <w:sz w:val="28"/>
              </w:rPr>
              <w:t>条</w:t>
            </w:r>
          </w:p>
        </w:tc>
        <w:tc>
          <w:tcPr>
            <w:tcW w:w="2514"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adjustRightInd w:val="0"/>
              <w:spacing w:line="560" w:lineRule="exact"/>
              <w:jc w:val="center"/>
              <w:rPr>
                <w:rFonts w:ascii="仿宋" w:eastAsia="仿宋" w:hAnsi="仿宋" w:hint="eastAsia"/>
                <w:color w:val="000000"/>
                <w:kern w:val="0"/>
                <w:sz w:val="28"/>
              </w:rPr>
            </w:pPr>
            <w:r>
              <w:rPr>
                <w:rFonts w:ascii="仿宋" w:eastAsia="仿宋" w:hAnsi="仿宋" w:hint="eastAsia"/>
                <w:color w:val="000000"/>
                <w:kern w:val="0"/>
                <w:sz w:val="28"/>
              </w:rPr>
              <w:t>8</w:t>
            </w:r>
          </w:p>
        </w:tc>
      </w:tr>
      <w:tr w:rsidR="0087174F">
        <w:trPr>
          <w:trHeight w:val="315"/>
        </w:trPr>
        <w:tc>
          <w:tcPr>
            <w:tcW w:w="5140"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spacing w:line="560" w:lineRule="exact"/>
              <w:ind w:firstLineChars="500" w:firstLine="1400"/>
              <w:jc w:val="left"/>
              <w:rPr>
                <w:rFonts w:ascii="仿宋" w:eastAsia="仿宋" w:hAnsi="仿宋" w:hint="eastAsia"/>
                <w:color w:val="000000"/>
                <w:kern w:val="0"/>
                <w:sz w:val="28"/>
              </w:rPr>
            </w:pPr>
            <w:r>
              <w:rPr>
                <w:rFonts w:ascii="仿宋" w:eastAsia="仿宋" w:hAnsi="仿宋" w:hint="eastAsia"/>
                <w:color w:val="000000"/>
                <w:kern w:val="0"/>
                <w:sz w:val="28"/>
              </w:rPr>
              <w:t>3.互联网申请数</w:t>
            </w:r>
          </w:p>
        </w:tc>
        <w:tc>
          <w:tcPr>
            <w:tcW w:w="868"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adjustRightInd w:val="0"/>
              <w:spacing w:line="560" w:lineRule="exact"/>
              <w:jc w:val="center"/>
              <w:rPr>
                <w:rFonts w:ascii="仿宋" w:eastAsia="仿宋" w:hAnsi="仿宋" w:hint="eastAsia"/>
                <w:color w:val="000000"/>
                <w:kern w:val="0"/>
                <w:sz w:val="28"/>
              </w:rPr>
            </w:pPr>
            <w:r>
              <w:rPr>
                <w:rFonts w:ascii="仿宋" w:eastAsia="仿宋" w:hAnsi="仿宋" w:hint="eastAsia"/>
                <w:color w:val="000000"/>
                <w:kern w:val="0"/>
                <w:sz w:val="28"/>
              </w:rPr>
              <w:t>条</w:t>
            </w:r>
          </w:p>
        </w:tc>
        <w:tc>
          <w:tcPr>
            <w:tcW w:w="2514"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adjustRightInd w:val="0"/>
              <w:spacing w:line="560" w:lineRule="exact"/>
              <w:jc w:val="center"/>
              <w:rPr>
                <w:rFonts w:ascii="仿宋" w:eastAsia="仿宋" w:hAnsi="仿宋" w:hint="eastAsia"/>
                <w:color w:val="000000"/>
                <w:kern w:val="0"/>
                <w:sz w:val="28"/>
              </w:rPr>
            </w:pPr>
            <w:r>
              <w:rPr>
                <w:rFonts w:ascii="仿宋" w:eastAsia="仿宋" w:hAnsi="仿宋" w:hint="eastAsia"/>
                <w:color w:val="000000"/>
                <w:kern w:val="0"/>
                <w:sz w:val="28"/>
              </w:rPr>
              <w:t>21</w:t>
            </w:r>
          </w:p>
        </w:tc>
      </w:tr>
      <w:tr w:rsidR="0087174F">
        <w:trPr>
          <w:trHeight w:val="315"/>
        </w:trPr>
        <w:tc>
          <w:tcPr>
            <w:tcW w:w="5140"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spacing w:line="560" w:lineRule="exact"/>
              <w:ind w:firstLineChars="500" w:firstLine="1400"/>
              <w:jc w:val="left"/>
              <w:rPr>
                <w:rFonts w:ascii="仿宋" w:eastAsia="仿宋" w:hAnsi="仿宋" w:hint="eastAsia"/>
                <w:color w:val="000000"/>
                <w:kern w:val="0"/>
                <w:sz w:val="28"/>
              </w:rPr>
            </w:pPr>
            <w:r>
              <w:rPr>
                <w:rFonts w:ascii="仿宋" w:eastAsia="仿宋" w:hAnsi="仿宋" w:hint="eastAsia"/>
                <w:color w:val="000000"/>
                <w:kern w:val="0"/>
                <w:sz w:val="28"/>
              </w:rPr>
              <w:t>4.信函申请数</w:t>
            </w:r>
          </w:p>
        </w:tc>
        <w:tc>
          <w:tcPr>
            <w:tcW w:w="868"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adjustRightInd w:val="0"/>
              <w:spacing w:line="560" w:lineRule="exact"/>
              <w:jc w:val="center"/>
              <w:rPr>
                <w:rFonts w:ascii="仿宋" w:eastAsia="仿宋" w:hAnsi="仿宋" w:hint="eastAsia"/>
                <w:color w:val="000000"/>
                <w:kern w:val="0"/>
                <w:sz w:val="28"/>
              </w:rPr>
            </w:pPr>
            <w:r>
              <w:rPr>
                <w:rFonts w:ascii="仿宋" w:eastAsia="仿宋" w:hAnsi="仿宋" w:hint="eastAsia"/>
                <w:color w:val="000000"/>
                <w:kern w:val="0"/>
                <w:sz w:val="28"/>
              </w:rPr>
              <w:t>条</w:t>
            </w:r>
          </w:p>
        </w:tc>
        <w:tc>
          <w:tcPr>
            <w:tcW w:w="2514"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adjustRightInd w:val="0"/>
              <w:spacing w:line="560" w:lineRule="exact"/>
              <w:jc w:val="center"/>
              <w:rPr>
                <w:rFonts w:ascii="仿宋" w:eastAsia="仿宋" w:hAnsi="仿宋" w:hint="eastAsia"/>
                <w:color w:val="000000"/>
                <w:kern w:val="0"/>
                <w:sz w:val="28"/>
              </w:rPr>
            </w:pPr>
            <w:r>
              <w:rPr>
                <w:rFonts w:ascii="仿宋" w:eastAsia="仿宋" w:hAnsi="仿宋" w:hint="eastAsia"/>
                <w:color w:val="000000"/>
                <w:kern w:val="0"/>
                <w:sz w:val="28"/>
              </w:rPr>
              <w:t>1759</w:t>
            </w:r>
          </w:p>
        </w:tc>
      </w:tr>
      <w:tr w:rsidR="0087174F">
        <w:trPr>
          <w:trHeight w:val="315"/>
        </w:trPr>
        <w:tc>
          <w:tcPr>
            <w:tcW w:w="5140"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spacing w:line="560" w:lineRule="exact"/>
              <w:jc w:val="left"/>
              <w:rPr>
                <w:rFonts w:ascii="仿宋" w:eastAsia="仿宋" w:hAnsi="仿宋" w:hint="eastAsia"/>
                <w:color w:val="000000"/>
                <w:kern w:val="0"/>
                <w:sz w:val="28"/>
              </w:rPr>
            </w:pPr>
            <w:r>
              <w:rPr>
                <w:rFonts w:ascii="仿宋" w:eastAsia="仿宋" w:hAnsi="仿宋" w:hint="eastAsia"/>
                <w:color w:val="000000"/>
                <w:kern w:val="0"/>
                <w:sz w:val="28"/>
              </w:rPr>
              <w:t>对申请的答复总数</w:t>
            </w:r>
          </w:p>
        </w:tc>
        <w:tc>
          <w:tcPr>
            <w:tcW w:w="868"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adjustRightInd w:val="0"/>
              <w:spacing w:line="560" w:lineRule="exact"/>
              <w:jc w:val="center"/>
              <w:rPr>
                <w:rFonts w:ascii="仿宋" w:eastAsia="仿宋" w:hAnsi="仿宋" w:hint="eastAsia"/>
                <w:color w:val="000000"/>
                <w:kern w:val="0"/>
                <w:sz w:val="28"/>
              </w:rPr>
            </w:pPr>
            <w:r>
              <w:rPr>
                <w:rFonts w:ascii="仿宋" w:eastAsia="仿宋" w:hAnsi="仿宋" w:hint="eastAsia"/>
                <w:color w:val="000000"/>
                <w:kern w:val="0"/>
                <w:sz w:val="28"/>
              </w:rPr>
              <w:t>条</w:t>
            </w:r>
          </w:p>
        </w:tc>
        <w:tc>
          <w:tcPr>
            <w:tcW w:w="2514"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adjustRightInd w:val="0"/>
              <w:spacing w:line="560" w:lineRule="exact"/>
              <w:jc w:val="center"/>
              <w:rPr>
                <w:rFonts w:ascii="仿宋" w:eastAsia="仿宋" w:hAnsi="仿宋" w:hint="eastAsia"/>
                <w:color w:val="000000"/>
                <w:kern w:val="0"/>
                <w:sz w:val="28"/>
              </w:rPr>
            </w:pPr>
            <w:r>
              <w:rPr>
                <w:rFonts w:ascii="仿宋" w:eastAsia="仿宋" w:hAnsi="仿宋" w:hint="eastAsia"/>
                <w:color w:val="000000"/>
                <w:kern w:val="0"/>
                <w:sz w:val="28"/>
              </w:rPr>
              <w:t>7337</w:t>
            </w:r>
          </w:p>
        </w:tc>
      </w:tr>
      <w:tr w:rsidR="0087174F">
        <w:trPr>
          <w:trHeight w:val="315"/>
        </w:trPr>
        <w:tc>
          <w:tcPr>
            <w:tcW w:w="5140"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spacing w:line="560" w:lineRule="exact"/>
              <w:ind w:firstLine="480"/>
              <w:jc w:val="left"/>
              <w:rPr>
                <w:rFonts w:ascii="仿宋" w:eastAsia="仿宋" w:hAnsi="仿宋" w:hint="eastAsia"/>
                <w:color w:val="000000"/>
                <w:kern w:val="0"/>
                <w:sz w:val="28"/>
              </w:rPr>
            </w:pPr>
            <w:r>
              <w:rPr>
                <w:rFonts w:ascii="仿宋" w:eastAsia="仿宋" w:hAnsi="仿宋" w:hint="eastAsia"/>
                <w:color w:val="000000"/>
                <w:kern w:val="0"/>
                <w:sz w:val="28"/>
              </w:rPr>
              <w:t>其中： 1.同意公开答复数</w:t>
            </w:r>
          </w:p>
        </w:tc>
        <w:tc>
          <w:tcPr>
            <w:tcW w:w="868"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adjustRightInd w:val="0"/>
              <w:spacing w:line="560" w:lineRule="exact"/>
              <w:jc w:val="center"/>
              <w:rPr>
                <w:rFonts w:ascii="仿宋" w:eastAsia="仿宋" w:hAnsi="仿宋" w:hint="eastAsia"/>
                <w:color w:val="000000"/>
                <w:kern w:val="0"/>
                <w:sz w:val="28"/>
              </w:rPr>
            </w:pPr>
            <w:r>
              <w:rPr>
                <w:rFonts w:ascii="仿宋" w:eastAsia="仿宋" w:hAnsi="仿宋" w:hint="eastAsia"/>
                <w:color w:val="000000"/>
                <w:kern w:val="0"/>
                <w:sz w:val="28"/>
              </w:rPr>
              <w:t>条</w:t>
            </w:r>
          </w:p>
        </w:tc>
        <w:tc>
          <w:tcPr>
            <w:tcW w:w="2514"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adjustRightInd w:val="0"/>
              <w:spacing w:line="560" w:lineRule="exact"/>
              <w:jc w:val="center"/>
              <w:rPr>
                <w:rFonts w:ascii="仿宋" w:eastAsia="仿宋" w:hAnsi="仿宋" w:hint="eastAsia"/>
                <w:color w:val="000000"/>
                <w:kern w:val="0"/>
                <w:sz w:val="28"/>
              </w:rPr>
            </w:pPr>
            <w:r>
              <w:rPr>
                <w:rFonts w:ascii="仿宋" w:eastAsia="仿宋" w:hAnsi="仿宋" w:hint="eastAsia"/>
                <w:color w:val="000000"/>
                <w:kern w:val="0"/>
                <w:sz w:val="28"/>
              </w:rPr>
              <w:t>3167</w:t>
            </w:r>
          </w:p>
        </w:tc>
      </w:tr>
      <w:tr w:rsidR="0087174F">
        <w:trPr>
          <w:trHeight w:val="315"/>
        </w:trPr>
        <w:tc>
          <w:tcPr>
            <w:tcW w:w="5140"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spacing w:line="560" w:lineRule="exact"/>
              <w:ind w:firstLineChars="600" w:firstLine="1680"/>
              <w:jc w:val="left"/>
              <w:rPr>
                <w:rFonts w:ascii="仿宋" w:eastAsia="仿宋" w:hAnsi="仿宋" w:hint="eastAsia"/>
                <w:color w:val="000000"/>
                <w:kern w:val="0"/>
                <w:sz w:val="28"/>
              </w:rPr>
            </w:pPr>
            <w:r>
              <w:rPr>
                <w:rFonts w:ascii="仿宋" w:eastAsia="仿宋" w:hAnsi="仿宋" w:hint="eastAsia"/>
                <w:color w:val="000000"/>
                <w:kern w:val="0"/>
                <w:sz w:val="28"/>
              </w:rPr>
              <w:t>2.同意部分公开答复数</w:t>
            </w:r>
          </w:p>
        </w:tc>
        <w:tc>
          <w:tcPr>
            <w:tcW w:w="868"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adjustRightInd w:val="0"/>
              <w:spacing w:line="560" w:lineRule="exact"/>
              <w:jc w:val="center"/>
              <w:rPr>
                <w:rFonts w:ascii="仿宋" w:eastAsia="仿宋" w:hAnsi="仿宋" w:hint="eastAsia"/>
                <w:color w:val="000000"/>
                <w:kern w:val="0"/>
                <w:sz w:val="28"/>
              </w:rPr>
            </w:pPr>
            <w:r>
              <w:rPr>
                <w:rFonts w:ascii="仿宋" w:eastAsia="仿宋" w:hAnsi="仿宋" w:hint="eastAsia"/>
                <w:color w:val="000000"/>
                <w:kern w:val="0"/>
                <w:sz w:val="28"/>
              </w:rPr>
              <w:t>条</w:t>
            </w:r>
          </w:p>
        </w:tc>
        <w:tc>
          <w:tcPr>
            <w:tcW w:w="2514"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adjustRightInd w:val="0"/>
              <w:spacing w:line="560" w:lineRule="exact"/>
              <w:jc w:val="center"/>
              <w:rPr>
                <w:rFonts w:ascii="仿宋" w:eastAsia="仿宋" w:hAnsi="仿宋" w:hint="eastAsia"/>
                <w:color w:val="000000"/>
                <w:kern w:val="0"/>
                <w:sz w:val="28"/>
              </w:rPr>
            </w:pPr>
            <w:r>
              <w:rPr>
                <w:rFonts w:ascii="仿宋" w:eastAsia="仿宋" w:hAnsi="仿宋" w:hint="eastAsia"/>
                <w:color w:val="000000"/>
                <w:kern w:val="0"/>
                <w:sz w:val="28"/>
              </w:rPr>
              <w:t>76</w:t>
            </w:r>
          </w:p>
        </w:tc>
      </w:tr>
      <w:tr w:rsidR="0087174F">
        <w:trPr>
          <w:trHeight w:val="315"/>
        </w:trPr>
        <w:tc>
          <w:tcPr>
            <w:tcW w:w="5140"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spacing w:line="560" w:lineRule="exact"/>
              <w:ind w:firstLineChars="600" w:firstLine="1680"/>
              <w:jc w:val="left"/>
              <w:rPr>
                <w:rFonts w:ascii="仿宋" w:eastAsia="仿宋" w:hAnsi="仿宋" w:hint="eastAsia"/>
                <w:color w:val="000000"/>
                <w:kern w:val="0"/>
                <w:sz w:val="28"/>
              </w:rPr>
            </w:pPr>
            <w:r>
              <w:rPr>
                <w:rFonts w:ascii="仿宋" w:eastAsia="仿宋" w:hAnsi="仿宋" w:hint="eastAsia"/>
                <w:color w:val="000000"/>
                <w:kern w:val="0"/>
                <w:sz w:val="28"/>
              </w:rPr>
              <w:t>3.不予公开答复总数</w:t>
            </w:r>
          </w:p>
        </w:tc>
        <w:tc>
          <w:tcPr>
            <w:tcW w:w="868"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adjustRightInd w:val="0"/>
              <w:spacing w:line="560" w:lineRule="exact"/>
              <w:jc w:val="center"/>
              <w:rPr>
                <w:rFonts w:ascii="仿宋" w:eastAsia="仿宋" w:hAnsi="仿宋" w:hint="eastAsia"/>
                <w:color w:val="000000"/>
                <w:kern w:val="0"/>
                <w:sz w:val="28"/>
              </w:rPr>
            </w:pPr>
            <w:r>
              <w:rPr>
                <w:rFonts w:ascii="仿宋" w:eastAsia="仿宋" w:hAnsi="仿宋" w:hint="eastAsia"/>
                <w:color w:val="000000"/>
                <w:kern w:val="0"/>
                <w:sz w:val="28"/>
              </w:rPr>
              <w:t>条</w:t>
            </w:r>
          </w:p>
        </w:tc>
        <w:tc>
          <w:tcPr>
            <w:tcW w:w="2514"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adjustRightInd w:val="0"/>
              <w:spacing w:line="560" w:lineRule="exact"/>
              <w:jc w:val="center"/>
              <w:rPr>
                <w:rFonts w:ascii="仿宋" w:eastAsia="仿宋" w:hAnsi="仿宋" w:hint="eastAsia"/>
                <w:color w:val="000000"/>
                <w:kern w:val="0"/>
                <w:sz w:val="28"/>
              </w:rPr>
            </w:pPr>
            <w:r>
              <w:rPr>
                <w:rFonts w:ascii="仿宋" w:eastAsia="仿宋" w:hAnsi="仿宋" w:hint="eastAsia"/>
                <w:color w:val="000000"/>
                <w:kern w:val="0"/>
                <w:sz w:val="28"/>
              </w:rPr>
              <w:t>42</w:t>
            </w:r>
          </w:p>
        </w:tc>
      </w:tr>
      <w:tr w:rsidR="0087174F">
        <w:trPr>
          <w:trHeight w:val="315"/>
        </w:trPr>
        <w:tc>
          <w:tcPr>
            <w:tcW w:w="5140"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spacing w:line="560" w:lineRule="exact"/>
              <w:ind w:firstLineChars="600" w:firstLine="1680"/>
              <w:jc w:val="left"/>
              <w:rPr>
                <w:rFonts w:ascii="仿宋" w:eastAsia="仿宋" w:hAnsi="仿宋" w:hint="eastAsia"/>
                <w:color w:val="000000"/>
                <w:kern w:val="0"/>
                <w:sz w:val="28"/>
              </w:rPr>
            </w:pPr>
            <w:r>
              <w:rPr>
                <w:rFonts w:ascii="仿宋" w:eastAsia="仿宋" w:hAnsi="仿宋" w:hint="eastAsia"/>
                <w:color w:val="000000"/>
                <w:kern w:val="0"/>
                <w:sz w:val="28"/>
              </w:rPr>
              <w:t>4.信息不存在数</w:t>
            </w:r>
          </w:p>
        </w:tc>
        <w:tc>
          <w:tcPr>
            <w:tcW w:w="868"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adjustRightInd w:val="0"/>
              <w:spacing w:line="560" w:lineRule="exact"/>
              <w:jc w:val="center"/>
              <w:rPr>
                <w:rFonts w:ascii="仿宋" w:eastAsia="仿宋" w:hAnsi="仿宋" w:hint="eastAsia"/>
                <w:color w:val="000000"/>
                <w:kern w:val="0"/>
                <w:sz w:val="28"/>
              </w:rPr>
            </w:pPr>
            <w:r>
              <w:rPr>
                <w:rFonts w:ascii="仿宋" w:eastAsia="仿宋" w:hAnsi="仿宋" w:hint="eastAsia"/>
                <w:color w:val="000000"/>
                <w:kern w:val="0"/>
                <w:sz w:val="28"/>
              </w:rPr>
              <w:t>条</w:t>
            </w:r>
          </w:p>
        </w:tc>
        <w:tc>
          <w:tcPr>
            <w:tcW w:w="2514"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adjustRightInd w:val="0"/>
              <w:spacing w:line="560" w:lineRule="exact"/>
              <w:jc w:val="center"/>
              <w:rPr>
                <w:rFonts w:ascii="仿宋" w:eastAsia="仿宋" w:hAnsi="仿宋" w:hint="eastAsia"/>
                <w:color w:val="000000"/>
                <w:kern w:val="0"/>
                <w:sz w:val="28"/>
              </w:rPr>
            </w:pPr>
            <w:r>
              <w:rPr>
                <w:rFonts w:ascii="仿宋" w:eastAsia="仿宋" w:hAnsi="仿宋" w:hint="eastAsia"/>
                <w:color w:val="000000"/>
                <w:kern w:val="0"/>
                <w:sz w:val="28"/>
              </w:rPr>
              <w:t>3469</w:t>
            </w:r>
          </w:p>
        </w:tc>
      </w:tr>
      <w:tr w:rsidR="0087174F">
        <w:trPr>
          <w:trHeight w:val="315"/>
        </w:trPr>
        <w:tc>
          <w:tcPr>
            <w:tcW w:w="5140"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spacing w:line="560" w:lineRule="exact"/>
              <w:ind w:firstLineChars="200" w:firstLine="560"/>
              <w:jc w:val="left"/>
              <w:rPr>
                <w:rFonts w:ascii="仿宋" w:eastAsia="仿宋" w:hAnsi="仿宋" w:hint="eastAsia"/>
                <w:color w:val="000000"/>
                <w:kern w:val="0"/>
                <w:sz w:val="28"/>
              </w:rPr>
            </w:pPr>
            <w:r>
              <w:rPr>
                <w:rFonts w:ascii="仿宋" w:eastAsia="仿宋" w:hAnsi="仿宋" w:hint="eastAsia"/>
                <w:color w:val="000000"/>
                <w:kern w:val="0"/>
                <w:sz w:val="28"/>
              </w:rPr>
              <w:t xml:space="preserve">        5.非本机关掌握</w:t>
            </w:r>
          </w:p>
        </w:tc>
        <w:tc>
          <w:tcPr>
            <w:tcW w:w="868"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adjustRightInd w:val="0"/>
              <w:spacing w:line="560" w:lineRule="exact"/>
              <w:jc w:val="center"/>
              <w:rPr>
                <w:rFonts w:ascii="仿宋" w:eastAsia="仿宋" w:hAnsi="仿宋" w:hint="eastAsia"/>
                <w:color w:val="000000"/>
                <w:kern w:val="0"/>
                <w:sz w:val="28"/>
              </w:rPr>
            </w:pPr>
            <w:r>
              <w:rPr>
                <w:rFonts w:ascii="仿宋" w:eastAsia="仿宋" w:hAnsi="仿宋" w:hint="eastAsia"/>
                <w:color w:val="000000"/>
                <w:kern w:val="0"/>
                <w:sz w:val="28"/>
              </w:rPr>
              <w:t>条</w:t>
            </w:r>
          </w:p>
        </w:tc>
        <w:tc>
          <w:tcPr>
            <w:tcW w:w="2514"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adjustRightInd w:val="0"/>
              <w:spacing w:line="560" w:lineRule="exact"/>
              <w:jc w:val="center"/>
              <w:rPr>
                <w:rFonts w:ascii="仿宋" w:eastAsia="仿宋" w:hAnsi="仿宋" w:hint="eastAsia"/>
                <w:color w:val="000000"/>
                <w:kern w:val="0"/>
                <w:sz w:val="28"/>
              </w:rPr>
            </w:pPr>
            <w:r>
              <w:rPr>
                <w:rFonts w:ascii="仿宋" w:eastAsia="仿宋" w:hAnsi="仿宋" w:hint="eastAsia"/>
                <w:color w:val="000000"/>
                <w:kern w:val="0"/>
                <w:sz w:val="28"/>
              </w:rPr>
              <w:t>251</w:t>
            </w:r>
          </w:p>
        </w:tc>
      </w:tr>
      <w:tr w:rsidR="0087174F">
        <w:trPr>
          <w:trHeight w:val="315"/>
        </w:trPr>
        <w:tc>
          <w:tcPr>
            <w:tcW w:w="5140"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spacing w:line="560" w:lineRule="exact"/>
              <w:ind w:firstLineChars="600" w:firstLine="1680"/>
              <w:jc w:val="left"/>
              <w:rPr>
                <w:rFonts w:ascii="仿宋" w:eastAsia="仿宋" w:hAnsi="仿宋" w:hint="eastAsia"/>
                <w:color w:val="000000"/>
                <w:kern w:val="0"/>
                <w:sz w:val="28"/>
              </w:rPr>
            </w:pPr>
            <w:r>
              <w:rPr>
                <w:rFonts w:ascii="仿宋" w:eastAsia="仿宋" w:hAnsi="仿宋" w:hint="eastAsia"/>
                <w:color w:val="000000"/>
                <w:kern w:val="0"/>
                <w:sz w:val="28"/>
              </w:rPr>
              <w:t>6.申请内容不明确</w:t>
            </w:r>
          </w:p>
        </w:tc>
        <w:tc>
          <w:tcPr>
            <w:tcW w:w="868"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adjustRightInd w:val="0"/>
              <w:spacing w:line="560" w:lineRule="exact"/>
              <w:jc w:val="center"/>
              <w:rPr>
                <w:rFonts w:ascii="仿宋" w:eastAsia="仿宋" w:hAnsi="仿宋" w:hint="eastAsia"/>
                <w:color w:val="000000"/>
                <w:kern w:val="0"/>
                <w:sz w:val="28"/>
              </w:rPr>
            </w:pPr>
            <w:r>
              <w:rPr>
                <w:rFonts w:ascii="仿宋" w:eastAsia="仿宋" w:hAnsi="仿宋" w:hint="eastAsia"/>
                <w:color w:val="000000"/>
                <w:kern w:val="0"/>
                <w:sz w:val="28"/>
              </w:rPr>
              <w:t>条</w:t>
            </w:r>
          </w:p>
        </w:tc>
        <w:tc>
          <w:tcPr>
            <w:tcW w:w="2514"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adjustRightInd w:val="0"/>
              <w:spacing w:line="560" w:lineRule="exact"/>
              <w:jc w:val="center"/>
              <w:rPr>
                <w:rFonts w:ascii="仿宋" w:eastAsia="仿宋" w:hAnsi="仿宋" w:hint="eastAsia"/>
                <w:color w:val="000000"/>
                <w:kern w:val="0"/>
                <w:sz w:val="28"/>
              </w:rPr>
            </w:pPr>
            <w:r>
              <w:rPr>
                <w:rFonts w:ascii="仿宋" w:eastAsia="仿宋" w:hAnsi="仿宋" w:hint="eastAsia"/>
                <w:color w:val="000000"/>
                <w:kern w:val="0"/>
                <w:sz w:val="28"/>
              </w:rPr>
              <w:t>262</w:t>
            </w:r>
          </w:p>
        </w:tc>
      </w:tr>
      <w:tr w:rsidR="0087174F">
        <w:trPr>
          <w:trHeight w:val="315"/>
        </w:trPr>
        <w:tc>
          <w:tcPr>
            <w:tcW w:w="5140"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spacing w:line="560" w:lineRule="exact"/>
              <w:ind w:firstLineChars="600" w:firstLine="1680"/>
              <w:jc w:val="left"/>
              <w:rPr>
                <w:rFonts w:ascii="仿宋" w:eastAsia="仿宋" w:hAnsi="仿宋" w:hint="eastAsia"/>
                <w:color w:val="000000"/>
                <w:kern w:val="0"/>
                <w:sz w:val="28"/>
              </w:rPr>
            </w:pPr>
            <w:r>
              <w:rPr>
                <w:rFonts w:ascii="仿宋" w:eastAsia="仿宋" w:hAnsi="仿宋" w:hint="eastAsia"/>
                <w:color w:val="000000"/>
                <w:kern w:val="0"/>
                <w:sz w:val="28"/>
              </w:rPr>
              <w:t>7.非政府信息</w:t>
            </w:r>
          </w:p>
        </w:tc>
        <w:tc>
          <w:tcPr>
            <w:tcW w:w="868"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adjustRightInd w:val="0"/>
              <w:spacing w:line="560" w:lineRule="exact"/>
              <w:jc w:val="center"/>
              <w:rPr>
                <w:rFonts w:ascii="仿宋" w:eastAsia="仿宋" w:hAnsi="仿宋" w:hint="eastAsia"/>
                <w:color w:val="000000"/>
                <w:kern w:val="0"/>
                <w:sz w:val="28"/>
              </w:rPr>
            </w:pPr>
            <w:r>
              <w:rPr>
                <w:rFonts w:ascii="仿宋" w:eastAsia="仿宋" w:hAnsi="仿宋" w:hint="eastAsia"/>
                <w:color w:val="000000"/>
                <w:kern w:val="0"/>
                <w:sz w:val="28"/>
              </w:rPr>
              <w:t>条</w:t>
            </w:r>
          </w:p>
        </w:tc>
        <w:tc>
          <w:tcPr>
            <w:tcW w:w="2514"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adjustRightInd w:val="0"/>
              <w:spacing w:line="560" w:lineRule="exact"/>
              <w:jc w:val="center"/>
              <w:rPr>
                <w:rFonts w:ascii="仿宋" w:eastAsia="仿宋" w:hAnsi="仿宋" w:hint="eastAsia"/>
                <w:color w:val="000000"/>
                <w:kern w:val="0"/>
                <w:sz w:val="28"/>
              </w:rPr>
            </w:pPr>
            <w:r>
              <w:rPr>
                <w:rFonts w:ascii="仿宋" w:eastAsia="仿宋" w:hAnsi="仿宋" w:hint="eastAsia"/>
                <w:color w:val="000000"/>
                <w:kern w:val="0"/>
                <w:sz w:val="28"/>
              </w:rPr>
              <w:t>29</w:t>
            </w:r>
          </w:p>
        </w:tc>
      </w:tr>
      <w:tr w:rsidR="0087174F">
        <w:trPr>
          <w:trHeight w:val="315"/>
        </w:trPr>
        <w:tc>
          <w:tcPr>
            <w:tcW w:w="5140"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spacing w:line="560" w:lineRule="exact"/>
              <w:ind w:firstLineChars="200" w:firstLine="560"/>
              <w:jc w:val="left"/>
              <w:rPr>
                <w:rFonts w:ascii="仿宋" w:eastAsia="仿宋" w:hAnsi="仿宋" w:hint="eastAsia"/>
                <w:color w:val="000000"/>
                <w:kern w:val="0"/>
                <w:sz w:val="28"/>
              </w:rPr>
            </w:pPr>
            <w:r>
              <w:rPr>
                <w:rFonts w:ascii="仿宋" w:eastAsia="仿宋" w:hAnsi="仿宋" w:hint="eastAsia"/>
                <w:color w:val="000000"/>
                <w:kern w:val="0"/>
                <w:sz w:val="28"/>
              </w:rPr>
              <w:t xml:space="preserve">        8.已主动公开</w:t>
            </w:r>
          </w:p>
        </w:tc>
        <w:tc>
          <w:tcPr>
            <w:tcW w:w="868"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adjustRightInd w:val="0"/>
              <w:spacing w:line="560" w:lineRule="exact"/>
              <w:jc w:val="center"/>
              <w:rPr>
                <w:rFonts w:ascii="仿宋" w:eastAsia="仿宋" w:hAnsi="仿宋" w:hint="eastAsia"/>
                <w:color w:val="000000"/>
                <w:kern w:val="0"/>
                <w:sz w:val="28"/>
              </w:rPr>
            </w:pPr>
            <w:r>
              <w:rPr>
                <w:rFonts w:ascii="仿宋" w:eastAsia="仿宋" w:hAnsi="仿宋" w:hint="eastAsia"/>
                <w:color w:val="000000"/>
                <w:kern w:val="0"/>
                <w:sz w:val="28"/>
              </w:rPr>
              <w:t>条</w:t>
            </w:r>
          </w:p>
        </w:tc>
        <w:tc>
          <w:tcPr>
            <w:tcW w:w="2514"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adjustRightInd w:val="0"/>
              <w:spacing w:line="560" w:lineRule="exact"/>
              <w:jc w:val="center"/>
              <w:rPr>
                <w:rFonts w:ascii="仿宋" w:eastAsia="仿宋" w:hAnsi="仿宋" w:hint="eastAsia"/>
                <w:color w:val="000000"/>
                <w:kern w:val="0"/>
                <w:sz w:val="28"/>
              </w:rPr>
            </w:pPr>
            <w:r>
              <w:rPr>
                <w:rFonts w:ascii="仿宋" w:eastAsia="仿宋" w:hAnsi="仿宋" w:hint="eastAsia"/>
                <w:color w:val="000000"/>
                <w:kern w:val="0"/>
                <w:sz w:val="28"/>
              </w:rPr>
              <w:t>41</w:t>
            </w:r>
          </w:p>
        </w:tc>
      </w:tr>
    </w:tbl>
    <w:p w:rsidR="0087174F" w:rsidRDefault="0087174F">
      <w:pPr>
        <w:widowControl/>
        <w:spacing w:line="560" w:lineRule="exact"/>
        <w:ind w:firstLineChars="200" w:firstLine="640"/>
        <w:jc w:val="left"/>
        <w:rPr>
          <w:rFonts w:ascii="仿宋" w:eastAsia="仿宋" w:hAnsi="仿宋" w:hint="eastAsia"/>
          <w:color w:val="FF00FF"/>
          <w:kern w:val="0"/>
          <w:sz w:val="32"/>
        </w:rPr>
      </w:pPr>
    </w:p>
    <w:p w:rsidR="0087174F" w:rsidRDefault="0087174F">
      <w:pPr>
        <w:widowControl/>
        <w:spacing w:line="560" w:lineRule="exact"/>
        <w:ind w:firstLineChars="200" w:firstLine="640"/>
        <w:jc w:val="left"/>
        <w:rPr>
          <w:rFonts w:ascii="仿宋" w:eastAsia="仿宋" w:hAnsi="仿宋" w:hint="eastAsia"/>
          <w:color w:val="FF00FF"/>
          <w:kern w:val="0"/>
          <w:sz w:val="32"/>
        </w:rPr>
      </w:pPr>
    </w:p>
    <w:p w:rsidR="0087174F" w:rsidRDefault="0087174F">
      <w:pPr>
        <w:widowControl/>
        <w:spacing w:line="560" w:lineRule="exact"/>
        <w:ind w:firstLineChars="200" w:firstLine="640"/>
        <w:jc w:val="left"/>
        <w:rPr>
          <w:rFonts w:ascii="仿宋" w:eastAsia="仿宋" w:hAnsi="仿宋" w:hint="eastAsia"/>
          <w:color w:val="FF00FF"/>
          <w:kern w:val="0"/>
          <w:sz w:val="32"/>
        </w:rPr>
      </w:pPr>
    </w:p>
    <w:p w:rsidR="0087174F" w:rsidRDefault="0087174F">
      <w:pPr>
        <w:widowControl/>
        <w:spacing w:line="560" w:lineRule="exact"/>
        <w:rPr>
          <w:rFonts w:ascii="仿宋" w:eastAsia="仿宋" w:hAnsi="仿宋" w:hint="eastAsia"/>
          <w:b/>
          <w:color w:val="000000"/>
          <w:kern w:val="0"/>
          <w:sz w:val="28"/>
        </w:rPr>
      </w:pPr>
      <w:r>
        <w:rPr>
          <w:rFonts w:ascii="仿宋" w:eastAsia="仿宋" w:hAnsi="仿宋" w:hint="eastAsia"/>
          <w:b/>
          <w:color w:val="000000"/>
          <w:kern w:val="0"/>
          <w:sz w:val="28"/>
        </w:rPr>
        <w:t>附表三：复议、诉讼、申诉情况统计表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8"/>
        <w:gridCol w:w="828"/>
        <w:gridCol w:w="2686"/>
      </w:tblGrid>
      <w:tr w:rsidR="0087174F">
        <w:trPr>
          <w:trHeight w:val="315"/>
          <w:jc w:val="center"/>
        </w:trPr>
        <w:tc>
          <w:tcPr>
            <w:tcW w:w="5008"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spacing w:line="560" w:lineRule="exact"/>
              <w:jc w:val="center"/>
              <w:rPr>
                <w:rFonts w:ascii="仿宋" w:eastAsia="仿宋" w:hAnsi="仿宋" w:hint="eastAsia"/>
                <w:color w:val="000000"/>
                <w:kern w:val="0"/>
                <w:sz w:val="28"/>
              </w:rPr>
            </w:pPr>
            <w:r>
              <w:rPr>
                <w:rFonts w:ascii="仿宋" w:eastAsia="仿宋" w:hAnsi="仿宋" w:hint="eastAsia"/>
                <w:b/>
                <w:color w:val="000000"/>
                <w:kern w:val="0"/>
                <w:sz w:val="28"/>
              </w:rPr>
              <w:lastRenderedPageBreak/>
              <w:t>指      标</w:t>
            </w:r>
          </w:p>
        </w:tc>
        <w:tc>
          <w:tcPr>
            <w:tcW w:w="828"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adjustRightInd w:val="0"/>
              <w:spacing w:line="560" w:lineRule="exact"/>
              <w:jc w:val="center"/>
              <w:rPr>
                <w:rFonts w:ascii="仿宋" w:eastAsia="仿宋" w:hAnsi="仿宋" w:hint="eastAsia"/>
                <w:color w:val="000000"/>
                <w:kern w:val="0"/>
                <w:sz w:val="28"/>
              </w:rPr>
            </w:pPr>
            <w:r>
              <w:rPr>
                <w:rFonts w:ascii="仿宋" w:eastAsia="仿宋" w:hAnsi="仿宋" w:hint="eastAsia"/>
                <w:b/>
                <w:color w:val="000000"/>
                <w:kern w:val="0"/>
                <w:sz w:val="28"/>
              </w:rPr>
              <w:t>单位</w:t>
            </w:r>
          </w:p>
        </w:tc>
        <w:tc>
          <w:tcPr>
            <w:tcW w:w="2686"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adjustRightInd w:val="0"/>
              <w:spacing w:line="560" w:lineRule="exact"/>
              <w:jc w:val="center"/>
              <w:rPr>
                <w:rFonts w:ascii="仿宋" w:eastAsia="仿宋" w:hAnsi="仿宋" w:hint="eastAsia"/>
                <w:color w:val="000000"/>
                <w:kern w:val="0"/>
                <w:sz w:val="28"/>
              </w:rPr>
            </w:pPr>
            <w:r>
              <w:rPr>
                <w:rFonts w:ascii="仿宋" w:eastAsia="仿宋" w:hAnsi="仿宋" w:hint="eastAsia"/>
                <w:b/>
                <w:color w:val="000000"/>
                <w:kern w:val="0"/>
                <w:sz w:val="28"/>
              </w:rPr>
              <w:t>数 量</w:t>
            </w:r>
          </w:p>
        </w:tc>
      </w:tr>
      <w:tr w:rsidR="0087174F">
        <w:trPr>
          <w:trHeight w:val="315"/>
          <w:jc w:val="center"/>
        </w:trPr>
        <w:tc>
          <w:tcPr>
            <w:tcW w:w="5008"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spacing w:line="560" w:lineRule="exact"/>
              <w:jc w:val="left"/>
              <w:rPr>
                <w:rFonts w:ascii="仿宋" w:eastAsia="仿宋" w:hAnsi="仿宋" w:hint="eastAsia"/>
                <w:color w:val="000000"/>
                <w:kern w:val="0"/>
                <w:sz w:val="28"/>
              </w:rPr>
            </w:pPr>
            <w:r>
              <w:rPr>
                <w:rFonts w:ascii="仿宋" w:eastAsia="仿宋" w:hAnsi="仿宋" w:hint="eastAsia"/>
                <w:color w:val="000000"/>
                <w:kern w:val="0"/>
                <w:sz w:val="28"/>
              </w:rPr>
              <w:t>行政复议数</w:t>
            </w:r>
          </w:p>
        </w:tc>
        <w:tc>
          <w:tcPr>
            <w:tcW w:w="828"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adjustRightInd w:val="0"/>
              <w:spacing w:line="560" w:lineRule="exact"/>
              <w:jc w:val="center"/>
              <w:rPr>
                <w:rFonts w:ascii="仿宋" w:eastAsia="仿宋" w:hAnsi="仿宋" w:hint="eastAsia"/>
                <w:color w:val="000000"/>
                <w:kern w:val="0"/>
                <w:sz w:val="28"/>
              </w:rPr>
            </w:pPr>
            <w:r>
              <w:rPr>
                <w:rFonts w:ascii="仿宋" w:eastAsia="仿宋" w:hAnsi="仿宋" w:hint="eastAsia"/>
                <w:color w:val="000000"/>
                <w:kern w:val="0"/>
                <w:sz w:val="28"/>
              </w:rPr>
              <w:t>件</w:t>
            </w:r>
          </w:p>
        </w:tc>
        <w:tc>
          <w:tcPr>
            <w:tcW w:w="2686"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adjustRightInd w:val="0"/>
              <w:spacing w:line="560" w:lineRule="exact"/>
              <w:jc w:val="center"/>
              <w:rPr>
                <w:rFonts w:ascii="仿宋" w:eastAsia="仿宋" w:hAnsi="仿宋" w:hint="eastAsia"/>
                <w:color w:val="000000"/>
                <w:kern w:val="0"/>
                <w:sz w:val="28"/>
              </w:rPr>
            </w:pPr>
            <w:r>
              <w:rPr>
                <w:rFonts w:ascii="仿宋" w:eastAsia="仿宋" w:hAnsi="仿宋" w:hint="eastAsia"/>
                <w:color w:val="000000"/>
                <w:kern w:val="0"/>
                <w:sz w:val="28"/>
              </w:rPr>
              <w:t>91</w:t>
            </w:r>
          </w:p>
        </w:tc>
      </w:tr>
      <w:tr w:rsidR="0087174F">
        <w:trPr>
          <w:trHeight w:val="315"/>
          <w:jc w:val="center"/>
        </w:trPr>
        <w:tc>
          <w:tcPr>
            <w:tcW w:w="5008"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spacing w:line="560" w:lineRule="exact"/>
              <w:jc w:val="left"/>
              <w:rPr>
                <w:rFonts w:ascii="仿宋" w:eastAsia="仿宋" w:hAnsi="仿宋" w:hint="eastAsia"/>
                <w:color w:val="000000"/>
                <w:kern w:val="0"/>
                <w:sz w:val="28"/>
              </w:rPr>
            </w:pPr>
            <w:r>
              <w:rPr>
                <w:rFonts w:ascii="仿宋" w:eastAsia="仿宋" w:hAnsi="仿宋" w:hint="eastAsia"/>
                <w:color w:val="000000"/>
                <w:kern w:val="0"/>
                <w:sz w:val="28"/>
              </w:rPr>
              <w:t>行政诉讼数</w:t>
            </w:r>
          </w:p>
        </w:tc>
        <w:tc>
          <w:tcPr>
            <w:tcW w:w="828"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spacing w:line="560" w:lineRule="exact"/>
              <w:jc w:val="center"/>
              <w:rPr>
                <w:rFonts w:ascii="仿宋" w:eastAsia="仿宋" w:hAnsi="仿宋" w:hint="eastAsia"/>
                <w:color w:val="000000"/>
                <w:kern w:val="0"/>
                <w:sz w:val="28"/>
              </w:rPr>
            </w:pPr>
            <w:r>
              <w:rPr>
                <w:rFonts w:ascii="仿宋" w:eastAsia="仿宋" w:hAnsi="仿宋" w:hint="eastAsia"/>
                <w:color w:val="000000"/>
                <w:kern w:val="0"/>
                <w:sz w:val="28"/>
              </w:rPr>
              <w:t>件</w:t>
            </w:r>
          </w:p>
        </w:tc>
        <w:tc>
          <w:tcPr>
            <w:tcW w:w="2686"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adjustRightInd w:val="0"/>
              <w:spacing w:line="560" w:lineRule="exact"/>
              <w:jc w:val="center"/>
              <w:rPr>
                <w:rFonts w:ascii="仿宋" w:eastAsia="仿宋" w:hAnsi="仿宋" w:hint="eastAsia"/>
                <w:color w:val="000000"/>
                <w:kern w:val="0"/>
                <w:sz w:val="28"/>
              </w:rPr>
            </w:pPr>
            <w:r>
              <w:rPr>
                <w:rFonts w:ascii="仿宋" w:eastAsia="仿宋" w:hAnsi="仿宋" w:hint="eastAsia"/>
                <w:color w:val="000000"/>
                <w:kern w:val="0"/>
                <w:sz w:val="28"/>
              </w:rPr>
              <w:t>290</w:t>
            </w:r>
          </w:p>
        </w:tc>
      </w:tr>
      <w:tr w:rsidR="0087174F">
        <w:trPr>
          <w:trHeight w:val="315"/>
          <w:jc w:val="center"/>
        </w:trPr>
        <w:tc>
          <w:tcPr>
            <w:tcW w:w="5008"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spacing w:line="560" w:lineRule="exact"/>
              <w:jc w:val="left"/>
              <w:rPr>
                <w:rFonts w:ascii="仿宋" w:eastAsia="仿宋" w:hAnsi="仿宋" w:hint="eastAsia"/>
                <w:color w:val="000000"/>
                <w:kern w:val="0"/>
                <w:sz w:val="28"/>
              </w:rPr>
            </w:pPr>
            <w:r>
              <w:rPr>
                <w:rFonts w:ascii="仿宋" w:eastAsia="仿宋" w:hAnsi="仿宋" w:hint="eastAsia"/>
                <w:color w:val="000000"/>
                <w:kern w:val="0"/>
                <w:sz w:val="28"/>
              </w:rPr>
              <w:t>行政申诉数</w:t>
            </w:r>
          </w:p>
        </w:tc>
        <w:tc>
          <w:tcPr>
            <w:tcW w:w="828"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spacing w:line="560" w:lineRule="exact"/>
              <w:jc w:val="center"/>
              <w:rPr>
                <w:rFonts w:ascii="仿宋" w:eastAsia="仿宋" w:hAnsi="仿宋" w:hint="eastAsia"/>
                <w:color w:val="000000"/>
                <w:kern w:val="0"/>
                <w:sz w:val="28"/>
              </w:rPr>
            </w:pPr>
            <w:r>
              <w:rPr>
                <w:rFonts w:ascii="仿宋" w:eastAsia="仿宋" w:hAnsi="仿宋" w:hint="eastAsia"/>
                <w:color w:val="000000"/>
                <w:kern w:val="0"/>
                <w:sz w:val="28"/>
              </w:rPr>
              <w:t>件</w:t>
            </w:r>
          </w:p>
        </w:tc>
        <w:tc>
          <w:tcPr>
            <w:tcW w:w="2686" w:type="dxa"/>
            <w:tcBorders>
              <w:top w:val="single" w:sz="4" w:space="0" w:color="auto"/>
              <w:left w:val="single" w:sz="4" w:space="0" w:color="auto"/>
              <w:bottom w:val="single" w:sz="4" w:space="0" w:color="auto"/>
              <w:right w:val="single" w:sz="4" w:space="0" w:color="auto"/>
            </w:tcBorders>
            <w:vAlign w:val="center"/>
          </w:tcPr>
          <w:p w:rsidR="0087174F" w:rsidRDefault="0087174F">
            <w:pPr>
              <w:widowControl/>
              <w:adjustRightInd w:val="0"/>
              <w:spacing w:line="560" w:lineRule="exact"/>
              <w:jc w:val="center"/>
              <w:rPr>
                <w:rFonts w:ascii="仿宋" w:eastAsia="仿宋" w:hAnsi="仿宋" w:hint="eastAsia"/>
                <w:color w:val="000000"/>
                <w:kern w:val="0"/>
                <w:sz w:val="28"/>
              </w:rPr>
            </w:pPr>
            <w:r>
              <w:rPr>
                <w:rFonts w:ascii="仿宋" w:eastAsia="仿宋" w:hAnsi="仿宋" w:hint="eastAsia"/>
                <w:color w:val="000000"/>
                <w:kern w:val="0"/>
                <w:sz w:val="28"/>
              </w:rPr>
              <w:t>0</w:t>
            </w:r>
          </w:p>
        </w:tc>
      </w:tr>
    </w:tbl>
    <w:p w:rsidR="0087174F" w:rsidRDefault="0087174F">
      <w:pPr>
        <w:widowControl/>
        <w:spacing w:line="560" w:lineRule="exact"/>
        <w:jc w:val="left"/>
        <w:rPr>
          <w:rFonts w:ascii="仿宋" w:eastAsia="仿宋" w:hAnsi="仿宋" w:hint="eastAsia"/>
          <w:color w:val="FF00FF"/>
        </w:rPr>
      </w:pPr>
      <w:r>
        <w:rPr>
          <w:rFonts w:ascii="仿宋" w:eastAsia="仿宋" w:hAnsi="仿宋" w:hint="eastAsia"/>
          <w:kern w:val="0"/>
        </w:rPr>
        <w:t xml:space="preserve">　</w:t>
      </w:r>
    </w:p>
    <w:p w:rsidR="0087174F" w:rsidRDefault="0087174F">
      <w:pPr>
        <w:pStyle w:val="a6"/>
        <w:adjustRightInd w:val="0"/>
        <w:spacing w:line="600" w:lineRule="exact"/>
        <w:jc w:val="right"/>
        <w:rPr>
          <w:rFonts w:ascii="仿宋_GB2312" w:eastAsia="仿宋_GB2312" w:hAnsi="仿宋" w:hint="eastAsia"/>
          <w:sz w:val="32"/>
          <w:lang w:eastAsia="zh-CN"/>
        </w:rPr>
      </w:pPr>
      <w:r>
        <w:rPr>
          <w:rFonts w:ascii="仿宋_GB2312" w:eastAsia="仿宋_GB2312" w:hAnsi="仿宋" w:hint="eastAsia"/>
          <w:sz w:val="32"/>
          <w:lang w:eastAsia="zh-CN"/>
        </w:rPr>
        <w:t xml:space="preserve">2015年3月 </w:t>
      </w:r>
    </w:p>
    <w:sectPr w:rsidR="0087174F">
      <w:footerReference w:type="even" r:id="rId10"/>
      <w:footerReference w:type="default" r:id="rId11"/>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C29" w:rsidRDefault="00551C29">
      <w:r>
        <w:separator/>
      </w:r>
    </w:p>
  </w:endnote>
  <w:endnote w:type="continuationSeparator" w:id="0">
    <w:p w:rsidR="00551C29" w:rsidRDefault="00551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汉仪大宋简">
    <w:altName w:val="Arial"/>
    <w:charset w:val="00"/>
    <w:family w:val="swiss"/>
    <w:pitch w:val="variable"/>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74F" w:rsidRDefault="0087174F">
    <w:pPr>
      <w:pStyle w:val="a7"/>
      <w:framePr w:h="0" w:wrap="around" w:vAnchor="text" w:hAnchor="margin" w:xAlign="center" w:y="1"/>
      <w:rPr>
        <w:rStyle w:val="a4"/>
      </w:rPr>
    </w:pPr>
    <w:r>
      <w:fldChar w:fldCharType="begin"/>
    </w:r>
    <w:r>
      <w:rPr>
        <w:rStyle w:val="a4"/>
      </w:rPr>
      <w:instrText xml:space="preserve">PAGE  </w:instrText>
    </w:r>
    <w:r>
      <w:fldChar w:fldCharType="separate"/>
    </w:r>
    <w:r>
      <w:fldChar w:fldCharType="end"/>
    </w:r>
  </w:p>
  <w:p w:rsidR="0087174F" w:rsidRDefault="0087174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74F" w:rsidRDefault="0087174F">
    <w:pPr>
      <w:pStyle w:val="a7"/>
      <w:framePr w:h="0" w:wrap="around" w:vAnchor="text" w:hAnchor="margin" w:xAlign="center" w:y="1"/>
      <w:rPr>
        <w:rStyle w:val="a4"/>
      </w:rPr>
    </w:pPr>
    <w:r>
      <w:fldChar w:fldCharType="begin"/>
    </w:r>
    <w:r>
      <w:rPr>
        <w:rStyle w:val="a4"/>
      </w:rPr>
      <w:instrText xml:space="preserve">PAGE  </w:instrText>
    </w:r>
    <w:r>
      <w:fldChar w:fldCharType="separate"/>
    </w:r>
    <w:r w:rsidR="001A03C7">
      <w:rPr>
        <w:rStyle w:val="a4"/>
        <w:noProof/>
      </w:rPr>
      <w:t>2</w:t>
    </w:r>
    <w:r>
      <w:fldChar w:fldCharType="end"/>
    </w:r>
  </w:p>
  <w:p w:rsidR="0087174F" w:rsidRDefault="0087174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C29" w:rsidRDefault="00551C29">
      <w:r>
        <w:separator/>
      </w:r>
    </w:p>
  </w:footnote>
  <w:footnote w:type="continuationSeparator" w:id="0">
    <w:p w:rsidR="00551C29" w:rsidRDefault="00551C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A03C7"/>
    <w:rsid w:val="00284F36"/>
    <w:rsid w:val="00551C29"/>
    <w:rsid w:val="00871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link w:val="CharCharCha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Pr>
      <w:color w:val="0000FF"/>
      <w:u w:val="single"/>
    </w:rPr>
  </w:style>
  <w:style w:type="character" w:styleId="a4">
    <w:name w:val="page number"/>
    <w:basedOn w:val="a0"/>
  </w:style>
  <w:style w:type="paragraph" w:styleId="2">
    <w:name w:val="Body Text Indent 2"/>
    <w:basedOn w:val="a"/>
    <w:pPr>
      <w:spacing w:line="600" w:lineRule="exact"/>
      <w:ind w:firstLineChars="200" w:firstLine="640"/>
    </w:pPr>
    <w:rPr>
      <w:rFonts w:eastAsia="仿宋_GB2312"/>
      <w:color w:val="000000"/>
      <w:sz w:val="32"/>
    </w:rPr>
  </w:style>
  <w:style w:type="paragraph" w:customStyle="1" w:styleId="CharCharChar">
    <w:name w:val=" Char Char Char"/>
    <w:basedOn w:val="a"/>
    <w:link w:val="a0"/>
  </w:style>
  <w:style w:type="paragraph" w:styleId="a5">
    <w:name w:val="Body Text Indent"/>
    <w:basedOn w:val="a"/>
    <w:pPr>
      <w:spacing w:line="540" w:lineRule="exact"/>
      <w:ind w:rightChars="-17" w:firstLineChars="200" w:firstLine="640"/>
    </w:pPr>
    <w:rPr>
      <w:rFonts w:ascii="仿宋_GB2312" w:eastAsia="仿宋_GB2312" w:hAnsi="宋体"/>
      <w:sz w:val="32"/>
    </w:rPr>
  </w:style>
  <w:style w:type="paragraph" w:styleId="a6">
    <w:name w:val="Body Text"/>
    <w:basedOn w:val="a"/>
    <w:pPr>
      <w:suppressAutoHyphens/>
      <w:jc w:val="center"/>
    </w:pPr>
    <w:rPr>
      <w:rFonts w:ascii="方正小标宋简体" w:eastAsia="方正小标宋简体" w:hAnsi="汉仪大宋简"/>
      <w:color w:val="000000"/>
      <w:kern w:val="0"/>
      <w:sz w:val="44"/>
      <w:lang w:eastAsia="zh-CN"/>
    </w:rPr>
  </w:style>
  <w:style w:type="paragraph" w:styleId="a7">
    <w:name w:val="footer"/>
    <w:basedOn w:val="a"/>
    <w:pPr>
      <w:tabs>
        <w:tab w:val="center" w:pos="4153"/>
        <w:tab w:val="right" w:pos="8306"/>
      </w:tabs>
      <w:snapToGrid w:val="0"/>
      <w:jc w:val="left"/>
    </w:pPr>
    <w:rPr>
      <w:sz w:val="18"/>
    </w:rPr>
  </w:style>
  <w:style w:type="paragraph" w:styleId="a8">
    <w:name w:val="Normal (Web)"/>
    <w:basedOn w:val="a"/>
    <w:pPr>
      <w:widowControl/>
      <w:spacing w:before="100" w:beforeAutospacing="1" w:after="100" w:afterAutospacing="1"/>
      <w:jc w:val="left"/>
    </w:pPr>
    <w:rPr>
      <w:rFonts w:ascii="宋体" w:hAnsi="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link w:val="CharCharCha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Pr>
      <w:color w:val="0000FF"/>
      <w:u w:val="single"/>
    </w:rPr>
  </w:style>
  <w:style w:type="character" w:styleId="a4">
    <w:name w:val="page number"/>
    <w:basedOn w:val="a0"/>
  </w:style>
  <w:style w:type="paragraph" w:styleId="2">
    <w:name w:val="Body Text Indent 2"/>
    <w:basedOn w:val="a"/>
    <w:pPr>
      <w:spacing w:line="600" w:lineRule="exact"/>
      <w:ind w:firstLineChars="200" w:firstLine="640"/>
    </w:pPr>
    <w:rPr>
      <w:rFonts w:eastAsia="仿宋_GB2312"/>
      <w:color w:val="000000"/>
      <w:sz w:val="32"/>
    </w:rPr>
  </w:style>
  <w:style w:type="paragraph" w:customStyle="1" w:styleId="CharCharChar">
    <w:name w:val=" Char Char Char"/>
    <w:basedOn w:val="a"/>
    <w:link w:val="a0"/>
  </w:style>
  <w:style w:type="paragraph" w:styleId="a5">
    <w:name w:val="Body Text Indent"/>
    <w:basedOn w:val="a"/>
    <w:pPr>
      <w:spacing w:line="540" w:lineRule="exact"/>
      <w:ind w:rightChars="-17" w:firstLineChars="200" w:firstLine="640"/>
    </w:pPr>
    <w:rPr>
      <w:rFonts w:ascii="仿宋_GB2312" w:eastAsia="仿宋_GB2312" w:hAnsi="宋体"/>
      <w:sz w:val="32"/>
    </w:rPr>
  </w:style>
  <w:style w:type="paragraph" w:styleId="a6">
    <w:name w:val="Body Text"/>
    <w:basedOn w:val="a"/>
    <w:pPr>
      <w:suppressAutoHyphens/>
      <w:jc w:val="center"/>
    </w:pPr>
    <w:rPr>
      <w:rFonts w:ascii="方正小标宋简体" w:eastAsia="方正小标宋简体" w:hAnsi="汉仪大宋简"/>
      <w:color w:val="000000"/>
      <w:kern w:val="0"/>
      <w:sz w:val="44"/>
      <w:lang w:eastAsia="zh-CN"/>
    </w:rPr>
  </w:style>
  <w:style w:type="paragraph" w:styleId="a7">
    <w:name w:val="footer"/>
    <w:basedOn w:val="a"/>
    <w:pPr>
      <w:tabs>
        <w:tab w:val="center" w:pos="4153"/>
        <w:tab w:val="right" w:pos="8306"/>
      </w:tabs>
      <w:snapToGrid w:val="0"/>
      <w:jc w:val="left"/>
    </w:pPr>
    <w:rPr>
      <w:sz w:val="18"/>
    </w:rPr>
  </w:style>
  <w:style w:type="paragraph" w:styleId="a8">
    <w:name w:val="Normal (Web)"/>
    <w:basedOn w:val="a"/>
    <w:pPr>
      <w:widowControl/>
      <w:spacing w:before="100" w:beforeAutospacing="1" w:after="100" w:afterAutospacing="1"/>
      <w:jc w:val="left"/>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jgtj.gov.cn"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99" b="1" i="0" u="none" strike="noStrike" baseline="0">
                <a:solidFill>
                  <a:srgbClr val="000000"/>
                </a:solidFill>
                <a:latin typeface="宋体"/>
                <a:ea typeface="宋体"/>
                <a:cs typeface="宋体"/>
              </a:defRPr>
            </a:pPr>
            <a:r>
              <a:rPr altLang="en-US"/>
              <a:t>主动公开政府信息数据对比</a:t>
            </a:r>
          </a:p>
        </c:rich>
      </c:tx>
      <c:layout>
        <c:manualLayout>
          <c:xMode val="edge"/>
          <c:yMode val="edge"/>
          <c:x val="0.30570902394106814"/>
          <c:y val="2.1660649819494584E-2"/>
        </c:manualLayout>
      </c:layout>
      <c:overlay val="0"/>
      <c:spPr>
        <a:noFill/>
        <a:ln w="25369">
          <a:noFill/>
        </a:ln>
      </c:spPr>
    </c:title>
    <c:autoTitleDeleted val="0"/>
    <c:plotArea>
      <c:layout>
        <c:manualLayout>
          <c:layoutTarget val="inner"/>
          <c:xMode val="edge"/>
          <c:yMode val="edge"/>
          <c:x val="0.12154696132596685"/>
          <c:y val="0.20216606498194944"/>
          <c:w val="0.86187845303867405"/>
          <c:h val="0.59927797833935015"/>
        </c:manualLayout>
      </c:layout>
      <c:lineChart>
        <c:grouping val="standard"/>
        <c:varyColors val="0"/>
        <c:ser>
          <c:idx val="0"/>
          <c:order val="0"/>
          <c:tx>
            <c:strRef>
              <c:f>Sheet1!$A$2</c:f>
              <c:strCache>
                <c:ptCount val="1"/>
                <c:pt idx="0">
                  <c:v>  </c:v>
                </c:pt>
              </c:strCache>
            </c:strRef>
          </c:tx>
          <c:spPr>
            <a:ln w="12684">
              <a:solidFill>
                <a:srgbClr val="000080"/>
              </a:solidFill>
              <a:prstDash val="solid"/>
            </a:ln>
          </c:spPr>
          <c:marker>
            <c:symbol val="diamond"/>
            <c:size val="4"/>
            <c:spPr>
              <a:solidFill>
                <a:srgbClr val="000080"/>
              </a:solidFill>
              <a:ln>
                <a:solidFill>
                  <a:srgbClr val="000080"/>
                </a:solidFill>
                <a:prstDash val="solid"/>
              </a:ln>
            </c:spPr>
          </c:marker>
          <c:dLbls>
            <c:spPr>
              <a:noFill/>
              <a:ln w="25369">
                <a:noFill/>
              </a:ln>
            </c:spPr>
            <c:txPr>
              <a:bodyPr/>
              <a:lstStyle/>
              <a:p>
                <a:pPr>
                  <a:defRPr sz="1998" b="1" i="0" u="none" strike="noStrike" baseline="30000">
                    <a:solidFill>
                      <a:srgbClr val="FF0000"/>
                    </a:solidFill>
                    <a:latin typeface="宋体"/>
                    <a:ea typeface="宋体"/>
                    <a:cs typeface="宋体"/>
                  </a:defRPr>
                </a:pPr>
                <a:endParaRPr lang="zh-CN"/>
              </a:p>
            </c:txPr>
            <c:showLegendKey val="0"/>
            <c:showVal val="1"/>
            <c:showCatName val="0"/>
            <c:showSerName val="0"/>
            <c:showPercent val="0"/>
            <c:showBubbleSize val="0"/>
            <c:showLeaderLines val="0"/>
          </c:dLbls>
          <c:cat>
            <c:strRef>
              <c:f>Sheet1!$B$1:$H$1</c:f>
              <c:strCache>
                <c:ptCount val="7"/>
                <c:pt idx="0">
                  <c:v>2008年</c:v>
                </c:pt>
                <c:pt idx="1">
                  <c:v>2009年</c:v>
                </c:pt>
                <c:pt idx="2">
                  <c:v>2010年</c:v>
                </c:pt>
                <c:pt idx="3">
                  <c:v>2011年</c:v>
                </c:pt>
                <c:pt idx="4">
                  <c:v>2012年</c:v>
                </c:pt>
                <c:pt idx="5">
                  <c:v>2013年</c:v>
                </c:pt>
                <c:pt idx="6">
                  <c:v>2014年</c:v>
                </c:pt>
              </c:strCache>
            </c:strRef>
          </c:cat>
          <c:val>
            <c:numRef>
              <c:f>Sheet1!$B$2:$H$2</c:f>
              <c:numCache>
                <c:formatCode>General</c:formatCode>
                <c:ptCount val="7"/>
                <c:pt idx="0">
                  <c:v>7328</c:v>
                </c:pt>
                <c:pt idx="1">
                  <c:v>3562</c:v>
                </c:pt>
                <c:pt idx="2">
                  <c:v>3448</c:v>
                </c:pt>
                <c:pt idx="3">
                  <c:v>2221</c:v>
                </c:pt>
                <c:pt idx="4">
                  <c:v>6545</c:v>
                </c:pt>
                <c:pt idx="5">
                  <c:v>20597</c:v>
                </c:pt>
                <c:pt idx="6">
                  <c:v>12176</c:v>
                </c:pt>
              </c:numCache>
            </c:numRef>
          </c:val>
          <c:smooth val="0"/>
        </c:ser>
        <c:dLbls>
          <c:showLegendKey val="0"/>
          <c:showVal val="1"/>
          <c:showCatName val="0"/>
          <c:showSerName val="0"/>
          <c:showPercent val="0"/>
          <c:showBubbleSize val="0"/>
        </c:dLbls>
        <c:marker val="1"/>
        <c:smooth val="0"/>
        <c:axId val="316932480"/>
        <c:axId val="316935168"/>
      </c:lineChart>
      <c:catAx>
        <c:axId val="316932480"/>
        <c:scaling>
          <c:orientation val="minMax"/>
        </c:scaling>
        <c:delete val="0"/>
        <c:axPos val="b"/>
        <c:numFmt formatCode="General" sourceLinked="1"/>
        <c:majorTickMark val="in"/>
        <c:minorTickMark val="none"/>
        <c:tickLblPos val="nextTo"/>
        <c:spPr>
          <a:ln w="3171">
            <a:solidFill>
              <a:srgbClr val="000000"/>
            </a:solidFill>
            <a:prstDash val="solid"/>
          </a:ln>
        </c:spPr>
        <c:txPr>
          <a:bodyPr rot="0" vert="horz"/>
          <a:lstStyle/>
          <a:p>
            <a:pPr>
              <a:defRPr sz="1199" b="0" i="0" u="none" strike="noStrike" baseline="0">
                <a:solidFill>
                  <a:srgbClr val="000000"/>
                </a:solidFill>
                <a:latin typeface="宋体"/>
                <a:ea typeface="宋体"/>
                <a:cs typeface="宋体"/>
              </a:defRPr>
            </a:pPr>
            <a:endParaRPr lang="zh-CN"/>
          </a:p>
        </c:txPr>
        <c:crossAx val="316935168"/>
        <c:crosses val="autoZero"/>
        <c:auto val="1"/>
        <c:lblAlgn val="ctr"/>
        <c:lblOffset val="100"/>
        <c:tickMarkSkip val="1"/>
        <c:noMultiLvlLbl val="0"/>
      </c:catAx>
      <c:valAx>
        <c:axId val="316935168"/>
        <c:scaling>
          <c:orientation val="minMax"/>
        </c:scaling>
        <c:delete val="0"/>
        <c:axPos val="l"/>
        <c:majorGridlines>
          <c:spPr>
            <a:ln w="3171">
              <a:solidFill>
                <a:srgbClr val="000000"/>
              </a:solidFill>
              <a:prstDash val="sysDash"/>
            </a:ln>
          </c:spPr>
        </c:majorGridlines>
        <c:numFmt formatCode="General" sourceLinked="1"/>
        <c:majorTickMark val="in"/>
        <c:minorTickMark val="none"/>
        <c:tickLblPos val="nextTo"/>
        <c:spPr>
          <a:ln w="3171">
            <a:solidFill>
              <a:srgbClr val="000000"/>
            </a:solidFill>
            <a:prstDash val="solid"/>
          </a:ln>
        </c:spPr>
        <c:txPr>
          <a:bodyPr rot="0" vert="horz"/>
          <a:lstStyle/>
          <a:p>
            <a:pPr>
              <a:defRPr sz="1199" b="0" i="0" u="none" strike="noStrike" baseline="0">
                <a:solidFill>
                  <a:srgbClr val="000000"/>
                </a:solidFill>
                <a:latin typeface="宋体"/>
                <a:ea typeface="宋体"/>
                <a:cs typeface="宋体"/>
              </a:defRPr>
            </a:pPr>
            <a:endParaRPr lang="zh-CN"/>
          </a:p>
        </c:txPr>
        <c:crossAx val="316932480"/>
        <c:crosses val="autoZero"/>
        <c:crossBetween val="between"/>
      </c:valAx>
      <c:dTable>
        <c:showHorzBorder val="1"/>
        <c:showVertBorder val="1"/>
        <c:showOutline val="1"/>
        <c:showKeys val="0"/>
        <c:spPr>
          <a:ln w="3171">
            <a:solidFill>
              <a:srgbClr val="000000"/>
            </a:solidFill>
            <a:prstDash val="solid"/>
          </a:ln>
        </c:spPr>
        <c:txPr>
          <a:bodyPr/>
          <a:lstStyle/>
          <a:p>
            <a:pPr>
              <a:defRPr sz="1199" b="0" i="0" u="none" strike="noStrike" baseline="0">
                <a:solidFill>
                  <a:srgbClr val="000000"/>
                </a:solidFill>
                <a:latin typeface="宋体"/>
                <a:ea typeface="宋体"/>
                <a:cs typeface="宋体"/>
              </a:defRPr>
            </a:pPr>
            <a:endParaRPr lang="zh-CN"/>
          </a:p>
        </c:txPr>
      </c:dTable>
      <c:spPr>
        <a:solidFill>
          <a:srgbClr val="C0C0C0"/>
        </a:solidFill>
        <a:ln w="12684">
          <a:solidFill>
            <a:srgbClr val="C0C0C0"/>
          </a:solidFill>
          <a:prstDash val="solid"/>
        </a:ln>
      </c:spPr>
    </c:plotArea>
    <c:plotVisOnly val="1"/>
    <c:dispBlanksAs val="gap"/>
    <c:showDLblsOverMax val="0"/>
  </c:chart>
  <c:spPr>
    <a:noFill/>
    <a:ln>
      <a:noFill/>
    </a:ln>
  </c:spPr>
  <c:txPr>
    <a:bodyPr/>
    <a:lstStyle/>
    <a:p>
      <a:pPr>
        <a:defRPr sz="1199" b="0" i="0" u="none" strike="noStrike" baseline="0">
          <a:solidFill>
            <a:srgbClr val="000000"/>
          </a:solidFill>
          <a:latin typeface="宋体"/>
          <a:ea typeface="宋体"/>
          <a:cs typeface="宋体"/>
        </a:defRPr>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99" b="1" i="0" u="none" strike="noStrike" baseline="0">
                <a:solidFill>
                  <a:srgbClr val="000000"/>
                </a:solidFill>
                <a:latin typeface="宋体"/>
                <a:ea typeface="宋体"/>
                <a:cs typeface="宋体"/>
              </a:defRPr>
            </a:pPr>
            <a:r>
              <a:rPr altLang="en-US"/>
              <a:t>依申请公开政府信息数据对比</a:t>
            </a:r>
          </a:p>
        </c:rich>
      </c:tx>
      <c:layout>
        <c:manualLayout>
          <c:xMode val="edge"/>
          <c:yMode val="edge"/>
          <c:x val="0.29174311926605506"/>
          <c:y val="1.9607843137254902E-2"/>
        </c:manualLayout>
      </c:layout>
      <c:overlay val="0"/>
      <c:spPr>
        <a:noFill/>
        <a:ln w="25385">
          <a:noFill/>
        </a:ln>
      </c:spPr>
    </c:title>
    <c:autoTitleDeleted val="0"/>
    <c:plotArea>
      <c:layout>
        <c:manualLayout>
          <c:layoutTarget val="inner"/>
          <c:xMode val="edge"/>
          <c:yMode val="edge"/>
          <c:x val="0.10642201834862386"/>
          <c:y val="0.21568627450980393"/>
          <c:w val="0.87706422018348629"/>
          <c:h val="0.56862745098039214"/>
        </c:manualLayout>
      </c:layout>
      <c:lineChart>
        <c:grouping val="standard"/>
        <c:varyColors val="0"/>
        <c:ser>
          <c:idx val="0"/>
          <c:order val="0"/>
          <c:tx>
            <c:strRef>
              <c:f>Sheet1!$A$2</c:f>
              <c:strCache>
                <c:ptCount val="1"/>
                <c:pt idx="0">
                  <c:v> </c:v>
                </c:pt>
              </c:strCache>
            </c:strRef>
          </c:tx>
          <c:spPr>
            <a:ln w="12693">
              <a:solidFill>
                <a:srgbClr val="000080"/>
              </a:solidFill>
              <a:prstDash val="solid"/>
            </a:ln>
          </c:spPr>
          <c:marker>
            <c:symbol val="diamond"/>
            <c:size val="4"/>
            <c:spPr>
              <a:solidFill>
                <a:srgbClr val="000080"/>
              </a:solidFill>
              <a:ln>
                <a:solidFill>
                  <a:srgbClr val="000080"/>
                </a:solidFill>
                <a:prstDash val="solid"/>
              </a:ln>
            </c:spPr>
          </c:marker>
          <c:dLbls>
            <c:spPr>
              <a:noFill/>
              <a:ln w="25385">
                <a:noFill/>
              </a:ln>
            </c:spPr>
            <c:txPr>
              <a:bodyPr/>
              <a:lstStyle/>
              <a:p>
                <a:pPr>
                  <a:defRPr sz="1999" b="1" i="0" u="none" strike="noStrike" baseline="30000">
                    <a:solidFill>
                      <a:srgbClr val="FF0000"/>
                    </a:solidFill>
                    <a:latin typeface="宋体"/>
                    <a:ea typeface="宋体"/>
                    <a:cs typeface="宋体"/>
                  </a:defRPr>
                </a:pPr>
                <a:endParaRPr lang="zh-CN"/>
              </a:p>
            </c:txPr>
            <c:showLegendKey val="0"/>
            <c:showVal val="1"/>
            <c:showCatName val="0"/>
            <c:showSerName val="0"/>
            <c:showPercent val="0"/>
            <c:showBubbleSize val="0"/>
            <c:showLeaderLines val="0"/>
          </c:dLbls>
          <c:cat>
            <c:strRef>
              <c:f>Sheet1!$B$1:$H$1</c:f>
              <c:strCache>
                <c:ptCount val="7"/>
                <c:pt idx="0">
                  <c:v>2008年</c:v>
                </c:pt>
                <c:pt idx="1">
                  <c:v>2009年</c:v>
                </c:pt>
                <c:pt idx="2">
                  <c:v>2010年</c:v>
                </c:pt>
                <c:pt idx="3">
                  <c:v>2011年</c:v>
                </c:pt>
                <c:pt idx="4">
                  <c:v>2012年</c:v>
                </c:pt>
                <c:pt idx="5">
                  <c:v>2013年</c:v>
                </c:pt>
                <c:pt idx="6">
                  <c:v>2014年</c:v>
                </c:pt>
              </c:strCache>
            </c:strRef>
          </c:cat>
          <c:val>
            <c:numRef>
              <c:f>Sheet1!$B$2:$H$2</c:f>
              <c:numCache>
                <c:formatCode>General</c:formatCode>
                <c:ptCount val="7"/>
                <c:pt idx="0">
                  <c:v>732</c:v>
                </c:pt>
                <c:pt idx="1">
                  <c:v>1662</c:v>
                </c:pt>
                <c:pt idx="2">
                  <c:v>2254</c:v>
                </c:pt>
                <c:pt idx="3">
                  <c:v>4842</c:v>
                </c:pt>
                <c:pt idx="4">
                  <c:v>3598</c:v>
                </c:pt>
                <c:pt idx="5">
                  <c:v>3795</c:v>
                </c:pt>
                <c:pt idx="6">
                  <c:v>7390</c:v>
                </c:pt>
              </c:numCache>
            </c:numRef>
          </c:val>
          <c:smooth val="0"/>
        </c:ser>
        <c:dLbls>
          <c:showLegendKey val="0"/>
          <c:showVal val="1"/>
          <c:showCatName val="0"/>
          <c:showSerName val="0"/>
          <c:showPercent val="0"/>
          <c:showBubbleSize val="0"/>
        </c:dLbls>
        <c:marker val="1"/>
        <c:smooth val="0"/>
        <c:axId val="316951936"/>
        <c:axId val="340928768"/>
      </c:lineChart>
      <c:catAx>
        <c:axId val="316951936"/>
        <c:scaling>
          <c:orientation val="minMax"/>
        </c:scaling>
        <c:delete val="0"/>
        <c:axPos val="b"/>
        <c:numFmt formatCode="General" sourceLinked="1"/>
        <c:majorTickMark val="in"/>
        <c:minorTickMark val="none"/>
        <c:tickLblPos val="nextTo"/>
        <c:spPr>
          <a:ln w="3173">
            <a:solidFill>
              <a:srgbClr val="000000"/>
            </a:solidFill>
            <a:prstDash val="solid"/>
          </a:ln>
        </c:spPr>
        <c:txPr>
          <a:bodyPr rot="0" vert="horz"/>
          <a:lstStyle/>
          <a:p>
            <a:pPr>
              <a:defRPr sz="1199" b="0" i="0" u="none" strike="noStrike" baseline="0">
                <a:solidFill>
                  <a:srgbClr val="000000"/>
                </a:solidFill>
                <a:latin typeface="宋体"/>
                <a:ea typeface="宋体"/>
                <a:cs typeface="宋体"/>
              </a:defRPr>
            </a:pPr>
            <a:endParaRPr lang="zh-CN"/>
          </a:p>
        </c:txPr>
        <c:crossAx val="340928768"/>
        <c:crosses val="autoZero"/>
        <c:auto val="1"/>
        <c:lblAlgn val="ctr"/>
        <c:lblOffset val="100"/>
        <c:tickMarkSkip val="1"/>
        <c:noMultiLvlLbl val="0"/>
      </c:catAx>
      <c:valAx>
        <c:axId val="340928768"/>
        <c:scaling>
          <c:orientation val="minMax"/>
        </c:scaling>
        <c:delete val="0"/>
        <c:axPos val="l"/>
        <c:majorGridlines>
          <c:spPr>
            <a:ln w="3173">
              <a:solidFill>
                <a:srgbClr val="000000"/>
              </a:solidFill>
              <a:prstDash val="sysDash"/>
            </a:ln>
          </c:spPr>
        </c:majorGridlines>
        <c:numFmt formatCode="General" sourceLinked="1"/>
        <c:majorTickMark val="in"/>
        <c:minorTickMark val="none"/>
        <c:tickLblPos val="nextTo"/>
        <c:spPr>
          <a:ln w="3173">
            <a:solidFill>
              <a:srgbClr val="000000"/>
            </a:solidFill>
            <a:prstDash val="solid"/>
          </a:ln>
        </c:spPr>
        <c:txPr>
          <a:bodyPr rot="0" vert="horz"/>
          <a:lstStyle/>
          <a:p>
            <a:pPr>
              <a:defRPr sz="1199" b="0" i="0" u="none" strike="noStrike" baseline="0">
                <a:solidFill>
                  <a:srgbClr val="000000"/>
                </a:solidFill>
                <a:latin typeface="宋体"/>
                <a:ea typeface="宋体"/>
                <a:cs typeface="宋体"/>
              </a:defRPr>
            </a:pPr>
            <a:endParaRPr lang="zh-CN"/>
          </a:p>
        </c:txPr>
        <c:crossAx val="316951936"/>
        <c:crosses val="autoZero"/>
        <c:crossBetween val="between"/>
      </c:valAx>
      <c:dTable>
        <c:showHorzBorder val="1"/>
        <c:showVertBorder val="1"/>
        <c:showOutline val="1"/>
        <c:showKeys val="0"/>
        <c:spPr>
          <a:ln w="3173">
            <a:solidFill>
              <a:srgbClr val="000000"/>
            </a:solidFill>
            <a:prstDash val="solid"/>
          </a:ln>
        </c:spPr>
        <c:txPr>
          <a:bodyPr/>
          <a:lstStyle/>
          <a:p>
            <a:pPr>
              <a:defRPr sz="1199" b="0" i="0" u="none" strike="noStrike" baseline="0">
                <a:solidFill>
                  <a:srgbClr val="000000"/>
                </a:solidFill>
                <a:latin typeface="宋体"/>
                <a:ea typeface="宋体"/>
                <a:cs typeface="宋体"/>
              </a:defRPr>
            </a:pPr>
            <a:endParaRPr lang="zh-CN"/>
          </a:p>
        </c:txPr>
      </c:dTable>
      <c:spPr>
        <a:solidFill>
          <a:srgbClr val="C0C0C0"/>
        </a:solidFill>
        <a:ln w="12693">
          <a:solidFill>
            <a:srgbClr val="C0C0C0"/>
          </a:solidFill>
          <a:prstDash val="solid"/>
        </a:ln>
      </c:spPr>
    </c:plotArea>
    <c:plotVisOnly val="1"/>
    <c:dispBlanksAs val="gap"/>
    <c:showDLblsOverMax val="0"/>
  </c:chart>
  <c:spPr>
    <a:noFill/>
    <a:ln>
      <a:noFill/>
    </a:ln>
  </c:spPr>
  <c:txPr>
    <a:bodyPr/>
    <a:lstStyle/>
    <a:p>
      <a:pPr>
        <a:defRPr sz="1199" b="0" i="0" u="none" strike="noStrike" baseline="0">
          <a:solidFill>
            <a:srgbClr val="000000"/>
          </a:solidFill>
          <a:latin typeface="宋体"/>
          <a:ea typeface="宋体"/>
          <a:cs typeface="宋体"/>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968</Words>
  <Characters>5524</Characters>
  <Application>Microsoft Office Word</Application>
  <DocSecurity>0</DocSecurity>
  <PresentationFormat/>
  <Lines>46</Lines>
  <Paragraphs>12</Paragraphs>
  <Slides>0</Slides>
  <Notes>0</Notes>
  <HiddenSlides>0</HiddenSlides>
  <MMClips>0</MMClips>
  <ScaleCrop>false</ScaleCrop>
  <Company>Lenovo (Beijing) Limited</Company>
  <LinksUpToDate>false</LinksUpToDate>
  <CharactersWithSpaces>6480</CharactersWithSpaces>
  <SharedDoc>false</SharedDoc>
  <HLinks>
    <vt:vector size="6" baseType="variant">
      <vt:variant>
        <vt:i4>1638479</vt:i4>
      </vt:variant>
      <vt:variant>
        <vt:i4>0</vt:i4>
      </vt:variant>
      <vt:variant>
        <vt:i4>0</vt:i4>
      </vt:variant>
      <vt:variant>
        <vt:i4>5</vt:i4>
      </vt:variant>
      <vt:variant>
        <vt:lpwstr>http://www.bjgtj.gov.cn/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2010年北京市国土资源局</dc:title>
  <dc:creator>LQ</dc:creator>
  <cp:lastModifiedBy>LQ</cp:lastModifiedBy>
  <cp:revision>2</cp:revision>
  <cp:lastPrinted>1601-01-01T00:00:00Z</cp:lastPrinted>
  <dcterms:created xsi:type="dcterms:W3CDTF">2018-03-05T07:12:00Z</dcterms:created>
  <dcterms:modified xsi:type="dcterms:W3CDTF">2018-03-05T07:13:00Z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2052-6.4.0.1855</vt:lpwstr>
  </property>
</Properties>
</file>