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textAlignment w:val="auto"/>
        <w:rPr>
          <w:rFonts w:hint="eastAsia" w:ascii="黑体" w:hAnsi="黑体" w:eastAsia="黑体"/>
          <w:color w:val="000000"/>
          <w:sz w:val="32"/>
          <w:lang w:eastAsia="zh-CN"/>
        </w:rPr>
      </w:pPr>
      <w:r>
        <w:rPr>
          <w:rFonts w:hint="eastAsia" w:ascii="黑体" w:hAnsi="黑体" w:eastAsia="黑体"/>
          <w:color w:val="000000"/>
          <w:sz w:val="32"/>
        </w:rPr>
        <w:t>附件</w:t>
      </w:r>
      <w:r>
        <w:rPr>
          <w:rFonts w:hint="eastAsia" w:ascii="黑体" w:hAnsi="黑体" w:eastAsia="黑体"/>
          <w:color w:val="000000"/>
          <w:sz w:val="32"/>
          <w:lang w:val="en-US" w:eastAsia="zh-CN"/>
        </w:rPr>
        <w:t>3：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firstLine="220" w:firstLineChars="50"/>
        <w:jc w:val="center"/>
        <w:textAlignment w:val="auto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firstLine="220" w:firstLineChars="5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ascii="方正小标宋简体" w:hAnsi="方正小标宋简体" w:eastAsia="方正小标宋简体" w:cs="方正小标宋简体"/>
          <w:sz w:val="44"/>
          <w:szCs w:val="44"/>
        </w:rPr>
        <w:t>北京市高效设施农业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用地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试点项目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firstLine="220" w:firstLineChars="50"/>
        <w:jc w:val="center"/>
        <w:textAlignment w:val="auto"/>
        <w:rPr>
          <w:rFonts w:hint="eastAsia" w:ascii="黑体" w:hAnsi="黑体" w:eastAsia="方正小标宋简体"/>
          <w:color w:val="000000"/>
          <w:sz w:val="44"/>
          <w:szCs w:val="44"/>
          <w:lang w:eastAsia="zh-CN"/>
        </w:rPr>
      </w:pPr>
      <w:r>
        <w:rPr>
          <w:rFonts w:ascii="方正小标宋简体" w:hAnsi="方正小标宋简体" w:eastAsia="方正小标宋简体" w:cs="方正小标宋简体"/>
          <w:sz w:val="44"/>
          <w:szCs w:val="44"/>
        </w:rPr>
        <w:t>建设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规范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textAlignment w:val="auto"/>
        <w:rPr>
          <w:rFonts w:ascii="Times New Roman" w:hAnsi="Times New Roman"/>
          <w:sz w:val="32"/>
          <w:szCs w:val="32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textAlignment w:val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1</w:t>
      </w:r>
      <w:r>
        <w:rPr>
          <w:rFonts w:hint="eastAsia" w:ascii="Times New Roman" w:hAnsi="Times New Roman"/>
          <w:sz w:val="32"/>
          <w:szCs w:val="32"/>
          <w:lang w:eastAsia="zh-CN"/>
        </w:rPr>
        <w:t>.</w:t>
      </w:r>
      <w:r>
        <w:rPr>
          <w:rFonts w:ascii="Times New Roman" w:hAnsi="Times New Roman"/>
          <w:sz w:val="32"/>
          <w:szCs w:val="32"/>
        </w:rPr>
        <w:t xml:space="preserve"> 总则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firstLine="640" w:firstLineChars="200"/>
        <w:jc w:val="left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为加强对高效设施农业</w:t>
      </w:r>
      <w:r>
        <w:rPr>
          <w:rFonts w:hint="eastAsia" w:ascii="Times New Roman" w:hAnsi="Times New Roman" w:eastAsia="仿宋_GB2312"/>
          <w:sz w:val="32"/>
          <w:szCs w:val="32"/>
        </w:rPr>
        <w:t>用地</w:t>
      </w:r>
      <w:r>
        <w:rPr>
          <w:rFonts w:ascii="Times New Roman" w:hAnsi="Times New Roman" w:eastAsia="仿宋_GB2312"/>
          <w:sz w:val="32"/>
          <w:szCs w:val="32"/>
        </w:rPr>
        <w:t>试点项目建设的科学管理，确保建设水平，提高投资效益，促进行业健康发展</w:t>
      </w:r>
      <w:r>
        <w:rPr>
          <w:rFonts w:ascii="Times New Roman" w:hAnsi="Times New Roman" w:eastAsia="仿宋_GB2312"/>
          <w:sz w:val="32"/>
          <w:szCs w:val="32"/>
          <w:lang w:val="zh-CN"/>
        </w:rPr>
        <w:t>，特</w:t>
      </w:r>
      <w:r>
        <w:rPr>
          <w:rFonts w:ascii="Times New Roman" w:hAnsi="Times New Roman" w:eastAsia="仿宋_GB2312"/>
          <w:sz w:val="32"/>
          <w:szCs w:val="32"/>
        </w:rPr>
        <w:t>制定本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建设规范</w:t>
      </w:r>
      <w:r>
        <w:rPr>
          <w:rFonts w:ascii="Times New Roman" w:hAnsi="Times New Roman" w:eastAsia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firstLine="640" w:firstLineChars="200"/>
        <w:jc w:val="left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本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规范</w:t>
      </w:r>
      <w:r>
        <w:rPr>
          <w:rFonts w:ascii="Times New Roman" w:hAnsi="Times New Roman" w:eastAsia="仿宋_GB2312"/>
          <w:sz w:val="32"/>
          <w:szCs w:val="32"/>
        </w:rPr>
        <w:t>是编制、评估、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审查、备案北京市</w:t>
      </w:r>
      <w:r>
        <w:rPr>
          <w:rFonts w:ascii="Times New Roman" w:hAnsi="Times New Roman" w:eastAsia="仿宋_GB2312"/>
          <w:sz w:val="32"/>
          <w:szCs w:val="32"/>
        </w:rPr>
        <w:t>高效设施农业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用地</w:t>
      </w:r>
      <w:r>
        <w:rPr>
          <w:rFonts w:ascii="Times New Roman" w:hAnsi="Times New Roman" w:eastAsia="仿宋_GB2312"/>
          <w:sz w:val="32"/>
          <w:szCs w:val="32"/>
        </w:rPr>
        <w:t>试点项目建设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方案</w:t>
      </w:r>
      <w:r>
        <w:rPr>
          <w:rFonts w:ascii="Times New Roman" w:hAnsi="Times New Roman" w:eastAsia="仿宋_GB2312"/>
          <w:sz w:val="32"/>
          <w:szCs w:val="32"/>
        </w:rPr>
        <w:t>的重要依据，也是有关部门审查高效设施</w:t>
      </w:r>
      <w:r>
        <w:rPr>
          <w:rFonts w:hint="eastAsia" w:ascii="Times New Roman" w:hAnsi="Times New Roman" w:eastAsia="仿宋_GB2312"/>
          <w:sz w:val="32"/>
          <w:szCs w:val="32"/>
        </w:rPr>
        <w:t>农业用地</w:t>
      </w:r>
      <w:r>
        <w:rPr>
          <w:rFonts w:ascii="Times New Roman" w:hAnsi="Times New Roman" w:eastAsia="仿宋_GB2312"/>
          <w:sz w:val="32"/>
          <w:szCs w:val="32"/>
        </w:rPr>
        <w:t>试点项目</w:t>
      </w:r>
      <w:r>
        <w:rPr>
          <w:rFonts w:hint="eastAsia" w:ascii="Times New Roman" w:hAnsi="Times New Roman" w:eastAsia="仿宋_GB2312"/>
          <w:sz w:val="32"/>
          <w:szCs w:val="32"/>
        </w:rPr>
        <w:t>建设</w:t>
      </w:r>
      <w:r>
        <w:rPr>
          <w:rFonts w:ascii="Times New Roman" w:hAnsi="Times New Roman" w:eastAsia="仿宋_GB2312"/>
          <w:sz w:val="32"/>
          <w:szCs w:val="32"/>
        </w:rPr>
        <w:t>的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标准</w:t>
      </w:r>
      <w:r>
        <w:rPr>
          <w:rFonts w:ascii="Times New Roman" w:hAnsi="Times New Roman" w:eastAsia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firstLine="640" w:firstLineChars="200"/>
        <w:jc w:val="both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本规范适用于北京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市</w:t>
      </w:r>
      <w:r>
        <w:rPr>
          <w:rFonts w:ascii="Times New Roman" w:hAnsi="Times New Roman" w:eastAsia="仿宋_GB2312"/>
          <w:sz w:val="32"/>
          <w:szCs w:val="32"/>
        </w:rPr>
        <w:t>高效设施农业</w:t>
      </w:r>
      <w:r>
        <w:rPr>
          <w:rFonts w:hint="eastAsia" w:ascii="Times New Roman" w:hAnsi="Times New Roman" w:eastAsia="仿宋_GB2312"/>
          <w:sz w:val="32"/>
          <w:szCs w:val="32"/>
        </w:rPr>
        <w:t>用地</w:t>
      </w:r>
      <w:r>
        <w:rPr>
          <w:rFonts w:ascii="Times New Roman" w:hAnsi="Times New Roman" w:eastAsia="仿宋_GB2312"/>
          <w:sz w:val="32"/>
          <w:szCs w:val="32"/>
        </w:rPr>
        <w:t>试点项目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的新建、</w:t>
      </w:r>
      <w:r>
        <w:rPr>
          <w:rFonts w:ascii="Times New Roman" w:hAnsi="Times New Roman" w:eastAsia="仿宋_GB2312"/>
          <w:sz w:val="32"/>
          <w:szCs w:val="32"/>
        </w:rPr>
        <w:t>改（扩）建项目。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textAlignment w:val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2</w:t>
      </w:r>
      <w:r>
        <w:rPr>
          <w:rFonts w:hint="eastAsia" w:ascii="Times New Roman" w:hAnsi="Times New Roman"/>
          <w:sz w:val="32"/>
          <w:szCs w:val="32"/>
          <w:lang w:eastAsia="zh-CN"/>
        </w:rPr>
        <w:t>.</w:t>
      </w:r>
      <w:r>
        <w:rPr>
          <w:rFonts w:ascii="Times New Roman" w:hAnsi="Times New Roman"/>
          <w:sz w:val="32"/>
          <w:szCs w:val="32"/>
        </w:rPr>
        <w:t xml:space="preserve"> 术语和定义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firstLine="640" w:firstLineChars="200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下列术语和定义适用于本规范。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2.1高效设施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firstLine="640" w:firstLineChars="200"/>
        <w:textAlignment w:val="auto"/>
        <w:rPr>
          <w:rFonts w:ascii="Times New Roman" w:hAnsi="Times New Roman" w:eastAsia="仿宋_GB2312"/>
          <w:sz w:val="32"/>
          <w:szCs w:val="32"/>
          <w:highlight w:val="green"/>
        </w:rPr>
      </w:pPr>
      <w:r>
        <w:rPr>
          <w:rFonts w:ascii="Times New Roman" w:hAnsi="Times New Roman" w:eastAsia="仿宋_GB2312"/>
          <w:sz w:val="32"/>
          <w:szCs w:val="32"/>
        </w:rPr>
        <w:t>本规范所指高效设施特指大型智能连栋温室。具体是指温室环境基本不受自然气候的影响，可进行自动化环境调控，能全天候进行园艺作物生产的棚室。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2.2生产方式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firstLine="640" w:firstLineChars="200"/>
        <w:textAlignment w:val="auto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本规范所指生产方式</w:t>
      </w:r>
      <w:r>
        <w:rPr>
          <w:rFonts w:hint="eastAsia" w:ascii="Times New Roman" w:hAnsi="Times New Roman" w:eastAsia="仿宋_GB2312"/>
          <w:sz w:val="32"/>
          <w:szCs w:val="32"/>
        </w:rPr>
        <w:t>原则上应</w:t>
      </w:r>
      <w:r>
        <w:rPr>
          <w:rFonts w:ascii="Times New Roman" w:hAnsi="Times New Roman" w:eastAsia="仿宋_GB2312"/>
          <w:sz w:val="32"/>
          <w:szCs w:val="32"/>
        </w:rPr>
        <w:t>采用无土栽培模式，营养液循环利用，应用高产高效综合配套技术，充分合理利用资源环境及各种生产要素，最终实现经济、社会、生态综合效益最佳的生产方式。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textAlignment w:val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3</w:t>
      </w:r>
      <w:r>
        <w:rPr>
          <w:rFonts w:hint="eastAsia" w:ascii="Times New Roman" w:hAnsi="Times New Roman"/>
          <w:sz w:val="32"/>
          <w:szCs w:val="32"/>
          <w:lang w:eastAsia="zh-CN"/>
        </w:rPr>
        <w:t>.</w:t>
      </w:r>
      <w:r>
        <w:rPr>
          <w:rFonts w:ascii="Times New Roman" w:hAnsi="Times New Roman"/>
          <w:sz w:val="32"/>
          <w:szCs w:val="32"/>
        </w:rPr>
        <w:t xml:space="preserve"> 建设要求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3.1系统组成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firstLine="640" w:firstLineChars="200"/>
        <w:textAlignment w:val="auto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高效设施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农业</w:t>
      </w:r>
      <w:r>
        <w:rPr>
          <w:rFonts w:ascii="Times New Roman" w:hAnsi="Times New Roman" w:eastAsia="仿宋_GB2312"/>
          <w:sz w:val="32"/>
          <w:szCs w:val="32"/>
        </w:rPr>
        <w:t>包括生产设施和辅助设施。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3.1.1生产设施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firstLine="640" w:firstLineChars="200"/>
        <w:textAlignment w:val="auto"/>
        <w:rPr>
          <w:rFonts w:ascii="Times New Roman" w:hAnsi="Times New Roman" w:eastAsia="仿宋_GB2312"/>
          <w:bCs/>
          <w:sz w:val="32"/>
          <w:szCs w:val="32"/>
          <w:lang w:val="zh-CN"/>
        </w:rPr>
      </w:pPr>
      <w:r>
        <w:rPr>
          <w:rFonts w:ascii="Times New Roman" w:hAnsi="Times New Roman" w:eastAsia="仿宋_GB2312"/>
          <w:bCs/>
          <w:sz w:val="32"/>
          <w:szCs w:val="32"/>
          <w:lang w:val="zh-CN"/>
        </w:rPr>
        <w:t>生产设施指</w:t>
      </w:r>
      <w:r>
        <w:rPr>
          <w:rFonts w:ascii="Times New Roman" w:hAnsi="Times New Roman" w:eastAsia="仿宋_GB2312"/>
          <w:bCs/>
          <w:sz w:val="32"/>
          <w:szCs w:val="32"/>
        </w:rPr>
        <w:t>在设施农业项目区域内，</w:t>
      </w:r>
      <w:r>
        <w:rPr>
          <w:rFonts w:ascii="Times New Roman" w:hAnsi="Times New Roman" w:eastAsia="仿宋_GB2312"/>
          <w:bCs/>
          <w:sz w:val="32"/>
          <w:szCs w:val="32"/>
          <w:lang w:val="zh-CN"/>
        </w:rPr>
        <w:t>直接</w:t>
      </w:r>
      <w:r>
        <w:rPr>
          <w:rFonts w:ascii="Times New Roman" w:hAnsi="Times New Roman" w:eastAsia="仿宋_GB2312"/>
          <w:bCs/>
          <w:sz w:val="32"/>
          <w:szCs w:val="32"/>
        </w:rPr>
        <w:t>用于农作物生产的设施，一般涵盖生产温室及育苗温室，其内部设备（系统）主要包括栽培槽（架）系统、灌溉施肥系统、营养液回收利用系统，加热（温）系统、降温系统、通风系统、保温系统、二氧化碳补充系统</w:t>
      </w:r>
      <w:r>
        <w:rPr>
          <w:rFonts w:hint="eastAsia" w:ascii="Times New Roman" w:hAnsi="Times New Roman" w:eastAsia="仿宋_GB2312"/>
          <w:bCs/>
          <w:sz w:val="32"/>
          <w:szCs w:val="32"/>
        </w:rPr>
        <w:t>、</w:t>
      </w:r>
      <w:r>
        <w:rPr>
          <w:rFonts w:ascii="Times New Roman" w:hAnsi="Times New Roman" w:eastAsia="仿宋_GB2312"/>
          <w:bCs/>
          <w:sz w:val="32"/>
          <w:szCs w:val="32"/>
        </w:rPr>
        <w:t>高压喷雾系统</w:t>
      </w:r>
      <w:r>
        <w:rPr>
          <w:rFonts w:hint="eastAsia" w:ascii="Times New Roman" w:hAnsi="Times New Roman" w:eastAsia="仿宋_GB2312"/>
          <w:bCs/>
          <w:sz w:val="32"/>
          <w:szCs w:val="32"/>
        </w:rPr>
        <w:t>、</w:t>
      </w:r>
      <w:r>
        <w:rPr>
          <w:rFonts w:ascii="Times New Roman" w:hAnsi="Times New Roman" w:eastAsia="仿宋_GB2312"/>
          <w:bCs/>
          <w:sz w:val="32"/>
          <w:szCs w:val="32"/>
        </w:rPr>
        <w:t>能源系统</w:t>
      </w:r>
      <w:r>
        <w:rPr>
          <w:rFonts w:hint="eastAsia" w:ascii="Times New Roman" w:hAnsi="Times New Roman" w:eastAsia="仿宋_GB2312"/>
          <w:bCs/>
          <w:sz w:val="32"/>
          <w:szCs w:val="32"/>
        </w:rPr>
        <w:t>、</w:t>
      </w:r>
      <w:r>
        <w:rPr>
          <w:rFonts w:ascii="Times New Roman" w:hAnsi="Times New Roman" w:eastAsia="仿宋_GB2312"/>
          <w:bCs/>
          <w:sz w:val="32"/>
          <w:szCs w:val="32"/>
        </w:rPr>
        <w:t>环境</w:t>
      </w:r>
      <w:r>
        <w:rPr>
          <w:rFonts w:hint="eastAsia" w:ascii="Times New Roman" w:hAnsi="Times New Roman" w:eastAsia="仿宋_GB2312"/>
          <w:bCs/>
          <w:sz w:val="32"/>
          <w:szCs w:val="32"/>
        </w:rPr>
        <w:t>数据</w:t>
      </w:r>
      <w:r>
        <w:rPr>
          <w:rFonts w:ascii="Times New Roman" w:hAnsi="Times New Roman" w:eastAsia="仿宋_GB2312"/>
          <w:bCs/>
          <w:sz w:val="32"/>
          <w:szCs w:val="32"/>
        </w:rPr>
        <w:t>监测</w:t>
      </w:r>
      <w:r>
        <w:rPr>
          <w:rFonts w:hint="eastAsia" w:ascii="Times New Roman" w:hAnsi="Times New Roman" w:eastAsia="仿宋_GB2312"/>
          <w:bCs/>
          <w:sz w:val="32"/>
          <w:szCs w:val="32"/>
        </w:rPr>
        <w:t>及采集</w:t>
      </w:r>
      <w:r>
        <w:rPr>
          <w:rFonts w:ascii="Times New Roman" w:hAnsi="Times New Roman" w:eastAsia="仿宋_GB2312"/>
          <w:bCs/>
          <w:sz w:val="32"/>
          <w:szCs w:val="32"/>
        </w:rPr>
        <w:t>系统等。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3.1.2辅助设施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firstLine="640" w:firstLineChars="200"/>
        <w:textAlignment w:val="auto"/>
        <w:rPr>
          <w:rFonts w:ascii="Times New Roman" w:hAnsi="Times New Roman" w:eastAsia="仿宋_GB2312"/>
          <w:bCs/>
          <w:sz w:val="32"/>
          <w:szCs w:val="32"/>
        </w:rPr>
      </w:pPr>
      <w:r>
        <w:rPr>
          <w:rFonts w:ascii="Times New Roman" w:hAnsi="Times New Roman" w:eastAsia="仿宋_GB2312"/>
          <w:bCs/>
          <w:sz w:val="32"/>
          <w:szCs w:val="32"/>
        </w:rPr>
        <w:t>辅助设施是指用于辅助高效设施作物生产的设施，一般包括：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firstLine="640" w:firstLineChars="200"/>
        <w:textAlignment w:val="auto"/>
        <w:rPr>
          <w:rFonts w:ascii="Times New Roman" w:hAnsi="Times New Roman" w:eastAsia="仿宋_GB2312"/>
          <w:bCs/>
          <w:sz w:val="32"/>
          <w:szCs w:val="32"/>
        </w:rPr>
      </w:pPr>
      <w:r>
        <w:rPr>
          <w:rFonts w:ascii="Times New Roman" w:hAnsi="Times New Roman" w:eastAsia="仿宋_GB2312"/>
          <w:bCs/>
          <w:sz w:val="32"/>
          <w:szCs w:val="32"/>
        </w:rPr>
        <w:t>（1）生产中必需配套的检验检疫监测、植物病虫害防控等技术设施以及必要管理用房。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firstLine="640" w:firstLineChars="200"/>
        <w:textAlignment w:val="auto"/>
        <w:rPr>
          <w:rFonts w:ascii="Times New Roman" w:hAnsi="Times New Roman" w:eastAsia="仿宋_GB2312"/>
          <w:bCs/>
          <w:sz w:val="32"/>
          <w:szCs w:val="32"/>
        </w:rPr>
      </w:pPr>
      <w:r>
        <w:rPr>
          <w:rFonts w:ascii="Times New Roman" w:hAnsi="Times New Roman" w:eastAsia="仿宋_GB2312"/>
          <w:bCs/>
          <w:sz w:val="32"/>
          <w:szCs w:val="32"/>
        </w:rPr>
        <w:t>（2）生产中必需配套的污水、植株残体等废弃物收集、存储、处理等环保设施，生物质（有机）肥料生产设施，雨水收集、储水罐等节水设施，储热罐、二氧化碳储存罐等节能设施。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firstLine="640" w:firstLineChars="200"/>
        <w:textAlignment w:val="auto"/>
        <w:rPr>
          <w:rFonts w:ascii="Times New Roman" w:hAnsi="Times New Roman" w:eastAsia="仿宋_GB2312"/>
          <w:bCs/>
          <w:sz w:val="32"/>
          <w:szCs w:val="32"/>
        </w:rPr>
      </w:pPr>
      <w:r>
        <w:rPr>
          <w:rFonts w:ascii="Times New Roman" w:hAnsi="Times New Roman" w:eastAsia="仿宋_GB2312"/>
          <w:bCs/>
          <w:sz w:val="32"/>
          <w:szCs w:val="32"/>
        </w:rPr>
        <w:t>（3）生产中所必需的设备、生产资材、农产品临时存储、分拣包装场所，冷库，锅炉、水肥首部、环控首部、自动化控制等设备。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firstLine="640" w:firstLineChars="200"/>
        <w:textAlignment w:val="auto"/>
        <w:rPr>
          <w:rFonts w:ascii="Times New Roman" w:hAnsi="Times New Roman" w:eastAsia="仿宋_GB2312"/>
          <w:bCs/>
          <w:sz w:val="32"/>
          <w:szCs w:val="32"/>
        </w:rPr>
      </w:pPr>
      <w:r>
        <w:rPr>
          <w:rFonts w:ascii="Times New Roman" w:hAnsi="Times New Roman" w:eastAsia="仿宋_GB2312"/>
          <w:bCs/>
          <w:sz w:val="32"/>
          <w:szCs w:val="32"/>
        </w:rPr>
        <w:t>（4）高效设施内部生产道路。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3.2用地规模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3.2.1生产设施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firstLine="640" w:firstLineChars="200"/>
        <w:textAlignment w:val="auto"/>
        <w:rPr>
          <w:rFonts w:ascii="Times New Roman" w:hAnsi="Times New Roman" w:eastAsia="仿宋_GB2312"/>
          <w:bCs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生产设施可以建设单体棚室，也可以建设多个彼此分离或通过连廊连接的单体棚室组成的棚室群，</w:t>
      </w:r>
      <w:r>
        <w:rPr>
          <w:rFonts w:hint="eastAsia" w:ascii="Times New Roman" w:hAnsi="Times New Roman" w:eastAsia="仿宋_GB2312"/>
          <w:sz w:val="32"/>
          <w:szCs w:val="32"/>
        </w:rPr>
        <w:t>总</w:t>
      </w:r>
      <w:r>
        <w:rPr>
          <w:rFonts w:ascii="Times New Roman" w:hAnsi="Times New Roman" w:eastAsia="仿宋_GB2312"/>
          <w:sz w:val="32"/>
          <w:szCs w:val="32"/>
        </w:rPr>
        <w:t>规模在</w:t>
      </w:r>
      <w:r>
        <w:rPr>
          <w:rFonts w:hint="eastAsia" w:ascii="Times New Roman" w:hAnsi="Times New Roman" w:eastAsia="仿宋_GB2312"/>
          <w:sz w:val="32"/>
          <w:szCs w:val="32"/>
        </w:rPr>
        <w:t>2</w:t>
      </w:r>
      <w:r>
        <w:rPr>
          <w:rFonts w:ascii="Times New Roman" w:hAnsi="Times New Roman" w:eastAsia="仿宋_GB2312"/>
          <w:sz w:val="32"/>
          <w:szCs w:val="32"/>
        </w:rPr>
        <w:t>公顷以上。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3.2.2辅助设施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firstLine="640" w:firstLineChars="200"/>
        <w:textAlignment w:val="auto"/>
        <w:rPr>
          <w:rFonts w:ascii="Times New Roman" w:hAnsi="Times New Roman" w:eastAsia="仿宋_GB2312"/>
          <w:bCs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单个试点项目，设施用地规模在2~5</w:t>
      </w:r>
      <w:r>
        <w:rPr>
          <w:rFonts w:hint="eastAsia" w:ascii="Times New Roman" w:hAnsi="Times New Roman" w:eastAsia="仿宋_GB2312"/>
          <w:sz w:val="32"/>
          <w:szCs w:val="32"/>
        </w:rPr>
        <w:t>（含）</w:t>
      </w:r>
      <w:r>
        <w:rPr>
          <w:rFonts w:ascii="Times New Roman" w:hAnsi="Times New Roman" w:eastAsia="仿宋_GB2312"/>
          <w:sz w:val="32"/>
          <w:szCs w:val="32"/>
        </w:rPr>
        <w:t>公顷的，辅助设施面积不得超过设施用地面积的12%；</w:t>
      </w:r>
      <w:r>
        <w:rPr>
          <w:rFonts w:ascii="Times New Roman" w:hAnsi="Times New Roman" w:eastAsia="仿宋_GB2312"/>
          <w:bCs/>
          <w:sz w:val="32"/>
          <w:szCs w:val="32"/>
        </w:rPr>
        <w:t>设施用地规模在5~7</w:t>
      </w:r>
      <w:r>
        <w:rPr>
          <w:rFonts w:hint="eastAsia" w:ascii="Times New Roman" w:hAnsi="Times New Roman" w:eastAsia="仿宋_GB2312"/>
          <w:sz w:val="32"/>
          <w:szCs w:val="32"/>
        </w:rPr>
        <w:t>（含）</w:t>
      </w:r>
      <w:r>
        <w:rPr>
          <w:rFonts w:ascii="Times New Roman" w:hAnsi="Times New Roman" w:eastAsia="仿宋_GB2312"/>
          <w:bCs/>
          <w:sz w:val="32"/>
          <w:szCs w:val="32"/>
        </w:rPr>
        <w:t>公顷的，辅助设施面积不得超过设施占地面积的10%；设施用地规模在7公顷以上的，辅助设施面积不得超过设施占地面积的8%。其中必要</w:t>
      </w:r>
      <w:r>
        <w:rPr>
          <w:rFonts w:hint="eastAsia" w:ascii="Times New Roman" w:hAnsi="Times New Roman" w:eastAsia="仿宋_GB2312"/>
          <w:bCs/>
          <w:sz w:val="32"/>
          <w:szCs w:val="32"/>
          <w:lang w:eastAsia="zh-CN"/>
        </w:rPr>
        <w:t>的</w:t>
      </w:r>
      <w:r>
        <w:rPr>
          <w:rFonts w:ascii="Times New Roman" w:hAnsi="Times New Roman" w:eastAsia="仿宋_GB2312"/>
          <w:bCs/>
          <w:sz w:val="32"/>
          <w:szCs w:val="32"/>
        </w:rPr>
        <w:t>管理用房面积不得超过辅助设施面积的20%。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3.2.3室外道路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firstLine="640" w:firstLineChars="200"/>
        <w:textAlignment w:val="auto"/>
        <w:rPr>
          <w:rFonts w:ascii="Times New Roman" w:hAnsi="Times New Roman" w:eastAsia="仿宋_GB2312"/>
          <w:bCs/>
          <w:sz w:val="32"/>
          <w:szCs w:val="32"/>
        </w:rPr>
      </w:pPr>
      <w:r>
        <w:rPr>
          <w:rFonts w:hint="eastAsia" w:ascii="Times New Roman" w:hAnsi="Times New Roman" w:eastAsia="仿宋_GB2312"/>
          <w:bCs/>
          <w:sz w:val="32"/>
          <w:szCs w:val="32"/>
        </w:rPr>
        <w:t>项目范围内的田间道路，</w:t>
      </w:r>
      <w:r>
        <w:rPr>
          <w:rFonts w:hint="eastAsia" w:ascii="Times New Roman" w:hAnsi="Times New Roman" w:eastAsia="仿宋_GB2312"/>
          <w:bCs/>
          <w:sz w:val="32"/>
          <w:szCs w:val="32"/>
          <w:lang w:eastAsia="zh-CN"/>
        </w:rPr>
        <w:t>原则上不得</w:t>
      </w:r>
      <w:r>
        <w:rPr>
          <w:rFonts w:ascii="Times New Roman" w:hAnsi="Times New Roman" w:eastAsia="仿宋_GB2312"/>
          <w:bCs/>
          <w:sz w:val="32"/>
          <w:szCs w:val="32"/>
        </w:rPr>
        <w:t>破坏</w:t>
      </w:r>
      <w:r>
        <w:rPr>
          <w:rFonts w:hint="eastAsia" w:ascii="Times New Roman" w:hAnsi="Times New Roman" w:eastAsia="仿宋_GB2312"/>
          <w:bCs/>
          <w:sz w:val="32"/>
          <w:szCs w:val="32"/>
          <w:lang w:eastAsia="zh-CN"/>
        </w:rPr>
        <w:t>耕地</w:t>
      </w:r>
      <w:r>
        <w:rPr>
          <w:rFonts w:ascii="Times New Roman" w:hAnsi="Times New Roman" w:eastAsia="仿宋_GB2312"/>
          <w:bCs/>
          <w:sz w:val="32"/>
          <w:szCs w:val="32"/>
        </w:rPr>
        <w:t>耕作层，</w:t>
      </w:r>
      <w:r>
        <w:rPr>
          <w:rFonts w:hint="eastAsia" w:ascii="Times New Roman" w:hAnsi="Times New Roman" w:eastAsia="仿宋_GB2312"/>
          <w:bCs/>
          <w:sz w:val="32"/>
          <w:szCs w:val="32"/>
          <w:lang w:eastAsia="zh-CN"/>
        </w:rPr>
        <w:t>不得超过项目用地规模的</w:t>
      </w:r>
      <w:r>
        <w:rPr>
          <w:rFonts w:hint="eastAsia" w:ascii="Times New Roman" w:hAnsi="Times New Roman" w:eastAsia="仿宋_GB2312"/>
          <w:bCs/>
          <w:sz w:val="32"/>
          <w:szCs w:val="32"/>
          <w:lang w:val="en-US" w:eastAsia="zh-CN"/>
        </w:rPr>
        <w:t>3%，宽度不超过6米。如确需破坏耕地耕作层，</w:t>
      </w:r>
      <w:r>
        <w:rPr>
          <w:rFonts w:ascii="Times New Roman" w:hAnsi="Times New Roman" w:eastAsia="仿宋_GB2312"/>
          <w:bCs/>
          <w:sz w:val="32"/>
          <w:szCs w:val="32"/>
        </w:rPr>
        <w:t>则</w:t>
      </w:r>
      <w:r>
        <w:rPr>
          <w:rFonts w:hint="eastAsia" w:ascii="Times New Roman" w:hAnsi="Times New Roman" w:eastAsia="仿宋_GB2312"/>
          <w:bCs/>
          <w:sz w:val="32"/>
          <w:szCs w:val="32"/>
          <w:lang w:eastAsia="zh-CN"/>
        </w:rPr>
        <w:t>必须纳入</w:t>
      </w:r>
      <w:r>
        <w:rPr>
          <w:rFonts w:ascii="Times New Roman" w:hAnsi="Times New Roman" w:eastAsia="仿宋_GB2312"/>
          <w:bCs/>
          <w:sz w:val="32"/>
          <w:szCs w:val="32"/>
        </w:rPr>
        <w:t>3.</w:t>
      </w:r>
      <w:r>
        <w:rPr>
          <w:rFonts w:hint="eastAsia" w:ascii="Times New Roman" w:hAnsi="Times New Roman" w:eastAsia="仿宋_GB2312"/>
          <w:bCs/>
          <w:sz w:val="32"/>
          <w:szCs w:val="32"/>
        </w:rPr>
        <w:t>2</w:t>
      </w:r>
      <w:r>
        <w:rPr>
          <w:rFonts w:ascii="Times New Roman" w:hAnsi="Times New Roman" w:eastAsia="仿宋_GB2312"/>
          <w:bCs/>
          <w:sz w:val="32"/>
          <w:szCs w:val="32"/>
        </w:rPr>
        <w:t>.2所述辅助设施面积比例管理。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3.3性能要求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3.3.1安全性能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firstLine="640"/>
        <w:textAlignment w:val="auto"/>
        <w:rPr>
          <w:rFonts w:hint="eastAsia" w:eastAsia="仿宋_GB2312"/>
          <w:sz w:val="32"/>
          <w:szCs w:val="32"/>
          <w:lang w:val="en-US"/>
        </w:rPr>
      </w:pPr>
      <w:r>
        <w:rPr>
          <w:rFonts w:hint="eastAsia" w:eastAsia="仿宋_GB2312"/>
          <w:sz w:val="32"/>
          <w:szCs w:val="32"/>
          <w:lang w:val="en-US"/>
        </w:rPr>
        <w:t>高效设施结构及其所有构件应符合国家或行业相关标准或规范要求，结构的永久荷载（结构自重和安装在结构构件上的固定设备自重等）及可变荷载（作物荷载、风荷载、雪荷载等）应符合《农业温室结构荷载规范》（GBT 51183-2016）相关要求，室内电路电器、设施设备要采用防水性能优越的产品，并按相关规范施工。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3.3.2环控性能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4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bCs/>
          <w:sz w:val="32"/>
          <w:szCs w:val="32"/>
          <w:lang w:val="en-US" w:eastAsia="zh-CN" w:bidi="ar-SA"/>
        </w:rPr>
      </w:pPr>
      <w:r>
        <w:rPr>
          <w:rFonts w:ascii="Times New Roman" w:hAnsi="Times New Roman" w:eastAsia="仿宋_GB2312" w:cs="Times New Roman"/>
          <w:bCs/>
          <w:sz w:val="32"/>
          <w:szCs w:val="32"/>
          <w:lang w:val="en-US" w:eastAsia="zh-CN" w:bidi="ar-SA"/>
        </w:rPr>
        <w:t>高效设施覆盖材料透光率宜在85%以上，不应低于80%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val="en-US" w:eastAsia="zh-CN" w:bidi="ar-SA"/>
        </w:rPr>
        <w:t>。</w:t>
      </w:r>
      <w:r>
        <w:rPr>
          <w:rFonts w:ascii="Times New Roman" w:hAnsi="Times New Roman" w:eastAsia="仿宋_GB2312" w:cs="Times New Roman"/>
          <w:bCs/>
          <w:sz w:val="32"/>
          <w:szCs w:val="32"/>
          <w:lang w:val="zh-CN" w:eastAsia="zh-CN" w:bidi="ar-SA"/>
        </w:rPr>
        <w:t>冬季高效设施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val="en-US" w:eastAsia="zh-CN" w:bidi="ar-SA"/>
        </w:rPr>
        <w:t>通过主动加温及保暖措施应用，夜间室内温度应达到</w:t>
      </w:r>
      <w:r>
        <w:rPr>
          <w:rFonts w:ascii="Times New Roman" w:hAnsi="Times New Roman" w:eastAsia="仿宋_GB2312" w:cs="Times New Roman"/>
          <w:bCs/>
          <w:sz w:val="32"/>
          <w:szCs w:val="32"/>
          <w:lang w:val="en-US" w:eastAsia="zh-CN" w:bidi="ar-SA"/>
        </w:rPr>
        <w:t>13</w:t>
      </w:r>
      <w:r>
        <w:rPr>
          <w:rFonts w:hint="eastAsia"/>
          <w:bCs/>
          <w:sz w:val="32"/>
          <w:szCs w:val="32"/>
          <w:lang w:val="en-US" w:eastAsia="zh-CN" w:bidi="ar-SA"/>
        </w:rPr>
        <w:t>℃</w:t>
      </w:r>
      <w:r>
        <w:rPr>
          <w:rFonts w:ascii="Times New Roman" w:hAnsi="Times New Roman" w:eastAsia="仿宋_GB2312" w:cs="Times New Roman"/>
          <w:bCs/>
          <w:sz w:val="32"/>
          <w:szCs w:val="32"/>
          <w:lang w:val="en-US" w:eastAsia="zh-CN" w:bidi="ar-SA"/>
        </w:rPr>
        <w:t>以上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val="en-US" w:eastAsia="zh-CN" w:bidi="ar-SA"/>
        </w:rPr>
        <w:t>；</w:t>
      </w:r>
      <w:r>
        <w:rPr>
          <w:rFonts w:ascii="Times New Roman" w:hAnsi="Times New Roman" w:eastAsia="仿宋_GB2312" w:cs="Times New Roman"/>
          <w:bCs/>
          <w:sz w:val="32"/>
          <w:szCs w:val="32"/>
          <w:lang w:val="en-US" w:eastAsia="zh-CN" w:bidi="ar-SA"/>
        </w:rPr>
        <w:t>夏季通过各类通风降温系统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val="en-US" w:eastAsia="zh-CN" w:bidi="ar-SA"/>
        </w:rPr>
        <w:t>的综合应用，</w:t>
      </w:r>
      <w:r>
        <w:rPr>
          <w:rFonts w:ascii="Times New Roman" w:hAnsi="Times New Roman" w:eastAsia="仿宋_GB2312" w:cs="Times New Roman"/>
          <w:bCs/>
          <w:sz w:val="32"/>
          <w:szCs w:val="32"/>
          <w:lang w:val="zh-CN" w:eastAsia="zh-CN" w:bidi="ar-SA"/>
        </w:rPr>
        <w:t>室内最高温度控制在</w:t>
      </w:r>
      <w:r>
        <w:rPr>
          <w:rFonts w:ascii="Times New Roman" w:hAnsi="Times New Roman" w:eastAsia="仿宋_GB2312" w:cs="Times New Roman"/>
          <w:bCs/>
          <w:sz w:val="32"/>
          <w:szCs w:val="32"/>
          <w:lang w:val="en-US" w:eastAsia="zh-CN" w:bidi="ar-SA"/>
        </w:rPr>
        <w:t>35°C</w:t>
      </w:r>
      <w:r>
        <w:rPr>
          <w:rFonts w:ascii="Times New Roman" w:hAnsi="Times New Roman" w:eastAsia="仿宋_GB2312" w:cs="Times New Roman"/>
          <w:bCs/>
          <w:sz w:val="32"/>
          <w:szCs w:val="32"/>
          <w:lang w:val="zh-CN" w:eastAsia="zh-CN" w:bidi="ar-SA"/>
        </w:rPr>
        <w:t>以下。</w:t>
      </w:r>
      <w:r>
        <w:rPr>
          <w:rFonts w:ascii="Times New Roman" w:hAnsi="Times New Roman" w:eastAsia="仿宋_GB2312" w:cs="Times New Roman"/>
          <w:bCs/>
          <w:sz w:val="32"/>
          <w:szCs w:val="32"/>
          <w:lang w:val="en-US" w:eastAsia="zh-CN" w:bidi="ar-SA"/>
        </w:rPr>
        <w:t>供热热源应结合当地资源，综合考虑投资成本、运行费用等确定，鼓励采用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val="en-US" w:eastAsia="zh-CN" w:bidi="ar-SA"/>
        </w:rPr>
        <w:t>地源热泵、空气源热泵、生物质燃料电池、光热等新型能源及节能智能控制技术。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3.3.4其他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ind w:firstLine="475"/>
        <w:textAlignment w:val="auto"/>
        <w:rPr>
          <w:rFonts w:hint="eastAsia" w:ascii="Times New Roman" w:hAnsi="Times New Roman" w:eastAsia="仿宋_GB2312"/>
          <w:bCs/>
          <w:sz w:val="32"/>
          <w:szCs w:val="32"/>
        </w:rPr>
      </w:pPr>
      <w:r>
        <w:rPr>
          <w:rFonts w:hint="eastAsia" w:ascii="Times New Roman" w:hAnsi="Times New Roman" w:eastAsia="仿宋_GB2312"/>
          <w:bCs/>
          <w:sz w:val="32"/>
          <w:szCs w:val="32"/>
        </w:rPr>
        <w:t>在满足安全及环境调控性能的基础上，鼓励采用国产化建造技术及设施设备，降低建设成本。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40" w:lineRule="exact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6173FB"/>
    <w:rsid w:val="2AC90474"/>
    <w:rsid w:val="3F24494D"/>
    <w:rsid w:val="656173FB"/>
    <w:rsid w:val="69C169FD"/>
    <w:rsid w:val="7DD03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A正文"/>
    <w:basedOn w:val="1"/>
    <w:qFormat/>
    <w:uiPriority w:val="0"/>
    <w:pPr>
      <w:ind w:firstLine="200"/>
    </w:pPr>
  </w:style>
  <w:style w:type="paragraph" w:styleId="4">
    <w:name w:val="Body Text"/>
    <w:basedOn w:val="1"/>
    <w:qFormat/>
    <w:uiPriority w:val="0"/>
    <w:pPr>
      <w:ind w:firstLine="480" w:firstLineChars="200"/>
    </w:pPr>
    <w:rPr>
      <w:rFonts w:ascii="Times New Roman" w:hAnsi="Times New Roman"/>
      <w:bCs/>
      <w:sz w:val="24"/>
      <w:lang w:val="zh-CN"/>
    </w:rPr>
  </w:style>
  <w:style w:type="paragraph" w:customStyle="1" w:styleId="7">
    <w:name w:val="Body text|1"/>
    <w:basedOn w:val="1"/>
    <w:qFormat/>
    <w:uiPriority w:val="0"/>
    <w:pPr>
      <w:spacing w:after="40" w:line="341" w:lineRule="auto"/>
    </w:pPr>
    <w:rPr>
      <w:rFonts w:ascii="宋体" w:hAnsi="宋体" w:cs="宋体"/>
      <w:sz w:val="36"/>
      <w:szCs w:val="36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2021-04-01T01:07:00Z</dcterms:created>
  <dc:creator>王建华</dc:creator>
  <cp:lastModifiedBy>王建华</cp:lastModifiedBy>
  <dcterms:modified xsi:type="dcterms:W3CDTF">2021-04-15T07:09:50Z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