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北京市高效设施农业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用地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各类设施一览表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tbl>
      <w:tblPr>
        <w:tblStyle w:val="6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00"/>
        <w:gridCol w:w="1814"/>
        <w:gridCol w:w="390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用途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是否允许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  <w:highlight w:val="none"/>
              </w:rPr>
              <w:t>破坏耕作层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设施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lang w:eastAsia="zh-CN"/>
              </w:rPr>
              <w:t>蔬菜生产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主体结构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栽培系统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灌溉施肥系统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加热系统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通风降温系统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补光系统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保温系统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二氧化碳补充系统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自动调控系统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辅助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水肥首部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施肥机及配套设备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消毒机及配套设备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水净化处理设备与储水设备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环控首部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锅炉及配套设备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热水储存罐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冷热交换机组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监控及控制室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二氧化碳回收利用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生产道路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温室生产通道（宽度小于5米）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病虫害隔离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设施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隔离室、缓冲室、风淋室等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环保节能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设施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固体废弃物处理车间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、废液处理设备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分拣包装与保鲜存储设施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分拣及包装线、冷库、储藏室、农资及农机具存放场地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管理看护房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看护房及其他必要管理用房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播种及催芽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播种线、催芽室、组培室等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outlineLvl w:val="9"/>
        <w:rPr>
          <w:rFonts w:hint="eastAsia" w:ascii="仿宋_GB2312" w:eastAsia="仿宋_GB2312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highlight w:val="none"/>
        </w:rPr>
        <w:t>注：</w:t>
      </w:r>
      <w:r>
        <w:rPr>
          <w:rFonts w:ascii="仿宋_GB2312" w:eastAsia="仿宋_GB2312"/>
          <w:sz w:val="22"/>
          <w:szCs w:val="22"/>
          <w:highlight w:val="none"/>
        </w:rPr>
        <w:t>1.</w:t>
      </w:r>
      <w:r>
        <w:rPr>
          <w:rFonts w:hint="eastAsia" w:ascii="仿宋_GB2312" w:eastAsia="仿宋_GB2312"/>
          <w:sz w:val="22"/>
          <w:szCs w:val="22"/>
          <w:highlight w:val="none"/>
        </w:rPr>
        <w:t>以上辅助设施根据生产实际需要，应是必需兴建的设施。单个项目辅助设施不得超过本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通知</w:t>
      </w:r>
      <w:r>
        <w:rPr>
          <w:rFonts w:hint="eastAsia" w:ascii="仿宋_GB2312" w:eastAsia="仿宋_GB2312"/>
          <w:sz w:val="22"/>
          <w:szCs w:val="22"/>
          <w:highlight w:val="none"/>
        </w:rPr>
        <w:t>确定的限定比例。项目范围内的田</w:t>
      </w:r>
      <w:bookmarkStart w:id="0" w:name="_GoBack"/>
      <w:bookmarkEnd w:id="0"/>
      <w:r>
        <w:rPr>
          <w:rFonts w:hint="eastAsia" w:ascii="仿宋_GB2312" w:eastAsia="仿宋_GB2312"/>
          <w:sz w:val="22"/>
          <w:szCs w:val="22"/>
          <w:highlight w:val="none"/>
        </w:rPr>
        <w:t>间道路，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原则上不得</w:t>
      </w:r>
      <w:r>
        <w:rPr>
          <w:rFonts w:hint="eastAsia" w:ascii="仿宋_GB2312" w:eastAsia="仿宋_GB2312"/>
          <w:sz w:val="22"/>
          <w:szCs w:val="22"/>
          <w:highlight w:val="none"/>
        </w:rPr>
        <w:t>破坏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耕地</w:t>
      </w:r>
      <w:r>
        <w:rPr>
          <w:rFonts w:hint="eastAsia" w:ascii="仿宋_GB2312" w:eastAsia="仿宋_GB2312"/>
          <w:sz w:val="22"/>
          <w:szCs w:val="22"/>
          <w:highlight w:val="none"/>
        </w:rPr>
        <w:t>耕作层，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不得超过项目用地规模的</w:t>
      </w:r>
      <w:r>
        <w:rPr>
          <w:rFonts w:hint="eastAsia" w:ascii="仿宋_GB2312" w:eastAsia="仿宋_GB2312"/>
          <w:sz w:val="22"/>
          <w:szCs w:val="22"/>
          <w:highlight w:val="none"/>
          <w:lang w:val="en-US" w:eastAsia="zh-CN"/>
        </w:rPr>
        <w:t>3%，宽度不超过6米；如确需破坏耕地耕作层，</w:t>
      </w:r>
      <w:r>
        <w:rPr>
          <w:rFonts w:hint="eastAsia" w:ascii="仿宋_GB2312" w:eastAsia="仿宋_GB2312"/>
          <w:sz w:val="22"/>
          <w:szCs w:val="22"/>
          <w:highlight w:val="none"/>
        </w:rPr>
        <w:t>则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必须纳入</w:t>
      </w:r>
      <w:r>
        <w:rPr>
          <w:rFonts w:hint="eastAsia" w:ascii="仿宋_GB2312" w:eastAsia="仿宋_GB2312"/>
          <w:sz w:val="22"/>
          <w:szCs w:val="22"/>
          <w:highlight w:val="none"/>
        </w:rPr>
        <w:t>辅助设施面积比例管理。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outlineLvl w:val="9"/>
      </w:pPr>
      <w:r>
        <w:rPr>
          <w:rFonts w:hint="eastAsia" w:ascii="仿宋_GB2312" w:eastAsia="仿宋_GB2312"/>
          <w:sz w:val="22"/>
          <w:szCs w:val="22"/>
          <w:highlight w:val="none"/>
        </w:rPr>
        <w:t xml:space="preserve">    2.</w:t>
      </w:r>
      <w:r>
        <w:rPr>
          <w:rFonts w:hint="eastAsia" w:ascii="仿宋_GB2312" w:eastAsia="仿宋_GB2312"/>
          <w:sz w:val="22"/>
          <w:szCs w:val="22"/>
          <w:highlight w:val="none"/>
        </w:rPr>
        <w:t>以上各类设施禁止用于其他非农建设，不得从事其他经营性用途，不得开展对外餐饮、农家乐等活动。</w:t>
      </w:r>
    </w:p>
    <w:sectPr>
      <w:footerReference r:id="rId5" w:type="first"/>
      <w:footerReference r:id="rId3" w:type="default"/>
      <w:footerReference r:id="rId4" w:type="even"/>
      <w:pgSz w:w="11906" w:h="16838"/>
      <w:pgMar w:top="1157" w:right="1800" w:bottom="1157" w:left="1800" w:header="851" w:footer="1417" w:gutter="0"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721AB"/>
    <w:rsid w:val="18E617BE"/>
    <w:rsid w:val="48A476F0"/>
    <w:rsid w:val="51806F60"/>
    <w:rsid w:val="60F721AB"/>
    <w:rsid w:val="614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2021-04-07T03:28:00Z</dcterms:created>
  <dc:creator>王建华</dc:creator>
  <cp:lastModifiedBy>王建华</cp:lastModifiedBy>
  <dcterms:modified xsi:type="dcterms:W3CDTF">2021-04-15T06:16:16Z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