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955D04">
      <w:pPr>
        <w:pStyle w:val="7"/>
        <w:spacing w:before="0" w:beforeAutospacing="0" w:after="0" w:afterAutospacing="0" w:line="560" w:lineRule="exact"/>
        <w:jc w:val="both"/>
        <w:rPr>
          <w:rFonts w:ascii="仿宋" w:hAnsi="仿宋" w:eastAsia="仿宋" w:cs="仿宋"/>
          <w:bCs/>
          <w:kern w:val="2"/>
          <w:sz w:val="32"/>
          <w:szCs w:val="32"/>
          <w:lang w:bidi="ar"/>
        </w:rPr>
      </w:pPr>
      <w:r>
        <w:rPr>
          <w:rFonts w:hint="eastAsia" w:ascii="仿宋" w:hAnsi="仿宋" w:eastAsia="仿宋" w:cs="仿宋"/>
          <w:bCs/>
          <w:kern w:val="2"/>
          <w:sz w:val="32"/>
          <w:szCs w:val="32"/>
          <w:lang w:bidi="ar"/>
        </w:rPr>
        <w:t>附件2</w:t>
      </w:r>
    </w:p>
    <w:p w14:paraId="10165699">
      <w:pPr>
        <w:pStyle w:val="7"/>
        <w:spacing w:before="0" w:beforeAutospacing="0" w:after="0" w:afterAutospacing="0" w:line="560" w:lineRule="exact"/>
        <w:jc w:val="center"/>
        <w:rPr>
          <w:rFonts w:ascii="方正小标宋简体" w:hAnsi="方正小标宋简体" w:eastAsia="方正小标宋简体" w:cs="方正小标宋简体"/>
          <w:b/>
          <w:kern w:val="2"/>
          <w:sz w:val="44"/>
          <w:szCs w:val="44"/>
          <w:lang w:bidi="ar"/>
        </w:rPr>
      </w:pPr>
      <w:r>
        <w:rPr>
          <w:rFonts w:hint="eastAsia" w:ascii="方正小标宋简体" w:hAnsi="方正小标宋简体" w:eastAsia="方正小标宋简体" w:cs="方正小标宋简体"/>
          <w:b/>
          <w:kern w:val="2"/>
          <w:sz w:val="44"/>
          <w:szCs w:val="44"/>
          <w:lang w:bidi="ar"/>
        </w:rPr>
        <w:t>项目比选评分表</w:t>
      </w:r>
    </w:p>
    <w:p w14:paraId="54675792">
      <w:pPr>
        <w:pStyle w:val="7"/>
        <w:spacing w:before="0" w:beforeAutospacing="0" w:after="0" w:afterAutospacing="0" w:line="560" w:lineRule="exact"/>
        <w:jc w:val="center"/>
        <w:rPr>
          <w:rStyle w:val="8"/>
          <w:rFonts w:ascii="楷体_GB2312" w:hAnsi="楷体_GB2312" w:eastAsia="楷体_GB2312" w:cs="楷体_GB2312"/>
          <w:sz w:val="32"/>
          <w:szCs w:val="32"/>
        </w:rPr>
      </w:pPr>
      <w:r>
        <w:rPr>
          <w:rStyle w:val="8"/>
          <w:rFonts w:hint="eastAsia" w:ascii="楷体_GB2312" w:hAnsi="楷体_GB2312" w:eastAsia="楷体_GB2312" w:cs="楷体_GB2312"/>
          <w:sz w:val="32"/>
          <w:szCs w:val="32"/>
        </w:rPr>
        <w:t>（</w:t>
      </w:r>
      <w:r>
        <w:rPr>
          <w:rStyle w:val="8"/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2026年通州区国土变更调查单图斑建库</w:t>
      </w:r>
      <w:r>
        <w:rPr>
          <w:rStyle w:val="8"/>
          <w:rFonts w:hint="eastAsia" w:ascii="楷体_GB2312" w:hAnsi="楷体_GB2312" w:eastAsia="楷体_GB2312" w:cs="楷体_GB2312"/>
          <w:sz w:val="32"/>
          <w:szCs w:val="32"/>
        </w:rPr>
        <w:t>）</w:t>
      </w:r>
    </w:p>
    <w:tbl>
      <w:tblPr>
        <w:tblStyle w:val="5"/>
        <w:tblpPr w:leftFromText="180" w:rightFromText="180" w:vertAnchor="text" w:horzAnchor="page" w:tblpX="915" w:tblpY="603"/>
        <w:tblOverlap w:val="never"/>
        <w:tblW w:w="10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765"/>
        <w:gridCol w:w="840"/>
        <w:gridCol w:w="6630"/>
        <w:gridCol w:w="1410"/>
      </w:tblGrid>
      <w:tr w14:paraId="1410F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9" w:hRule="atLeast"/>
          <w:tblHeader/>
        </w:trPr>
        <w:tc>
          <w:tcPr>
            <w:tcW w:w="655" w:type="dxa"/>
            <w:vAlign w:val="center"/>
          </w:tcPr>
          <w:p w14:paraId="50103906"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765" w:type="dxa"/>
            <w:vAlign w:val="center"/>
          </w:tcPr>
          <w:p w14:paraId="7931F85C"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评分</w:t>
            </w:r>
            <w:r>
              <w:rPr>
                <w:b/>
                <w:bCs/>
                <w:szCs w:val="21"/>
              </w:rPr>
              <w:t>内容</w:t>
            </w:r>
          </w:p>
        </w:tc>
        <w:tc>
          <w:tcPr>
            <w:tcW w:w="7470" w:type="dxa"/>
            <w:gridSpan w:val="2"/>
            <w:vAlign w:val="center"/>
          </w:tcPr>
          <w:p w14:paraId="06E40809"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具体</w:t>
            </w:r>
            <w:r>
              <w:rPr>
                <w:b/>
                <w:bCs/>
                <w:szCs w:val="21"/>
              </w:rPr>
              <w:t>要求</w:t>
            </w:r>
          </w:p>
        </w:tc>
        <w:tc>
          <w:tcPr>
            <w:tcW w:w="1410" w:type="dxa"/>
            <w:vAlign w:val="center"/>
          </w:tcPr>
          <w:p w14:paraId="0206548C">
            <w:pPr>
              <w:jc w:val="center"/>
              <w:rPr>
                <w:rFonts w:ascii="仿宋" w:hAnsi="仿宋" w:eastAsia="仿宋"/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分值</w:t>
            </w:r>
          </w:p>
        </w:tc>
      </w:tr>
      <w:tr w14:paraId="6DF37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6" w:hRule="atLeast"/>
        </w:trPr>
        <w:tc>
          <w:tcPr>
            <w:tcW w:w="655" w:type="dxa"/>
            <w:vMerge w:val="restart"/>
            <w:vAlign w:val="center"/>
          </w:tcPr>
          <w:p w14:paraId="0DECE44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1</w:t>
            </w:r>
          </w:p>
        </w:tc>
        <w:tc>
          <w:tcPr>
            <w:tcW w:w="765" w:type="dxa"/>
            <w:vMerge w:val="restart"/>
            <w:vAlign w:val="center"/>
          </w:tcPr>
          <w:p w14:paraId="0FEFCA1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商务</w:t>
            </w:r>
            <w:r>
              <w:rPr>
                <w:rFonts w:hint="eastAsia" w:ascii="仿宋" w:hAnsi="仿宋" w:eastAsia="仿宋"/>
                <w:szCs w:val="21"/>
              </w:rPr>
              <w:t>（30分）</w:t>
            </w:r>
          </w:p>
        </w:tc>
        <w:tc>
          <w:tcPr>
            <w:tcW w:w="840" w:type="dxa"/>
            <w:vMerge w:val="restart"/>
            <w:vAlign w:val="center"/>
          </w:tcPr>
          <w:p w14:paraId="7BFB5AD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企业综合实力</w:t>
            </w:r>
          </w:p>
        </w:tc>
        <w:tc>
          <w:tcPr>
            <w:tcW w:w="6630" w:type="dxa"/>
            <w:vAlign w:val="center"/>
          </w:tcPr>
          <w:p w14:paraId="626AC82E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color w:val="auto"/>
                <w:szCs w:val="21"/>
              </w:rPr>
              <w:t>提供</w:t>
            </w:r>
            <w:r>
              <w:rPr>
                <w:rFonts w:hint="eastAsia" w:ascii="仿宋" w:hAnsi="仿宋" w:eastAsia="仿宋"/>
                <w:color w:val="auto"/>
                <w:szCs w:val="21"/>
                <w:lang w:val="en-US" w:eastAsia="zh-CN"/>
              </w:rPr>
              <w:t>测绘</w:t>
            </w:r>
            <w:r>
              <w:rPr>
                <w:rFonts w:hint="eastAsia" w:ascii="仿宋" w:hAnsi="仿宋" w:eastAsia="仿宋"/>
                <w:color w:val="auto"/>
                <w:szCs w:val="21"/>
              </w:rPr>
              <w:t>资质证明得2分，否则0分；甲级资质加8分，乙级资质加5分。</w:t>
            </w:r>
          </w:p>
        </w:tc>
        <w:tc>
          <w:tcPr>
            <w:tcW w:w="1410" w:type="dxa"/>
            <w:vAlign w:val="center"/>
          </w:tcPr>
          <w:p w14:paraId="69447409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6FD2E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6" w:hRule="atLeast"/>
        </w:trPr>
        <w:tc>
          <w:tcPr>
            <w:tcW w:w="655" w:type="dxa"/>
            <w:vMerge w:val="continue"/>
            <w:vAlign w:val="center"/>
          </w:tcPr>
          <w:p w14:paraId="5962616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65" w:type="dxa"/>
            <w:vMerge w:val="continue"/>
            <w:vAlign w:val="center"/>
          </w:tcPr>
          <w:p w14:paraId="2E4D050D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40" w:type="dxa"/>
            <w:vMerge w:val="continue"/>
            <w:vAlign w:val="center"/>
          </w:tcPr>
          <w:p w14:paraId="2B2D8B7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6630" w:type="dxa"/>
            <w:vAlign w:val="center"/>
          </w:tcPr>
          <w:p w14:paraId="5111C1EE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参与本项目规划服务人员情况。职业人员组成，具有高级工程师3人的得基本分6分，每增加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一位高级工程师</w:t>
            </w:r>
            <w:r>
              <w:rPr>
                <w:rFonts w:hint="eastAsia" w:ascii="仿宋" w:hAnsi="仿宋" w:eastAsia="仿宋"/>
                <w:szCs w:val="21"/>
              </w:rPr>
              <w:t>加2分；本项最多得10分。附高级工程师职称证复印件。</w:t>
            </w:r>
          </w:p>
        </w:tc>
        <w:tc>
          <w:tcPr>
            <w:tcW w:w="1410" w:type="dxa"/>
            <w:vAlign w:val="center"/>
          </w:tcPr>
          <w:p w14:paraId="6DF3E28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5BAC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1" w:hRule="atLeast"/>
        </w:trPr>
        <w:tc>
          <w:tcPr>
            <w:tcW w:w="655" w:type="dxa"/>
            <w:vMerge w:val="continue"/>
            <w:vAlign w:val="center"/>
          </w:tcPr>
          <w:p w14:paraId="4711EDD6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65" w:type="dxa"/>
            <w:vMerge w:val="continue"/>
            <w:vAlign w:val="center"/>
          </w:tcPr>
          <w:p w14:paraId="4F970E0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51E9E732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企业业绩及经验</w:t>
            </w:r>
          </w:p>
        </w:tc>
        <w:tc>
          <w:tcPr>
            <w:tcW w:w="6630" w:type="dxa"/>
            <w:vAlign w:val="center"/>
          </w:tcPr>
          <w:p w14:paraId="74A5B5F2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具有</w:t>
            </w:r>
            <w:r>
              <w:rPr>
                <w:rFonts w:ascii="仿宋" w:hAnsi="仿宋" w:eastAsia="仿宋"/>
                <w:bCs/>
                <w:iCs/>
                <w:szCs w:val="21"/>
              </w:rPr>
              <w:t>类似的</w:t>
            </w:r>
            <w:r>
              <w:rPr>
                <w:rFonts w:hint="eastAsia" w:ascii="仿宋" w:hAnsi="仿宋" w:eastAsia="仿宋"/>
                <w:bCs/>
                <w:iCs/>
                <w:szCs w:val="21"/>
              </w:rPr>
              <w:t>相关服务</w:t>
            </w:r>
            <w:r>
              <w:rPr>
                <w:rFonts w:ascii="仿宋" w:hAnsi="仿宋" w:eastAsia="仿宋"/>
                <w:szCs w:val="21"/>
              </w:rPr>
              <w:t>业绩，</w:t>
            </w:r>
            <w:r>
              <w:rPr>
                <w:rFonts w:hint="eastAsia" w:ascii="仿宋" w:hAnsi="仿宋" w:eastAsia="仿宋"/>
                <w:szCs w:val="21"/>
              </w:rPr>
              <w:t>每提供1个合同</w:t>
            </w:r>
            <w:r>
              <w:rPr>
                <w:rFonts w:hint="eastAsia" w:ascii="仿宋" w:hAnsi="仿宋" w:eastAsia="仿宋"/>
                <w:szCs w:val="21"/>
                <w:lang w:eastAsia="zh-CN"/>
              </w:rPr>
              <w:t>复印件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Cs w:val="21"/>
              </w:rPr>
              <w:t>得5分</w:t>
            </w:r>
            <w:r>
              <w:rPr>
                <w:rFonts w:ascii="仿宋" w:hAnsi="仿宋" w:eastAsia="仿宋"/>
                <w:szCs w:val="21"/>
              </w:rPr>
              <w:t>，最高得</w:t>
            </w:r>
            <w:r>
              <w:rPr>
                <w:rFonts w:hint="eastAsia" w:ascii="仿宋" w:hAnsi="仿宋" w:eastAsia="仿宋"/>
                <w:szCs w:val="21"/>
              </w:rPr>
              <w:t>1</w:t>
            </w:r>
            <w:r>
              <w:rPr>
                <w:rFonts w:ascii="仿宋" w:hAnsi="仿宋" w:eastAsia="仿宋"/>
                <w:szCs w:val="21"/>
              </w:rPr>
              <w:t>0分。</w:t>
            </w:r>
          </w:p>
        </w:tc>
        <w:tc>
          <w:tcPr>
            <w:tcW w:w="1410" w:type="dxa"/>
            <w:vAlign w:val="center"/>
          </w:tcPr>
          <w:p w14:paraId="67B21D9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5291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</w:trPr>
        <w:tc>
          <w:tcPr>
            <w:tcW w:w="655" w:type="dxa"/>
            <w:vMerge w:val="restart"/>
            <w:vAlign w:val="center"/>
          </w:tcPr>
          <w:p w14:paraId="6F4F816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2</w:t>
            </w:r>
          </w:p>
          <w:p w14:paraId="00E53C3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65" w:type="dxa"/>
            <w:vMerge w:val="restart"/>
            <w:vAlign w:val="center"/>
          </w:tcPr>
          <w:p w14:paraId="6570EF73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技术（60分）</w:t>
            </w:r>
          </w:p>
        </w:tc>
        <w:tc>
          <w:tcPr>
            <w:tcW w:w="840" w:type="dxa"/>
            <w:vAlign w:val="center"/>
          </w:tcPr>
          <w:p w14:paraId="42BA803A">
            <w:pPr>
              <w:pStyle w:val="3"/>
              <w:spacing w:after="0"/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对项目的理解</w:t>
            </w:r>
          </w:p>
        </w:tc>
        <w:tc>
          <w:tcPr>
            <w:tcW w:w="6630" w:type="dxa"/>
            <w:vAlign w:val="center"/>
          </w:tcPr>
          <w:p w14:paraId="3035EEB2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1.</w:t>
            </w:r>
            <w:r>
              <w:rPr>
                <w:rFonts w:ascii="仿宋" w:hAnsi="仿宋" w:eastAsia="仿宋"/>
                <w:szCs w:val="21"/>
              </w:rPr>
              <w:t>完全理解本项目“需求”全部内容，表达准确，符合要求，得</w:t>
            </w:r>
            <w:r>
              <w:rPr>
                <w:rFonts w:hint="eastAsia" w:ascii="仿宋" w:hAnsi="仿宋" w:eastAsia="仿宋"/>
                <w:szCs w:val="21"/>
              </w:rPr>
              <w:t>8-</w:t>
            </w:r>
            <w:r>
              <w:rPr>
                <w:rFonts w:ascii="仿宋" w:hAnsi="仿宋" w:eastAsia="仿宋"/>
                <w:szCs w:val="21"/>
              </w:rPr>
              <w:t>10分；</w:t>
            </w:r>
          </w:p>
          <w:p w14:paraId="70ED1099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2.</w:t>
            </w:r>
            <w:r>
              <w:rPr>
                <w:rFonts w:ascii="仿宋" w:hAnsi="仿宋" w:eastAsia="仿宋"/>
                <w:szCs w:val="21"/>
              </w:rPr>
              <w:t>基本理解本项目“需求”内容，表达基本准确，基本符合要求，得</w:t>
            </w:r>
            <w:r>
              <w:rPr>
                <w:rFonts w:hint="eastAsia" w:ascii="仿宋" w:hAnsi="仿宋" w:eastAsia="仿宋"/>
                <w:szCs w:val="21"/>
              </w:rPr>
              <w:t>5-</w:t>
            </w:r>
            <w:r>
              <w:rPr>
                <w:rFonts w:ascii="仿宋" w:hAnsi="仿宋" w:eastAsia="仿宋"/>
                <w:szCs w:val="21"/>
              </w:rPr>
              <w:t>7分；</w:t>
            </w:r>
          </w:p>
          <w:p w14:paraId="30F54211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3.</w:t>
            </w:r>
            <w:r>
              <w:rPr>
                <w:rFonts w:ascii="仿宋" w:hAnsi="仿宋" w:eastAsia="仿宋"/>
                <w:szCs w:val="21"/>
              </w:rPr>
              <w:t>不理解本</w:t>
            </w:r>
            <w:r>
              <w:rPr>
                <w:rFonts w:hint="eastAsia" w:ascii="仿宋" w:hAnsi="仿宋" w:eastAsia="仿宋"/>
                <w:szCs w:val="21"/>
                <w:lang w:val="en-US" w:eastAsia="zh-CN"/>
              </w:rPr>
              <w:t>比选</w:t>
            </w:r>
            <w:r>
              <w:rPr>
                <w:rFonts w:ascii="仿宋" w:hAnsi="仿宋" w:eastAsia="仿宋"/>
                <w:szCs w:val="21"/>
              </w:rPr>
              <w:t>文件“需求”内容，表达不太准确，不太符合要求，得</w:t>
            </w:r>
            <w:r>
              <w:rPr>
                <w:rFonts w:hint="eastAsia" w:ascii="仿宋" w:hAnsi="仿宋" w:eastAsia="仿宋"/>
                <w:szCs w:val="21"/>
              </w:rPr>
              <w:t>1-</w:t>
            </w:r>
            <w:r>
              <w:rPr>
                <w:rFonts w:ascii="仿宋" w:hAnsi="仿宋" w:eastAsia="仿宋"/>
                <w:szCs w:val="21"/>
              </w:rPr>
              <w:t>4分；</w:t>
            </w:r>
          </w:p>
          <w:p w14:paraId="0C5747A0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</w:t>
            </w:r>
            <w:r>
              <w:rPr>
                <w:rFonts w:ascii="仿宋" w:hAnsi="仿宋" w:eastAsia="仿宋"/>
                <w:szCs w:val="21"/>
              </w:rPr>
              <w:t>未提供相应内容，得0分。</w:t>
            </w:r>
          </w:p>
        </w:tc>
        <w:tc>
          <w:tcPr>
            <w:tcW w:w="1410" w:type="dxa"/>
            <w:vAlign w:val="center"/>
          </w:tcPr>
          <w:p w14:paraId="5CA5B356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02FD0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8" w:hRule="atLeast"/>
        </w:trPr>
        <w:tc>
          <w:tcPr>
            <w:tcW w:w="655" w:type="dxa"/>
            <w:vMerge w:val="continue"/>
            <w:vAlign w:val="center"/>
          </w:tcPr>
          <w:p w14:paraId="47E09615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65" w:type="dxa"/>
            <w:vMerge w:val="continue"/>
            <w:vAlign w:val="center"/>
          </w:tcPr>
          <w:p w14:paraId="04DC18D4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66B11994">
            <w:pPr>
              <w:pStyle w:val="3"/>
              <w:spacing w:after="0"/>
              <w:jc w:val="center"/>
              <w:rPr>
                <w:rFonts w:hint="eastAsia" w:ascii="仿宋" w:hAnsi="仿宋" w:eastAsia="仿宋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重难点问题分析</w:t>
            </w:r>
          </w:p>
        </w:tc>
        <w:tc>
          <w:tcPr>
            <w:tcW w:w="6630" w:type="dxa"/>
            <w:vAlign w:val="center"/>
          </w:tcPr>
          <w:p w14:paraId="1A05D937">
            <w:pPr>
              <w:numPr>
                <w:ilvl w:val="0"/>
                <w:numId w:val="1"/>
              </w:numPr>
              <w:jc w:val="left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对本项目需求理解准确，分析内容完整、分析透彻、理解认知度高，能提出项目执行过程中的重点、难点问题，得8-</w:t>
            </w:r>
            <w:r>
              <w:rPr>
                <w:rFonts w:ascii="仿宋" w:hAnsi="仿宋" w:eastAsia="仿宋"/>
                <w:szCs w:val="21"/>
                <w:highlight w:val="none"/>
              </w:rPr>
              <w:t>10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分；                                                                          2.对本项目需求理解简单，提出了重难点问题，得5-</w:t>
            </w:r>
            <w:r>
              <w:rPr>
                <w:rFonts w:ascii="仿宋" w:hAnsi="仿宋" w:eastAsia="仿宋"/>
                <w:szCs w:val="21"/>
                <w:highlight w:val="none"/>
              </w:rPr>
              <w:t>7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分；                                                         3.提供了简单的项目需求分析，缺少重难点问题分析，得1-</w:t>
            </w:r>
            <w:r>
              <w:rPr>
                <w:rFonts w:ascii="仿宋" w:hAnsi="仿宋" w:eastAsia="仿宋"/>
                <w:szCs w:val="21"/>
                <w:highlight w:val="none"/>
              </w:rPr>
              <w:t>4</w:t>
            </w:r>
            <w:r>
              <w:rPr>
                <w:rFonts w:hint="eastAsia" w:ascii="仿宋" w:hAnsi="仿宋" w:eastAsia="仿宋"/>
                <w:szCs w:val="21"/>
                <w:highlight w:val="none"/>
              </w:rPr>
              <w:t>分；</w:t>
            </w:r>
          </w:p>
          <w:p w14:paraId="4D6DB31D">
            <w:pPr>
              <w:jc w:val="left"/>
              <w:rPr>
                <w:rFonts w:ascii="仿宋" w:hAnsi="仿宋" w:eastAsia="仿宋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</w:rPr>
              <w:t>4.未提供相关内容，得0分。</w:t>
            </w:r>
          </w:p>
        </w:tc>
        <w:tc>
          <w:tcPr>
            <w:tcW w:w="1410" w:type="dxa"/>
            <w:vAlign w:val="center"/>
          </w:tcPr>
          <w:p w14:paraId="3306388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611F6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13" w:hRule="atLeast"/>
        </w:trPr>
        <w:tc>
          <w:tcPr>
            <w:tcW w:w="655" w:type="dxa"/>
            <w:vMerge w:val="continue"/>
            <w:vAlign w:val="center"/>
          </w:tcPr>
          <w:p w14:paraId="41B253DA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65" w:type="dxa"/>
            <w:vMerge w:val="continue"/>
            <w:vAlign w:val="center"/>
          </w:tcPr>
          <w:p w14:paraId="2A851492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1142ABCB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技术方案</w:t>
            </w:r>
          </w:p>
        </w:tc>
        <w:tc>
          <w:tcPr>
            <w:tcW w:w="6630" w:type="dxa"/>
            <w:vAlign w:val="center"/>
          </w:tcPr>
          <w:p w14:paraId="74ACD9C7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1.</w:t>
            </w:r>
            <w:r>
              <w:rPr>
                <w:rFonts w:ascii="仿宋" w:hAnsi="仿宋" w:eastAsia="仿宋"/>
                <w:szCs w:val="21"/>
              </w:rPr>
              <w:t>技术方案完整，充分理解工作范围，工作内容细致全面，有很强的针对性，得</w:t>
            </w:r>
            <w:r>
              <w:rPr>
                <w:rFonts w:hint="eastAsia" w:ascii="仿宋" w:hAnsi="仿宋" w:eastAsia="仿宋"/>
                <w:szCs w:val="21"/>
              </w:rPr>
              <w:t>16-20</w:t>
            </w:r>
            <w:r>
              <w:rPr>
                <w:rFonts w:ascii="仿宋" w:hAnsi="仿宋" w:eastAsia="仿宋"/>
                <w:szCs w:val="21"/>
              </w:rPr>
              <w:t xml:space="preserve">分； </w:t>
            </w:r>
          </w:p>
          <w:p w14:paraId="6835B49E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2.</w:t>
            </w:r>
            <w:r>
              <w:rPr>
                <w:rFonts w:ascii="仿宋" w:hAnsi="仿宋" w:eastAsia="仿宋"/>
                <w:szCs w:val="21"/>
              </w:rPr>
              <w:t>技术方案较完整，基本理解工作范围，工作内容基本合理，有较强的针对性，得</w:t>
            </w:r>
            <w:r>
              <w:rPr>
                <w:rFonts w:hint="eastAsia" w:ascii="仿宋" w:hAnsi="仿宋" w:eastAsia="仿宋"/>
                <w:szCs w:val="21"/>
              </w:rPr>
              <w:t>11-15</w:t>
            </w:r>
            <w:r>
              <w:rPr>
                <w:rFonts w:ascii="仿宋" w:hAnsi="仿宋" w:eastAsia="仿宋"/>
                <w:szCs w:val="21"/>
              </w:rPr>
              <w:t xml:space="preserve">分； </w:t>
            </w:r>
          </w:p>
          <w:p w14:paraId="38194C7F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3.</w:t>
            </w:r>
            <w:r>
              <w:rPr>
                <w:rFonts w:ascii="仿宋" w:hAnsi="仿宋" w:eastAsia="仿宋"/>
                <w:szCs w:val="21"/>
              </w:rPr>
              <w:t>技术方案一般，针对性一般，得</w:t>
            </w:r>
            <w:r>
              <w:rPr>
                <w:rFonts w:hint="eastAsia" w:ascii="仿宋" w:hAnsi="仿宋" w:eastAsia="仿宋"/>
                <w:szCs w:val="21"/>
              </w:rPr>
              <w:t>6-10</w:t>
            </w:r>
            <w:r>
              <w:rPr>
                <w:rFonts w:ascii="仿宋" w:hAnsi="仿宋" w:eastAsia="仿宋"/>
                <w:szCs w:val="21"/>
              </w:rPr>
              <w:t xml:space="preserve">分； </w:t>
            </w:r>
          </w:p>
          <w:p w14:paraId="724456F3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</w:t>
            </w:r>
            <w:r>
              <w:rPr>
                <w:rFonts w:ascii="仿宋" w:hAnsi="仿宋" w:eastAsia="仿宋"/>
                <w:szCs w:val="21"/>
              </w:rPr>
              <w:t>技术方案欠缺，针对性不强，得</w:t>
            </w:r>
            <w:r>
              <w:rPr>
                <w:rFonts w:hint="eastAsia" w:ascii="仿宋" w:hAnsi="仿宋" w:eastAsia="仿宋"/>
                <w:szCs w:val="21"/>
              </w:rPr>
              <w:t>2-5</w:t>
            </w:r>
            <w:r>
              <w:rPr>
                <w:rFonts w:ascii="仿宋" w:hAnsi="仿宋" w:eastAsia="仿宋"/>
                <w:szCs w:val="21"/>
              </w:rPr>
              <w:t xml:space="preserve">分； </w:t>
            </w:r>
          </w:p>
          <w:p w14:paraId="65230EEC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5.</w:t>
            </w:r>
            <w:r>
              <w:rPr>
                <w:rFonts w:ascii="仿宋" w:hAnsi="仿宋" w:eastAsia="仿宋"/>
                <w:szCs w:val="21"/>
              </w:rPr>
              <w:t>技术方案有重大偏差，内容不完整，得1分。</w:t>
            </w:r>
          </w:p>
          <w:p w14:paraId="4983B7AD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6.</w:t>
            </w:r>
            <w:r>
              <w:rPr>
                <w:rFonts w:ascii="仿宋" w:hAnsi="仿宋" w:eastAsia="仿宋"/>
                <w:szCs w:val="21"/>
              </w:rPr>
              <w:t>未提供相应内容，得0分。</w:t>
            </w:r>
          </w:p>
        </w:tc>
        <w:tc>
          <w:tcPr>
            <w:tcW w:w="1410" w:type="dxa"/>
            <w:vAlign w:val="center"/>
          </w:tcPr>
          <w:p w14:paraId="11687214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20</w:t>
            </w:r>
          </w:p>
        </w:tc>
      </w:tr>
      <w:tr w14:paraId="4A79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4" w:hRule="atLeast"/>
        </w:trPr>
        <w:tc>
          <w:tcPr>
            <w:tcW w:w="655" w:type="dxa"/>
            <w:vMerge w:val="continue"/>
            <w:vAlign w:val="center"/>
          </w:tcPr>
          <w:p w14:paraId="1ED3CFFC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65" w:type="dxa"/>
            <w:vMerge w:val="continue"/>
            <w:vAlign w:val="center"/>
          </w:tcPr>
          <w:p w14:paraId="71EFEC7E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2BBCBDC7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保障措施</w:t>
            </w:r>
          </w:p>
        </w:tc>
        <w:tc>
          <w:tcPr>
            <w:tcW w:w="6630" w:type="dxa"/>
            <w:vAlign w:val="center"/>
          </w:tcPr>
          <w:p w14:paraId="1113C538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1.</w:t>
            </w:r>
            <w:r>
              <w:rPr>
                <w:rFonts w:ascii="仿宋" w:hAnsi="仿宋" w:eastAsia="仿宋"/>
                <w:szCs w:val="21"/>
              </w:rPr>
              <w:t>提供了完善的</w:t>
            </w:r>
            <w:r>
              <w:rPr>
                <w:rFonts w:hint="eastAsia" w:ascii="仿宋" w:hAnsi="仿宋" w:eastAsia="仿宋"/>
                <w:szCs w:val="21"/>
              </w:rPr>
              <w:t>保障</w:t>
            </w:r>
            <w:r>
              <w:rPr>
                <w:rFonts w:ascii="仿宋" w:hAnsi="仿宋" w:eastAsia="仿宋"/>
                <w:szCs w:val="21"/>
              </w:rPr>
              <w:t>措施，科学合理可行，有很强的针对性，完全满足项目要求，得</w:t>
            </w:r>
            <w:r>
              <w:rPr>
                <w:rFonts w:hint="eastAsia" w:ascii="仿宋" w:hAnsi="仿宋" w:eastAsia="仿宋"/>
                <w:szCs w:val="21"/>
              </w:rPr>
              <w:t>8-</w:t>
            </w:r>
            <w:r>
              <w:rPr>
                <w:rFonts w:ascii="仿宋" w:hAnsi="仿宋" w:eastAsia="仿宋"/>
                <w:szCs w:val="21"/>
              </w:rPr>
              <w:t>10分；</w:t>
            </w:r>
          </w:p>
          <w:p w14:paraId="3E47EFCE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2.</w:t>
            </w:r>
            <w:r>
              <w:rPr>
                <w:rFonts w:ascii="仿宋" w:hAnsi="仿宋" w:eastAsia="仿宋"/>
                <w:szCs w:val="21"/>
              </w:rPr>
              <w:t>提供了简单、通用的</w:t>
            </w:r>
            <w:r>
              <w:rPr>
                <w:rFonts w:hint="eastAsia" w:ascii="仿宋" w:hAnsi="仿宋" w:eastAsia="仿宋"/>
                <w:szCs w:val="21"/>
              </w:rPr>
              <w:t>保障</w:t>
            </w:r>
            <w:r>
              <w:rPr>
                <w:rFonts w:ascii="仿宋" w:hAnsi="仿宋" w:eastAsia="仿宋"/>
                <w:szCs w:val="21"/>
              </w:rPr>
              <w:t>措施，得</w:t>
            </w:r>
            <w:r>
              <w:rPr>
                <w:rFonts w:hint="eastAsia" w:ascii="仿宋" w:hAnsi="仿宋" w:eastAsia="仿宋"/>
                <w:szCs w:val="21"/>
              </w:rPr>
              <w:t>5-</w:t>
            </w:r>
            <w:r>
              <w:rPr>
                <w:rFonts w:ascii="仿宋" w:hAnsi="仿宋" w:eastAsia="仿宋"/>
                <w:szCs w:val="21"/>
              </w:rPr>
              <w:t>7分；</w:t>
            </w:r>
          </w:p>
          <w:p w14:paraId="1D927E01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3.保障</w:t>
            </w:r>
            <w:r>
              <w:rPr>
                <w:rFonts w:ascii="仿宋" w:hAnsi="仿宋" w:eastAsia="仿宋"/>
                <w:szCs w:val="21"/>
              </w:rPr>
              <w:t>措施有缺陷，得</w:t>
            </w:r>
            <w:r>
              <w:rPr>
                <w:rFonts w:hint="eastAsia" w:ascii="仿宋" w:hAnsi="仿宋" w:eastAsia="仿宋"/>
                <w:szCs w:val="21"/>
              </w:rPr>
              <w:t>1-</w:t>
            </w:r>
            <w:r>
              <w:rPr>
                <w:rFonts w:ascii="仿宋" w:hAnsi="仿宋" w:eastAsia="仿宋"/>
                <w:szCs w:val="21"/>
              </w:rPr>
              <w:t>4分；</w:t>
            </w:r>
          </w:p>
          <w:p w14:paraId="0BE906A4"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</w:t>
            </w:r>
            <w:r>
              <w:rPr>
                <w:rFonts w:ascii="仿宋" w:hAnsi="仿宋" w:eastAsia="仿宋"/>
                <w:szCs w:val="21"/>
              </w:rPr>
              <w:t>未提供相关内容，得0分。</w:t>
            </w:r>
          </w:p>
        </w:tc>
        <w:tc>
          <w:tcPr>
            <w:tcW w:w="1410" w:type="dxa"/>
            <w:vAlign w:val="center"/>
          </w:tcPr>
          <w:p w14:paraId="089BEAE5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05E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3" w:hRule="atLeast"/>
        </w:trPr>
        <w:tc>
          <w:tcPr>
            <w:tcW w:w="655" w:type="dxa"/>
            <w:vMerge w:val="continue"/>
            <w:vAlign w:val="center"/>
          </w:tcPr>
          <w:p w14:paraId="65827B1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765" w:type="dxa"/>
            <w:vMerge w:val="continue"/>
            <w:vAlign w:val="center"/>
          </w:tcPr>
          <w:p w14:paraId="472A8998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40" w:type="dxa"/>
            <w:vAlign w:val="center"/>
          </w:tcPr>
          <w:p w14:paraId="4334468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项目</w:t>
            </w:r>
            <w:r>
              <w:rPr>
                <w:rFonts w:ascii="仿宋" w:hAnsi="仿宋" w:eastAsia="仿宋"/>
                <w:szCs w:val="21"/>
              </w:rPr>
              <w:t>进度计划</w:t>
            </w:r>
          </w:p>
        </w:tc>
        <w:tc>
          <w:tcPr>
            <w:tcW w:w="6630" w:type="dxa"/>
            <w:vAlign w:val="center"/>
          </w:tcPr>
          <w:p w14:paraId="07782D0B">
            <w:pPr>
              <w:autoSpaceDN w:val="0"/>
              <w:jc w:val="left"/>
              <w:textAlignment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1.项目</w:t>
            </w:r>
            <w:r>
              <w:rPr>
                <w:rFonts w:ascii="仿宋" w:hAnsi="仿宋" w:eastAsia="仿宋"/>
                <w:szCs w:val="21"/>
              </w:rPr>
              <w:t>进度计划</w:t>
            </w:r>
            <w:r>
              <w:rPr>
                <w:rFonts w:hint="eastAsia" w:ascii="仿宋" w:hAnsi="仿宋" w:eastAsia="仿宋"/>
                <w:szCs w:val="21"/>
              </w:rPr>
              <w:t>措施完善、详细，可行性强的，得8-10分；</w:t>
            </w:r>
          </w:p>
          <w:p w14:paraId="26DB2BE1">
            <w:pPr>
              <w:autoSpaceDN w:val="0"/>
              <w:jc w:val="left"/>
              <w:textAlignment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2.项目</w:t>
            </w:r>
            <w:r>
              <w:rPr>
                <w:rFonts w:ascii="仿宋" w:hAnsi="仿宋" w:eastAsia="仿宋"/>
                <w:szCs w:val="21"/>
              </w:rPr>
              <w:t>进度计划</w:t>
            </w:r>
            <w:r>
              <w:rPr>
                <w:rFonts w:hint="eastAsia" w:ascii="仿宋" w:hAnsi="仿宋" w:eastAsia="仿宋"/>
                <w:szCs w:val="21"/>
              </w:rPr>
              <w:t>措施较为完善，合理可行的，得5-7分；</w:t>
            </w:r>
          </w:p>
          <w:p w14:paraId="22ABA079">
            <w:pPr>
              <w:autoSpaceDN w:val="0"/>
              <w:jc w:val="left"/>
              <w:textAlignment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3.项目</w:t>
            </w:r>
            <w:r>
              <w:rPr>
                <w:rFonts w:ascii="仿宋" w:hAnsi="仿宋" w:eastAsia="仿宋"/>
                <w:szCs w:val="21"/>
              </w:rPr>
              <w:t>进度计划</w:t>
            </w:r>
            <w:r>
              <w:rPr>
                <w:rFonts w:hint="eastAsia" w:ascii="仿宋" w:hAnsi="仿宋" w:eastAsia="仿宋"/>
                <w:szCs w:val="21"/>
              </w:rPr>
              <w:t>措施比较简单，可行性一般的，得3-</w:t>
            </w:r>
            <w:r>
              <w:rPr>
                <w:rFonts w:ascii="仿宋" w:hAnsi="仿宋" w:eastAsia="仿宋"/>
                <w:szCs w:val="21"/>
              </w:rPr>
              <w:t>4</w:t>
            </w:r>
            <w:r>
              <w:rPr>
                <w:rFonts w:hint="eastAsia" w:ascii="仿宋" w:hAnsi="仿宋" w:eastAsia="仿宋"/>
                <w:szCs w:val="21"/>
              </w:rPr>
              <w:t>分；</w:t>
            </w:r>
          </w:p>
          <w:p w14:paraId="35D1CCFE">
            <w:pPr>
              <w:autoSpaceDN w:val="0"/>
              <w:jc w:val="left"/>
              <w:textAlignment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4.项目</w:t>
            </w:r>
            <w:r>
              <w:rPr>
                <w:rFonts w:ascii="仿宋" w:hAnsi="仿宋" w:eastAsia="仿宋"/>
                <w:szCs w:val="21"/>
              </w:rPr>
              <w:t>进度计划</w:t>
            </w:r>
            <w:r>
              <w:rPr>
                <w:rFonts w:hint="eastAsia" w:ascii="仿宋" w:hAnsi="仿宋" w:eastAsia="仿宋"/>
                <w:szCs w:val="21"/>
              </w:rPr>
              <w:t>措施不合理的，得1-2分；</w:t>
            </w:r>
          </w:p>
          <w:p w14:paraId="1509E74F">
            <w:pPr>
              <w:autoSpaceDN w:val="0"/>
              <w:jc w:val="left"/>
              <w:textAlignment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5.未提供相关内容，得0分。</w:t>
            </w:r>
          </w:p>
        </w:tc>
        <w:tc>
          <w:tcPr>
            <w:tcW w:w="1410" w:type="dxa"/>
            <w:vAlign w:val="center"/>
          </w:tcPr>
          <w:p w14:paraId="4499F2B2">
            <w:pPr>
              <w:autoSpaceDN w:val="0"/>
              <w:jc w:val="center"/>
              <w:textAlignment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345FA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3" w:hRule="atLeast"/>
        </w:trPr>
        <w:tc>
          <w:tcPr>
            <w:tcW w:w="655" w:type="dxa"/>
            <w:vAlign w:val="center"/>
          </w:tcPr>
          <w:p w14:paraId="4B240B1C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3</w:t>
            </w:r>
          </w:p>
        </w:tc>
        <w:tc>
          <w:tcPr>
            <w:tcW w:w="765" w:type="dxa"/>
            <w:vAlign w:val="center"/>
          </w:tcPr>
          <w:p w14:paraId="5F9DC47E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价格</w:t>
            </w:r>
            <w:r>
              <w:rPr>
                <w:rFonts w:hint="eastAsia" w:ascii="仿宋" w:hAnsi="仿宋" w:eastAsia="仿宋"/>
                <w:szCs w:val="21"/>
              </w:rPr>
              <w:t>（10分）</w:t>
            </w:r>
          </w:p>
        </w:tc>
        <w:tc>
          <w:tcPr>
            <w:tcW w:w="7470" w:type="dxa"/>
            <w:gridSpan w:val="2"/>
            <w:vAlign w:val="center"/>
          </w:tcPr>
          <w:p w14:paraId="62BBCB25">
            <w:pPr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满足限价要求且投标价格最低的投标报价为评标基准价，其价格分为满分。其他投标人的价格分统一按照下列公式计算：</w:t>
            </w:r>
          </w:p>
          <w:p w14:paraId="57A114CC">
            <w:pPr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szCs w:val="21"/>
              </w:rPr>
              <w:t>投标报价得分＝（评标基准价/投标报价）×分值。</w:t>
            </w:r>
          </w:p>
        </w:tc>
        <w:tc>
          <w:tcPr>
            <w:tcW w:w="1410" w:type="dxa"/>
            <w:vAlign w:val="center"/>
          </w:tcPr>
          <w:p w14:paraId="096C08E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</w:t>
            </w:r>
          </w:p>
        </w:tc>
      </w:tr>
      <w:tr w14:paraId="70556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8890" w:type="dxa"/>
            <w:gridSpan w:val="4"/>
            <w:vAlign w:val="center"/>
          </w:tcPr>
          <w:p w14:paraId="19772730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bCs/>
                <w:szCs w:val="21"/>
              </w:rPr>
              <w:t>总分</w:t>
            </w:r>
          </w:p>
        </w:tc>
        <w:tc>
          <w:tcPr>
            <w:tcW w:w="1410" w:type="dxa"/>
            <w:vAlign w:val="center"/>
          </w:tcPr>
          <w:p w14:paraId="32FA296D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100</w:t>
            </w:r>
          </w:p>
        </w:tc>
      </w:tr>
    </w:tbl>
    <w:p w14:paraId="6D77A445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F86B0E"/>
    <w:multiLevelType w:val="singleLevel"/>
    <w:tmpl w:val="0CF86B0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45C9C"/>
    <w:rsid w:val="004B0E31"/>
    <w:rsid w:val="00E63081"/>
    <w:rsid w:val="013B0D60"/>
    <w:rsid w:val="108B08F2"/>
    <w:rsid w:val="12346431"/>
    <w:rsid w:val="125D233B"/>
    <w:rsid w:val="16A505DE"/>
    <w:rsid w:val="181F7BD9"/>
    <w:rsid w:val="18222990"/>
    <w:rsid w:val="25BC3177"/>
    <w:rsid w:val="298002A5"/>
    <w:rsid w:val="370B4E6D"/>
    <w:rsid w:val="38320672"/>
    <w:rsid w:val="401C4081"/>
    <w:rsid w:val="441142CD"/>
    <w:rsid w:val="445E19A3"/>
    <w:rsid w:val="454F478F"/>
    <w:rsid w:val="471E5B5A"/>
    <w:rsid w:val="4CD6080F"/>
    <w:rsid w:val="52ED0BCE"/>
    <w:rsid w:val="53382A0A"/>
    <w:rsid w:val="54571309"/>
    <w:rsid w:val="5C59167B"/>
    <w:rsid w:val="62BC1CD8"/>
    <w:rsid w:val="63D643F8"/>
    <w:rsid w:val="66861B87"/>
    <w:rsid w:val="69CC1F90"/>
    <w:rsid w:val="76745C9C"/>
    <w:rsid w:val="76754B8C"/>
    <w:rsid w:val="77FFC50A"/>
    <w:rsid w:val="7C1C7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unhideWhenUsed/>
    <w:qFormat/>
    <w:uiPriority w:val="99"/>
    <w:pPr>
      <w:ind w:left="3360"/>
      <w:jc w:val="left"/>
    </w:p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Body Text First Indent"/>
    <w:basedOn w:val="3"/>
    <w:qFormat/>
    <w:uiPriority w:val="0"/>
    <w:pPr>
      <w:tabs>
        <w:tab w:val="left" w:pos="567"/>
      </w:tabs>
      <w:autoSpaceDE w:val="0"/>
      <w:autoSpaceDN w:val="0"/>
      <w:adjustRightInd w:val="0"/>
      <w:ind w:firstLine="420"/>
    </w:pPr>
    <w:rPr>
      <w:kern w:val="0"/>
    </w:rPr>
  </w:style>
  <w:style w:type="paragraph" w:customStyle="1" w:styleId="7">
    <w:name w:val="HtmlNormal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8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922</Words>
  <Characters>1006</Characters>
  <Lines>8</Lines>
  <Paragraphs>2</Paragraphs>
  <TotalTime>39</TotalTime>
  <ScaleCrop>false</ScaleCrop>
  <LinksUpToDate>false</LinksUpToDate>
  <CharactersWithSpaces>1141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2024-07-30T10:25:00Z</dcterms:created>
  <dc:creator>刘晓蕾</dc:creator>
  <cp:lastModifiedBy>user</cp:lastModifiedBy>
  <cp:lastPrinted>2024-08-09T10:51:00Z</cp:lastPrinted>
  <dcterms:modified xsi:type="dcterms:W3CDTF">2026-09-11T16:55:45Z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eyJoZGlkIjoiMWM1YjFjNjE0ODg1MGU0ODFjY2QxOTMzY2RjNmE4ODkiLCJ1c2VySWQiOiIzODU0NzAyODcifQ==</vt:lpwstr>
  </property>
  <property fmtid="{D5CDD505-2E9C-101B-9397-08002B2CF9AE}" pid="4" name="ICV">
    <vt:lpwstr>34589B3D965A44F0BEEA0DBC36AC3CF9_12</vt:lpwstr>
  </property>
</Properties>
</file>