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both"/>
        <w:outlineLvl w:val="9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  <w:t>附件2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kern w:val="2"/>
          <w:sz w:val="44"/>
          <w:szCs w:val="44"/>
          <w:lang w:val="en-US" w:eastAsia="zh-CN" w:bidi="ar"/>
        </w:rPr>
        <w:t>项目比选评分表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center"/>
        <w:outlineLvl w:val="9"/>
        <w:rPr>
          <w:rStyle w:val="8"/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Style w:val="8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</w:t>
      </w:r>
      <w:r>
        <w:rPr>
          <w:rStyle w:val="8"/>
          <w:rFonts w:ascii="楷体_GB2312" w:hAnsi="楷体_GB2312" w:eastAsia="楷体_GB2312" w:cs="楷体_GB2312"/>
          <w:sz w:val="32"/>
          <w:szCs w:val="32"/>
          <w:u w:val="none"/>
        </w:rPr>
        <w:t>通州区城中村改造资金平衡分析</w:t>
      </w:r>
      <w:r>
        <w:rPr>
          <w:rStyle w:val="8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）</w:t>
      </w:r>
    </w:p>
    <w:tbl>
      <w:tblPr>
        <w:tblStyle w:val="5"/>
        <w:tblpPr w:leftFromText="180" w:rightFromText="180" w:vertAnchor="text" w:horzAnchor="page" w:tblpX="915" w:tblpY="603"/>
        <w:tblOverlap w:val="never"/>
        <w:tblW w:w="10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65"/>
        <w:gridCol w:w="840"/>
        <w:gridCol w:w="61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  <w:tblHeader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评分</w:t>
            </w:r>
            <w:r>
              <w:rPr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69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具体</w:t>
            </w:r>
            <w:r>
              <w:rPr>
                <w:b/>
                <w:bCs/>
                <w:sz w:val="21"/>
                <w:szCs w:val="21"/>
              </w:rPr>
              <w:t>要求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65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szCs w:val="21"/>
              </w:rPr>
              <w:t>商务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（30分）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企业综合实力</w:t>
            </w:r>
          </w:p>
        </w:tc>
        <w:tc>
          <w:tcPr>
            <w:tcW w:w="6120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提供工程咨询资信证明得2分，否则0分；甲级资信得8分，乙级资信得5分，丙级资信得2分。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20" w:type="dxa"/>
            <w:vAlign w:val="center"/>
          </w:tcPr>
          <w:p>
            <w:pPr>
              <w:jc w:val="left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参与本项目咨询工程师（投资）人员情况。职业人员组成，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具有高级职称3人的得基本分6分，每增加一人加2分；本项最多得10分。附高级职称证复印件，注册单位须为比选申请人本单位</w:t>
            </w:r>
            <w:bookmarkStart w:id="0" w:name="_GoBack"/>
            <w:bookmarkEnd w:id="0"/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企业业绩及经验</w:t>
            </w:r>
          </w:p>
        </w:tc>
        <w:tc>
          <w:tcPr>
            <w:tcW w:w="6120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具有</w:t>
            </w:r>
            <w:r>
              <w:rPr>
                <w:rFonts w:ascii="仿宋" w:hAnsi="仿宋" w:eastAsia="仿宋"/>
                <w:bCs/>
                <w:iCs/>
                <w:szCs w:val="21"/>
              </w:rPr>
              <w:t>类似的</w:t>
            </w:r>
            <w:r>
              <w:rPr>
                <w:rFonts w:hint="eastAsia" w:ascii="仿宋" w:hAnsi="仿宋" w:eastAsia="仿宋"/>
                <w:bCs/>
                <w:iCs/>
                <w:szCs w:val="21"/>
                <w:lang w:eastAsia="zh-CN"/>
              </w:rPr>
              <w:t>相关服务</w:t>
            </w:r>
            <w:r>
              <w:rPr>
                <w:rFonts w:ascii="仿宋" w:hAnsi="仿宋" w:eastAsia="仿宋"/>
                <w:szCs w:val="21"/>
              </w:rPr>
              <w:t>业绩，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每提供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个合同得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5分</w:t>
            </w:r>
            <w:r>
              <w:rPr>
                <w:rFonts w:ascii="仿宋" w:hAnsi="仿宋" w:eastAsia="仿宋"/>
                <w:szCs w:val="21"/>
              </w:rPr>
              <w:t>，最高得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  <w:r>
              <w:rPr>
                <w:rFonts w:ascii="仿宋" w:hAnsi="仿宋" w:eastAsia="仿宋"/>
                <w:szCs w:val="21"/>
              </w:rPr>
              <w:t>0分。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0" w:hRule="atLeast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76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技术</w:t>
            </w:r>
          </w:p>
        </w:tc>
        <w:tc>
          <w:tcPr>
            <w:tcW w:w="8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aseline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对项目的理解</w:t>
            </w:r>
          </w:p>
        </w:tc>
        <w:tc>
          <w:tcPr>
            <w:tcW w:w="612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1.</w:t>
            </w:r>
            <w:r>
              <w:rPr>
                <w:rFonts w:ascii="仿宋" w:hAnsi="仿宋" w:eastAsia="仿宋"/>
                <w:szCs w:val="21"/>
              </w:rPr>
              <w:t>完全理解本项目“需求”全部内容，表达准确，符合要求，得10分；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2.</w:t>
            </w:r>
            <w:r>
              <w:rPr>
                <w:rFonts w:ascii="仿宋" w:hAnsi="仿宋" w:eastAsia="仿宋"/>
                <w:szCs w:val="21"/>
              </w:rPr>
              <w:t>基本理解本项目“需求”内容，表达基本准确，基本符合要求，得7分；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3.</w:t>
            </w:r>
            <w:r>
              <w:rPr>
                <w:rFonts w:ascii="仿宋" w:hAnsi="仿宋" w:eastAsia="仿宋"/>
                <w:szCs w:val="21"/>
              </w:rPr>
              <w:t>不理解本招标文件“需求”内容，表达不太准确，不太符合要求，得4分；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4.</w:t>
            </w:r>
            <w:r>
              <w:rPr>
                <w:rFonts w:ascii="仿宋" w:hAnsi="仿宋" w:eastAsia="仿宋"/>
                <w:szCs w:val="21"/>
              </w:rPr>
              <w:t>未提供相应内容，得0分。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3" w:hRule="atLeast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aseline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重难点问题分析及解决能力</w:t>
            </w:r>
          </w:p>
        </w:tc>
        <w:tc>
          <w:tcPr>
            <w:tcW w:w="6120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对本项目需求理解准确，分析内容完整、分析透彻、理解认知度高，能提出项目执行过程中的重点、难点问题并给出针对性的解决方案，得</w:t>
            </w:r>
            <w:r>
              <w:rPr>
                <w:rFonts w:ascii="仿宋" w:hAnsi="仿宋" w:eastAsia="仿宋"/>
                <w:szCs w:val="21"/>
              </w:rPr>
              <w:t>10</w:t>
            </w:r>
            <w:r>
              <w:rPr>
                <w:rFonts w:hint="eastAsia" w:ascii="仿宋" w:hAnsi="仿宋" w:eastAsia="仿宋"/>
                <w:szCs w:val="21"/>
              </w:rPr>
              <w:t>分；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对本项目需求理解简单，提出了重难点问题，但未提供具有针对性的解决方案，得</w:t>
            </w:r>
            <w:r>
              <w:rPr>
                <w:rFonts w:ascii="仿宋" w:hAnsi="仿宋" w:eastAsia="仿宋"/>
                <w:szCs w:val="21"/>
              </w:rPr>
              <w:t>7</w:t>
            </w:r>
            <w:r>
              <w:rPr>
                <w:rFonts w:hint="eastAsia" w:ascii="仿宋" w:hAnsi="仿宋" w:eastAsia="仿宋"/>
                <w:szCs w:val="21"/>
              </w:rPr>
              <w:t>分；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提供了简单的项目需求分析，缺少重难点问题分析，得</w:t>
            </w:r>
            <w:r>
              <w:rPr>
                <w:rFonts w:ascii="仿宋" w:hAnsi="仿宋" w:eastAsia="仿宋"/>
                <w:szCs w:val="21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分；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szCs w:val="21"/>
              </w:rPr>
              <w:t>未提供相关内容，得0分。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3" w:hRule="atLeast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技术方案</w:t>
            </w:r>
          </w:p>
        </w:tc>
        <w:tc>
          <w:tcPr>
            <w:tcW w:w="612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1.</w:t>
            </w:r>
            <w:r>
              <w:rPr>
                <w:rFonts w:ascii="仿宋" w:hAnsi="仿宋" w:eastAsia="仿宋"/>
                <w:szCs w:val="21"/>
              </w:rPr>
              <w:t>技术方案完整，充分理解工作范围，工作内容细致全面，有很强的针对性，得</w:t>
            </w:r>
            <w:r>
              <w:rPr>
                <w:rFonts w:hint="eastAsia" w:ascii="仿宋" w:hAnsi="仿宋" w:eastAsia="仿宋"/>
                <w:szCs w:val="21"/>
              </w:rPr>
              <w:t>20</w:t>
            </w:r>
            <w:r>
              <w:rPr>
                <w:rFonts w:ascii="仿宋" w:hAnsi="仿宋" w:eastAsia="仿宋"/>
                <w:szCs w:val="21"/>
              </w:rPr>
              <w:t xml:space="preserve">分； 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2.</w:t>
            </w:r>
            <w:r>
              <w:rPr>
                <w:rFonts w:ascii="仿宋" w:hAnsi="仿宋" w:eastAsia="仿宋"/>
                <w:szCs w:val="21"/>
              </w:rPr>
              <w:t>技术方案较完整，基本理解工作范围，工作内容基本合理，有较强的针对性，得</w:t>
            </w:r>
            <w:r>
              <w:rPr>
                <w:rFonts w:hint="eastAsia" w:ascii="仿宋" w:hAnsi="仿宋" w:eastAsia="仿宋"/>
                <w:szCs w:val="21"/>
              </w:rPr>
              <w:t>15</w:t>
            </w:r>
            <w:r>
              <w:rPr>
                <w:rFonts w:ascii="仿宋" w:hAnsi="仿宋" w:eastAsia="仿宋"/>
                <w:szCs w:val="21"/>
              </w:rPr>
              <w:t xml:space="preserve">分； 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3.</w:t>
            </w:r>
            <w:r>
              <w:rPr>
                <w:rFonts w:ascii="仿宋" w:hAnsi="仿宋" w:eastAsia="仿宋"/>
                <w:szCs w:val="21"/>
              </w:rPr>
              <w:t>技术方案一般，针对性一般，得</w:t>
            </w:r>
            <w:r>
              <w:rPr>
                <w:rFonts w:hint="eastAsia" w:ascii="仿宋" w:hAnsi="仿宋" w:eastAsia="仿宋"/>
                <w:szCs w:val="21"/>
              </w:rPr>
              <w:t>10</w:t>
            </w:r>
            <w:r>
              <w:rPr>
                <w:rFonts w:ascii="仿宋" w:hAnsi="仿宋" w:eastAsia="仿宋"/>
                <w:szCs w:val="21"/>
              </w:rPr>
              <w:t xml:space="preserve">分； 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4.</w:t>
            </w:r>
            <w:r>
              <w:rPr>
                <w:rFonts w:ascii="仿宋" w:hAnsi="仿宋" w:eastAsia="仿宋"/>
                <w:szCs w:val="21"/>
              </w:rPr>
              <w:t>技术方案欠缺，针对性不强，得</w:t>
            </w:r>
            <w:r>
              <w:rPr>
                <w:rFonts w:hint="eastAsia" w:ascii="仿宋" w:hAnsi="仿宋" w:eastAsia="仿宋"/>
                <w:szCs w:val="21"/>
              </w:rPr>
              <w:t>5</w:t>
            </w:r>
            <w:r>
              <w:rPr>
                <w:rFonts w:ascii="仿宋" w:hAnsi="仿宋" w:eastAsia="仿宋"/>
                <w:szCs w:val="21"/>
              </w:rPr>
              <w:t xml:space="preserve">分； 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5.</w:t>
            </w:r>
            <w:r>
              <w:rPr>
                <w:rFonts w:ascii="仿宋" w:hAnsi="仿宋" w:eastAsia="仿宋"/>
                <w:szCs w:val="21"/>
              </w:rPr>
              <w:t>技术方案有重大偏差，内容不完整，得1分。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6.</w:t>
            </w:r>
            <w:r>
              <w:rPr>
                <w:rFonts w:ascii="仿宋" w:hAnsi="仿宋" w:eastAsia="仿宋"/>
                <w:szCs w:val="21"/>
              </w:rPr>
              <w:t>未提供相应内容，得0分。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4" w:hRule="atLeast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保障措施</w:t>
            </w:r>
          </w:p>
        </w:tc>
        <w:tc>
          <w:tcPr>
            <w:tcW w:w="612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1.</w:t>
            </w:r>
            <w:r>
              <w:rPr>
                <w:rFonts w:ascii="仿宋" w:hAnsi="仿宋" w:eastAsia="仿宋"/>
                <w:szCs w:val="21"/>
              </w:rPr>
              <w:t>提供了完善的</w:t>
            </w:r>
            <w:r>
              <w:rPr>
                <w:rFonts w:hint="eastAsia" w:ascii="仿宋" w:hAnsi="仿宋" w:eastAsia="仿宋"/>
                <w:szCs w:val="21"/>
              </w:rPr>
              <w:t>保障</w:t>
            </w:r>
            <w:r>
              <w:rPr>
                <w:rFonts w:ascii="仿宋" w:hAnsi="仿宋" w:eastAsia="仿宋"/>
                <w:szCs w:val="21"/>
              </w:rPr>
              <w:t>措施，科学合理可行，有很强的针对性，完全满足项目要求，得10分；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2.</w:t>
            </w:r>
            <w:r>
              <w:rPr>
                <w:rFonts w:ascii="仿宋" w:hAnsi="仿宋" w:eastAsia="仿宋"/>
                <w:szCs w:val="21"/>
              </w:rPr>
              <w:t>提供了简单、通用的</w:t>
            </w:r>
            <w:r>
              <w:rPr>
                <w:rFonts w:hint="eastAsia" w:ascii="仿宋" w:hAnsi="仿宋" w:eastAsia="仿宋"/>
                <w:szCs w:val="21"/>
              </w:rPr>
              <w:t>保障</w:t>
            </w:r>
            <w:r>
              <w:rPr>
                <w:rFonts w:ascii="仿宋" w:hAnsi="仿宋" w:eastAsia="仿宋"/>
                <w:szCs w:val="21"/>
              </w:rPr>
              <w:t>措施，得7分；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szCs w:val="21"/>
              </w:rPr>
              <w:t>保障</w:t>
            </w:r>
            <w:r>
              <w:rPr>
                <w:rFonts w:ascii="仿宋" w:hAnsi="仿宋" w:eastAsia="仿宋"/>
                <w:szCs w:val="21"/>
              </w:rPr>
              <w:t>措施有缺陷，得4分；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4.</w:t>
            </w:r>
            <w:r>
              <w:rPr>
                <w:rFonts w:ascii="仿宋" w:hAnsi="仿宋" w:eastAsia="仿宋"/>
                <w:szCs w:val="21"/>
              </w:rPr>
              <w:t>未提供相关内容，得0分。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3" w:hRule="atLeast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</w:t>
            </w:r>
            <w:r>
              <w:rPr>
                <w:rFonts w:ascii="仿宋" w:hAnsi="仿宋" w:eastAsia="仿宋"/>
                <w:szCs w:val="21"/>
              </w:rPr>
              <w:t>进度计划</w:t>
            </w:r>
          </w:p>
        </w:tc>
        <w:tc>
          <w:tcPr>
            <w:tcW w:w="612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Cs w:val="21"/>
              </w:rPr>
              <w:t>项目</w:t>
            </w:r>
            <w:r>
              <w:rPr>
                <w:rFonts w:ascii="仿宋" w:hAnsi="仿宋" w:eastAsia="仿宋"/>
                <w:szCs w:val="21"/>
              </w:rPr>
              <w:t>进度计划</w:t>
            </w:r>
            <w:r>
              <w:rPr>
                <w:rFonts w:hint="eastAsia" w:ascii="仿宋" w:hAnsi="仿宋" w:eastAsia="仿宋"/>
                <w:szCs w:val="21"/>
              </w:rPr>
              <w:t>措施完善、详细，可行性强的，得10分；</w:t>
            </w:r>
          </w:p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szCs w:val="21"/>
              </w:rPr>
              <w:t>项目</w:t>
            </w:r>
            <w:r>
              <w:rPr>
                <w:rFonts w:ascii="仿宋" w:hAnsi="仿宋" w:eastAsia="仿宋"/>
                <w:szCs w:val="21"/>
              </w:rPr>
              <w:t>进度计划</w:t>
            </w:r>
            <w:r>
              <w:rPr>
                <w:rFonts w:hint="eastAsia" w:ascii="仿宋" w:hAnsi="仿宋" w:eastAsia="仿宋"/>
                <w:szCs w:val="21"/>
              </w:rPr>
              <w:t>措施较为完善，合理可行的，得7分；</w:t>
            </w:r>
          </w:p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szCs w:val="21"/>
              </w:rPr>
              <w:t>项目</w:t>
            </w:r>
            <w:r>
              <w:rPr>
                <w:rFonts w:ascii="仿宋" w:hAnsi="仿宋" w:eastAsia="仿宋"/>
                <w:szCs w:val="21"/>
              </w:rPr>
              <w:t>进度计划</w:t>
            </w:r>
            <w:r>
              <w:rPr>
                <w:rFonts w:hint="eastAsia" w:ascii="仿宋" w:hAnsi="仿宋" w:eastAsia="仿宋"/>
                <w:szCs w:val="21"/>
              </w:rPr>
              <w:t>措施比较简单，可行性一般的，得</w:t>
            </w:r>
            <w:r>
              <w:rPr>
                <w:rFonts w:ascii="仿宋" w:hAnsi="仿宋" w:eastAsia="仿宋"/>
                <w:szCs w:val="21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分；</w:t>
            </w:r>
          </w:p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szCs w:val="21"/>
              </w:rPr>
              <w:t>项目</w:t>
            </w:r>
            <w:r>
              <w:rPr>
                <w:rFonts w:ascii="仿宋" w:hAnsi="仿宋" w:eastAsia="仿宋"/>
                <w:szCs w:val="21"/>
              </w:rPr>
              <w:t>进度计划</w:t>
            </w:r>
            <w:r>
              <w:rPr>
                <w:rFonts w:hint="eastAsia" w:ascii="仿宋" w:hAnsi="仿宋" w:eastAsia="仿宋"/>
                <w:szCs w:val="21"/>
              </w:rPr>
              <w:t>措施不合理的，得2分；</w:t>
            </w:r>
          </w:p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5.</w:t>
            </w:r>
            <w:r>
              <w:rPr>
                <w:rFonts w:hint="eastAsia" w:ascii="仿宋" w:hAnsi="仿宋" w:eastAsia="仿宋"/>
                <w:szCs w:val="21"/>
              </w:rPr>
              <w:t>未提供相关内容，得0分。</w:t>
            </w:r>
          </w:p>
        </w:tc>
        <w:tc>
          <w:tcPr>
            <w:tcW w:w="18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3" w:hRule="atLeast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价格</w:t>
            </w:r>
          </w:p>
        </w:tc>
        <w:tc>
          <w:tcPr>
            <w:tcW w:w="6960" w:type="dxa"/>
            <w:gridSpan w:val="2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满足限价要求且投标价格最低的投标报价为评标基准价，其价格分为满分。其他投标人的价格分统一按照下列公式计算：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投标报价得分＝（评标基准价/投标报价）×分值。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83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b/>
                <w:bCs/>
                <w:szCs w:val="21"/>
              </w:rPr>
              <w:t>总分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100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14546"/>
    <w:multiLevelType w:val="singleLevel"/>
    <w:tmpl w:val="18A145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45C9C"/>
    <w:rsid w:val="038D5B12"/>
    <w:rsid w:val="053E6A9E"/>
    <w:rsid w:val="05970AE1"/>
    <w:rsid w:val="066F14A5"/>
    <w:rsid w:val="108B08F2"/>
    <w:rsid w:val="1303346D"/>
    <w:rsid w:val="18222990"/>
    <w:rsid w:val="25BC3177"/>
    <w:rsid w:val="298002A5"/>
    <w:rsid w:val="454F478F"/>
    <w:rsid w:val="4CD6080F"/>
    <w:rsid w:val="4EED4584"/>
    <w:rsid w:val="5C281AA8"/>
    <w:rsid w:val="5C59167B"/>
    <w:rsid w:val="62BC1CD8"/>
    <w:rsid w:val="63D643F8"/>
    <w:rsid w:val="66861B87"/>
    <w:rsid w:val="69CC1F90"/>
    <w:rsid w:val="76745C9C"/>
    <w:rsid w:val="7680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3360"/>
      <w:jc w:val="left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tabs>
        <w:tab w:val="left" w:pos="567"/>
      </w:tabs>
      <w:autoSpaceDE w:val="0"/>
      <w:autoSpaceDN w:val="0"/>
      <w:adjustRightInd w:val="0"/>
      <w:ind w:firstLine="420"/>
    </w:pPr>
    <w:rPr>
      <w:kern w:val="0"/>
    </w:rPr>
  </w:style>
  <w:style w:type="paragraph" w:customStyle="1" w:styleId="7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2024-07-30T02:25:00Z</dcterms:created>
  <dc:creator>刘晓蕾</dc:creator>
  <cp:lastModifiedBy>刘晓蕾</cp:lastModifiedBy>
  <cp:lastPrinted>2024-08-09T02:51:00Z</cp:lastPrinted>
  <dcterms:modified xsi:type="dcterms:W3CDTF">2025-02-17T08:44:53Z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