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评分标准及内容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4356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评分因素</w:t>
            </w:r>
          </w:p>
        </w:tc>
        <w:tc>
          <w:tcPr>
            <w:tcW w:w="43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业绩经验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较强15-20分，一般8-14分，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较弱0-7分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0-20分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工作能力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较强27-40分，一般14-26分，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较弱0-13分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0-40分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服务方案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较强15-20分，一般8-14分，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较弱0-7分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0-20分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工作流程</w:t>
            </w:r>
          </w:p>
        </w:tc>
        <w:tc>
          <w:tcPr>
            <w:tcW w:w="4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较强15-20分，一般8-14分，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较弱0-7分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0-20分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639EA"/>
    <w:rsid w:val="04CC6B97"/>
    <w:rsid w:val="0749673D"/>
    <w:rsid w:val="252639EA"/>
    <w:rsid w:val="6E226158"/>
    <w:rsid w:val="7A83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2025-03-18T02:53:00Z</dcterms:created>
  <dc:creator>徐戬</dc:creator>
  <cp:lastModifiedBy>邓晨</cp:lastModifiedBy>
  <dcterms:modified xsi:type="dcterms:W3CDTF">2025-03-19T07:51:47Z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