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附件1 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责令整改的设计单位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家）</w:t>
      </w:r>
    </w:p>
    <w:tbl>
      <w:tblPr>
        <w:tblStyle w:val="3"/>
        <w:tblpPr w:leftFromText="180" w:rightFromText="180" w:vertAnchor="text" w:horzAnchor="page" w:tblpX="2049" w:tblpY="57"/>
        <w:tblOverlap w:val="never"/>
        <w:tblW w:w="87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8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设计单位名称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齐创设计有限公司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上海传承博华建筑规划设计有限公司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绿盟（北京）国际工程设计有限公司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华诚博远工程技术集团有限公司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9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81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北京新纪元建筑工程设计有限公司</w:t>
            </w:r>
          </w:p>
        </w:tc>
      </w:tr>
    </w:tbl>
    <w:p>
      <w:pPr>
        <w:spacing w:line="520" w:lineRule="exact"/>
        <w:ind w:right="641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1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责令整改的设计单位项目负责人</w:t>
      </w:r>
    </w:p>
    <w:p>
      <w:pPr>
        <w:spacing w:line="520" w:lineRule="exact"/>
        <w:ind w:right="641"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人）</w:t>
      </w:r>
    </w:p>
    <w:tbl>
      <w:tblPr>
        <w:tblStyle w:val="3"/>
        <w:tblpPr w:leftFromText="180" w:rightFromText="180" w:vertAnchor="text" w:horzAnchor="page" w:tblpX="1943" w:tblpY="57"/>
        <w:tblOverlap w:val="never"/>
        <w:tblW w:w="9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82"/>
        <w:gridCol w:w="1836"/>
        <w:gridCol w:w="5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注册证书号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设计单位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曹志英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961100901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北京京业国际工程技术有限公司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贾小成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121104259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北京市平谷区建筑设计有限公司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林光明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981101509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北京保利达工程设计有限责任公司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林血春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195101873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贵州五冶建筑设计有限责任公司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孙永宏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153103014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上海传承博华建筑规划设计有限公司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205102108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齐创设计有限公司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徐志荣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113600311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江西省建筑设计研究总院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郑洁</w:t>
            </w:r>
          </w:p>
        </w:tc>
        <w:tc>
          <w:tcPr>
            <w:tcW w:w="183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183701847</w:t>
            </w:r>
          </w:p>
        </w:tc>
        <w:tc>
          <w:tcPr>
            <w:tcW w:w="548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"/>
              </w:rPr>
              <w:t>同圆设计集团有限公司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李云鹏</cp:lastModifiedBy>
  <dcterms:modified xsi:type="dcterms:W3CDTF">2022-01-25T01:36:32Z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