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rPr>
          <w:rFonts w:hint="eastAsia" w:ascii="黑体" w:hAnsi="黑体" w:eastAsia="黑体" w:cs="Times New Roman"/>
          <w:b/>
          <w:sz w:val="48"/>
          <w:szCs w:val="48"/>
        </w:rPr>
      </w:pPr>
      <w:bookmarkStart w:id="102" w:name="_GoBack"/>
      <w:bookmarkEnd w:id="102"/>
    </w:p>
    <w:p>
      <w:pPr>
        <w:spacing w:line="360" w:lineRule="auto"/>
        <w:ind w:firstLine="0" w:firstLineChars="0"/>
        <w:jc w:val="center"/>
        <w:rPr>
          <w:rFonts w:hint="eastAsia" w:ascii="黑体" w:hAnsi="黑体" w:eastAsia="黑体" w:cs="Times New Roman"/>
          <w:b/>
          <w:sz w:val="48"/>
          <w:szCs w:val="48"/>
        </w:rPr>
      </w:pPr>
    </w:p>
    <w:p>
      <w:pPr>
        <w:spacing w:line="360" w:lineRule="auto"/>
        <w:ind w:firstLine="0" w:firstLineChars="0"/>
        <w:jc w:val="center"/>
        <w:rPr>
          <w:rFonts w:hint="eastAsia" w:ascii="黑体" w:hAnsi="黑体" w:eastAsia="黑体" w:cs="Times New Roman"/>
          <w:b/>
          <w:sz w:val="48"/>
          <w:szCs w:val="48"/>
        </w:rPr>
      </w:pPr>
    </w:p>
    <w:p>
      <w:pPr>
        <w:spacing w:line="360" w:lineRule="auto"/>
        <w:ind w:firstLine="0" w:firstLineChars="0"/>
        <w:jc w:val="center"/>
        <w:rPr>
          <w:rFonts w:hint="eastAsia" w:ascii="宋体" w:hAnsi="宋体" w:eastAsia="宋体" w:cs="Times New Roman"/>
          <w:b/>
          <w:sz w:val="56"/>
          <w:szCs w:val="56"/>
        </w:rPr>
      </w:pPr>
      <w:r>
        <w:rPr>
          <w:rFonts w:hint="eastAsia" w:ascii="宋体" w:hAnsi="宋体" w:eastAsia="宋体" w:cs="Times New Roman"/>
          <w:b/>
          <w:sz w:val="56"/>
          <w:szCs w:val="56"/>
        </w:rPr>
        <w:t>规划及国土档案整编数字化</w:t>
      </w:r>
    </w:p>
    <w:p>
      <w:pPr>
        <w:spacing w:line="360" w:lineRule="auto"/>
        <w:ind w:firstLine="0" w:firstLineChars="0"/>
        <w:jc w:val="center"/>
        <w:rPr>
          <w:rFonts w:hint="eastAsia" w:ascii="宋体" w:hAnsi="宋体" w:eastAsia="宋体" w:cs="Times New Roman"/>
          <w:b/>
          <w:sz w:val="72"/>
          <w:szCs w:val="72"/>
        </w:rPr>
      </w:pPr>
      <w:r>
        <w:rPr>
          <w:rFonts w:hint="eastAsia" w:ascii="宋体" w:hAnsi="宋体" w:eastAsia="宋体" w:cs="Times New Roman"/>
          <w:b/>
          <w:sz w:val="72"/>
          <w:szCs w:val="72"/>
        </w:rPr>
        <w:t>比 选 文 件</w:t>
      </w:r>
    </w:p>
    <w:p>
      <w:pPr>
        <w:spacing w:line="360" w:lineRule="auto"/>
        <w:ind w:firstLine="0" w:firstLineChars="0"/>
        <w:jc w:val="center"/>
        <w:rPr>
          <w:rFonts w:hint="eastAsia" w:ascii="宋体" w:hAnsi="宋体" w:eastAsia="宋体" w:cs="Times New Roman"/>
          <w:b/>
          <w:sz w:val="84"/>
          <w:szCs w:val="84"/>
        </w:rPr>
      </w:pPr>
    </w:p>
    <w:p>
      <w:pPr>
        <w:spacing w:line="360" w:lineRule="auto"/>
        <w:ind w:firstLine="0" w:firstLineChars="0"/>
        <w:jc w:val="center"/>
        <w:rPr>
          <w:rFonts w:hint="eastAsia" w:ascii="宋体" w:hAnsi="宋体" w:eastAsia="宋体" w:cs="Times New Roman"/>
          <w:b/>
          <w:sz w:val="84"/>
          <w:szCs w:val="84"/>
        </w:rPr>
      </w:pPr>
    </w:p>
    <w:p>
      <w:pPr>
        <w:spacing w:line="360" w:lineRule="auto"/>
        <w:ind w:firstLine="0" w:firstLineChars="0"/>
        <w:jc w:val="center"/>
        <w:rPr>
          <w:rFonts w:hint="eastAsia" w:ascii="宋体" w:hAnsi="宋体" w:eastAsia="宋体" w:cs="Times New Roman"/>
          <w:b/>
          <w:sz w:val="84"/>
          <w:szCs w:val="84"/>
        </w:rPr>
      </w:pPr>
    </w:p>
    <w:p>
      <w:pPr>
        <w:spacing w:line="360" w:lineRule="auto"/>
        <w:ind w:firstLine="0" w:firstLineChars="0"/>
        <w:rPr>
          <w:rFonts w:hint="eastAsia" w:ascii="宋体" w:hAnsi="宋体" w:eastAsia="宋体" w:cs="Times New Roman"/>
          <w:b/>
          <w:sz w:val="84"/>
          <w:szCs w:val="84"/>
        </w:rPr>
      </w:pPr>
    </w:p>
    <w:p>
      <w:pPr>
        <w:spacing w:line="360" w:lineRule="auto"/>
        <w:ind w:firstLine="0" w:firstLineChars="0"/>
        <w:rPr>
          <w:rFonts w:hint="eastAsia" w:ascii="宋体" w:hAnsi="宋体" w:eastAsia="宋体" w:cs="Times New Roman"/>
          <w:b/>
          <w:sz w:val="84"/>
          <w:szCs w:val="84"/>
        </w:rPr>
      </w:pPr>
    </w:p>
    <w:p>
      <w:pPr>
        <w:spacing w:line="360" w:lineRule="auto"/>
        <w:ind w:firstLine="0" w:firstLineChars="0"/>
        <w:jc w:val="center"/>
        <w:rPr>
          <w:rFonts w:hint="eastAsia" w:ascii="宋体" w:hAnsi="宋体" w:eastAsia="宋体" w:cs="Times New Roman"/>
          <w:b/>
          <w:szCs w:val="32"/>
        </w:rPr>
      </w:pPr>
      <w:r>
        <w:rPr>
          <w:rFonts w:hint="eastAsia" w:ascii="黑体" w:hAnsi="宋体" w:eastAsia="黑体" w:cs="Times New Roman"/>
          <w:b/>
          <w:szCs w:val="24"/>
        </w:rPr>
        <w:t>比选人</w:t>
      </w:r>
      <w:r>
        <w:rPr>
          <w:rFonts w:hint="eastAsia" w:ascii="黑体" w:hAnsi="宋体" w:eastAsia="黑体" w:cs="Times New Roman"/>
          <w:b/>
          <w:sz w:val="30"/>
          <w:szCs w:val="24"/>
        </w:rPr>
        <w:t>:</w:t>
      </w:r>
      <w:r>
        <w:fldChar w:fldCharType="begin"/>
      </w:r>
      <w:r>
        <w:instrText xml:space="preserve"> HYPERLINK "https://mp.weixin.qq.com/s?__biz=MzA5NTUzOTYxNQ==&amp;idx=1&amp;mid=2651036293&amp;sn=c80509c02678295538855a20583251e5" \t "https://www.so.com/_blank" </w:instrText>
      </w:r>
      <w:r>
        <w:fldChar w:fldCharType="separate"/>
      </w:r>
      <w:r>
        <w:rPr>
          <w:rFonts w:hint="eastAsia" w:ascii="宋体" w:hAnsi="宋体" w:eastAsia="宋体" w:cs="Times New Roman"/>
          <w:b/>
          <w:szCs w:val="32"/>
        </w:rPr>
        <w:t>北京市规划和自然资源委员会海淀分局</w:t>
      </w:r>
      <w:r>
        <w:rPr>
          <w:rFonts w:hint="eastAsia" w:ascii="宋体" w:hAnsi="宋体" w:eastAsia="宋体" w:cs="Times New Roman"/>
          <w:b/>
          <w:szCs w:val="32"/>
        </w:rPr>
        <w:fldChar w:fldCharType="end"/>
      </w:r>
    </w:p>
    <w:p>
      <w:pPr>
        <w:spacing w:line="360" w:lineRule="auto"/>
        <w:ind w:firstLine="0" w:firstLineChars="0"/>
        <w:rPr>
          <w:rFonts w:hint="eastAsia" w:ascii="黑体" w:hAnsi="宋体" w:eastAsia="黑体" w:cs="Times New Roman"/>
          <w:b/>
          <w:szCs w:val="24"/>
        </w:rPr>
      </w:pPr>
    </w:p>
    <w:p>
      <w:pPr>
        <w:spacing w:line="360" w:lineRule="auto"/>
        <w:ind w:firstLine="1308" w:firstLineChars="545"/>
        <w:rPr>
          <w:rFonts w:hint="eastAsia" w:ascii="仿宋_GB2312" w:hAnsi="宋体" w:eastAsia="仿宋_GB2312" w:cs="Times New Roman"/>
          <w:sz w:val="24"/>
          <w:szCs w:val="24"/>
        </w:rPr>
      </w:pPr>
      <w:r>
        <w:rPr>
          <w:rFonts w:hint="eastAsia" w:ascii="仿宋_GB2312" w:hAnsi="宋体" w:eastAsia="仿宋_GB2312" w:cs="Times New Roman"/>
          <w:sz w:val="24"/>
          <w:szCs w:val="24"/>
        </w:rPr>
        <w:t xml:space="preserve">           </w:t>
      </w:r>
    </w:p>
    <w:p>
      <w:pPr>
        <w:spacing w:line="360" w:lineRule="auto"/>
        <w:ind w:firstLine="1308" w:firstLineChars="545"/>
        <w:rPr>
          <w:rFonts w:hint="eastAsia" w:ascii="仿宋_GB2312" w:hAnsi="宋体" w:eastAsia="仿宋_GB2312" w:cs="Times New Roman"/>
          <w:sz w:val="24"/>
          <w:szCs w:val="24"/>
        </w:rPr>
      </w:pPr>
    </w:p>
    <w:p>
      <w:pPr>
        <w:spacing w:line="360" w:lineRule="auto"/>
        <w:ind w:firstLine="0" w:firstLineChars="0"/>
        <w:jc w:val="center"/>
        <w:rPr>
          <w:rFonts w:hint="eastAsia" w:ascii="黑体" w:hAnsi="宋体" w:eastAsia="黑体" w:cs="Times New Roman"/>
          <w:b/>
          <w:szCs w:val="24"/>
        </w:rPr>
      </w:pPr>
      <w:r>
        <w:rPr>
          <w:rFonts w:hint="eastAsia" w:eastAsia="黑体" w:cs="Times New Roman"/>
          <w:b/>
          <w:szCs w:val="24"/>
          <w:u w:val="single"/>
        </w:rPr>
        <w:t>2025</w:t>
      </w:r>
      <w:r>
        <w:rPr>
          <w:rFonts w:hint="eastAsia" w:ascii="黑体" w:hAnsi="宋体" w:eastAsia="黑体" w:cs="Times New Roman"/>
          <w:b/>
          <w:szCs w:val="24"/>
        </w:rPr>
        <w:t>年</w:t>
      </w:r>
      <w:r>
        <w:rPr>
          <w:rFonts w:hint="eastAsia" w:ascii="黑体" w:hAnsi="宋体" w:eastAsia="黑体" w:cs="Times New Roman"/>
          <w:b/>
          <w:szCs w:val="24"/>
          <w:lang w:val="en-US" w:eastAsia="zh-CN"/>
        </w:rPr>
        <w:t>9</w:t>
      </w:r>
      <w:r>
        <w:rPr>
          <w:rFonts w:hint="eastAsia" w:ascii="黑体" w:hAnsi="宋体" w:eastAsia="黑体" w:cs="Times New Roman"/>
          <w:b/>
          <w:szCs w:val="24"/>
        </w:rPr>
        <w:t>月</w:t>
      </w:r>
    </w:p>
    <w:p>
      <w:pPr>
        <w:ind w:firstLine="643"/>
        <w:rPr>
          <w:rFonts w:hint="eastAsia" w:ascii="黑体" w:hAnsi="宋体" w:eastAsia="黑体" w:cs="Times New Roman"/>
          <w:b/>
          <w:szCs w:val="24"/>
          <w:u w:val="single"/>
        </w:rPr>
      </w:pPr>
      <w:r>
        <w:rPr>
          <w:rFonts w:ascii="黑体" w:hAnsi="宋体" w:eastAsia="黑体" w:cs="Times New Roman"/>
          <w:b/>
          <w:szCs w:val="24"/>
          <w:u w:val="single"/>
        </w:rPr>
        <w:br w:type="page"/>
      </w:r>
    </w:p>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3"/>
        <w:tabs>
          <w:tab w:val="right" w:leader="dot" w:pos="8306"/>
        </w:tabs>
      </w:pPr>
      <w:r>
        <w:fldChar w:fldCharType="begin"/>
      </w:r>
      <w:r>
        <w:instrText xml:space="preserve">TOC \o "1-3" \h \u </w:instrText>
      </w:r>
      <w:r>
        <w:fldChar w:fldCharType="separate"/>
      </w:r>
      <w:r>
        <w:fldChar w:fldCharType="begin"/>
      </w:r>
      <w:r>
        <w:instrText xml:space="preserve"> HYPERLINK \l _Toc1500473854 </w:instrText>
      </w:r>
      <w:r>
        <w:fldChar w:fldCharType="separate"/>
      </w:r>
      <w:r>
        <w:rPr>
          <w:rFonts w:hint="eastAsia" w:ascii="方正小标宋简体" w:hAnsi="仿宋" w:eastAsia="方正小标宋简体"/>
          <w:szCs w:val="40"/>
        </w:rPr>
        <w:t>第一章 规划及国土档案整编数字化比选公告</w:t>
      </w:r>
      <w:r>
        <w:tab/>
      </w:r>
      <w:r>
        <w:fldChar w:fldCharType="begin"/>
      </w:r>
      <w:r>
        <w:instrText xml:space="preserve"> PAGEREF _Toc1500473854 \h </w:instrText>
      </w:r>
      <w:r>
        <w:fldChar w:fldCharType="separate"/>
      </w:r>
      <w:r>
        <w:t>1</w:t>
      </w:r>
      <w:r>
        <w:fldChar w:fldCharType="end"/>
      </w:r>
      <w:r>
        <w:fldChar w:fldCharType="end"/>
      </w:r>
    </w:p>
    <w:p>
      <w:pPr>
        <w:pStyle w:val="13"/>
        <w:tabs>
          <w:tab w:val="right" w:leader="dot" w:pos="8306"/>
        </w:tabs>
      </w:pPr>
      <w:r>
        <w:fldChar w:fldCharType="begin"/>
      </w:r>
      <w:r>
        <w:instrText xml:space="preserve"> HYPERLINK \l _Toc1646625329 </w:instrText>
      </w:r>
      <w:r>
        <w:fldChar w:fldCharType="separate"/>
      </w:r>
      <w:r>
        <w:rPr>
          <w:rFonts w:hint="eastAsia" w:ascii="方正小标宋简体" w:hAnsi="仿宋" w:eastAsia="方正小标宋简体" w:cs="宋体"/>
          <w:kern w:val="0"/>
          <w:szCs w:val="40"/>
        </w:rPr>
        <w:t>第二章  评审方法</w:t>
      </w:r>
      <w:r>
        <w:tab/>
      </w:r>
      <w:r>
        <w:fldChar w:fldCharType="begin"/>
      </w:r>
      <w:r>
        <w:instrText xml:space="preserve"> PAGEREF _Toc1646625329 \h </w:instrText>
      </w:r>
      <w:r>
        <w:fldChar w:fldCharType="separate"/>
      </w:r>
      <w:r>
        <w:t>7</w:t>
      </w:r>
      <w:r>
        <w:fldChar w:fldCharType="end"/>
      </w:r>
      <w:r>
        <w:fldChar w:fldCharType="end"/>
      </w:r>
    </w:p>
    <w:p>
      <w:pPr>
        <w:pStyle w:val="13"/>
        <w:tabs>
          <w:tab w:val="right" w:leader="dot" w:pos="8306"/>
        </w:tabs>
      </w:pPr>
      <w:r>
        <w:fldChar w:fldCharType="begin"/>
      </w:r>
      <w:r>
        <w:instrText xml:space="preserve"> HYPERLINK \l _Toc1463078642 </w:instrText>
      </w:r>
      <w:r>
        <w:fldChar w:fldCharType="separate"/>
      </w:r>
      <w:r>
        <w:rPr>
          <w:rFonts w:hint="eastAsia" w:ascii="方正小标宋简体" w:hAnsi="方正小标宋简体" w:eastAsia="方正小标宋简体" w:cs="方正小标宋简体"/>
          <w:szCs w:val="40"/>
        </w:rPr>
        <w:t>第三章  比选申请书主要格式</w:t>
      </w:r>
      <w:r>
        <w:tab/>
      </w:r>
      <w:r>
        <w:fldChar w:fldCharType="begin"/>
      </w:r>
      <w:r>
        <w:instrText xml:space="preserve"> PAGEREF _Toc1463078642 \h </w:instrText>
      </w:r>
      <w:r>
        <w:fldChar w:fldCharType="separate"/>
      </w:r>
      <w:r>
        <w:t>15</w:t>
      </w:r>
      <w:r>
        <w:fldChar w:fldCharType="end"/>
      </w:r>
      <w:r>
        <w:fldChar w:fldCharType="end"/>
      </w:r>
    </w:p>
    <w:p>
      <w:pPr>
        <w:pStyle w:val="15"/>
        <w:tabs>
          <w:tab w:val="right" w:leader="dot" w:pos="8306"/>
        </w:tabs>
      </w:pPr>
    </w:p>
    <w:p>
      <w:r>
        <w:fldChar w:fldCharType="end"/>
      </w:r>
    </w:p>
    <w:p/>
    <w:p>
      <w:pPr>
        <w:spacing w:line="240" w:lineRule="auto"/>
        <w:ind w:firstLine="0" w:firstLineChars="0"/>
        <w:rPr>
          <w:rFonts w:hint="eastAsia" w:ascii="宋体" w:hAnsi="宋体" w:eastAsia="宋体" w:cs="Times New Roman"/>
          <w:sz w:val="28"/>
          <w:szCs w:val="24"/>
        </w:rPr>
      </w:pPr>
      <w:r>
        <w:rPr>
          <w:rFonts w:eastAsia="宋体" w:cs="Times New Roman"/>
          <w:sz w:val="28"/>
          <w:szCs w:val="24"/>
        </w:rPr>
        <w:tab/>
      </w:r>
    </w:p>
    <w:p>
      <w:pPr>
        <w:pStyle w:val="8"/>
        <w:numPr>
          <w:ilvl w:val="0"/>
          <w:numId w:val="2"/>
        </w:numPr>
        <w:shd w:val="clear" w:color="auto" w:fill="FFFFFF"/>
        <w:spacing w:before="0" w:beforeAutospacing="0" w:after="0" w:afterAutospacing="0" w:line="720" w:lineRule="atLeast"/>
        <w:ind w:firstLine="0" w:firstLineChars="0"/>
        <w:rPr>
          <w:rFonts w:hint="eastAsia" w:ascii="方正小标宋简体" w:hAnsi="仿宋" w:eastAsia="方正小标宋简体"/>
          <w:sz w:val="40"/>
          <w:szCs w:val="4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p>
    <w:p>
      <w:pPr>
        <w:pStyle w:val="8"/>
        <w:spacing w:before="0" w:beforeAutospacing="0" w:after="0" w:afterAutospacing="0" w:line="720" w:lineRule="atLeast"/>
        <w:ind w:firstLine="0" w:firstLineChars="0"/>
        <w:jc w:val="center"/>
        <w:outlineLvl w:val="0"/>
        <w:rPr>
          <w:rStyle w:val="12"/>
          <w:rFonts w:hint="eastAsia" w:ascii="仿宋_GB2312" w:hAnsi="仿宋" w:eastAsia="仿宋_GB2312"/>
          <w:b w:val="0"/>
          <w:bCs w:val="0"/>
          <w:sz w:val="40"/>
          <w:szCs w:val="40"/>
        </w:rPr>
      </w:pPr>
      <w:bookmarkStart w:id="0" w:name="_Toc1500473854"/>
      <w:r>
        <w:rPr>
          <w:rFonts w:hint="eastAsia" w:ascii="方正小标宋简体" w:hAnsi="仿宋" w:eastAsia="方正小标宋简体"/>
          <w:sz w:val="40"/>
          <w:szCs w:val="40"/>
        </w:rPr>
        <w:t>第一章 规划及国土档案整编数字化比选公告</w:t>
      </w:r>
      <w:bookmarkEnd w:id="0"/>
    </w:p>
    <w:p>
      <w:pPr>
        <w:widowControl/>
        <w:spacing w:before="240"/>
        <w:ind w:firstLine="640"/>
        <w:jc w:val="left"/>
        <w:outlineLvl w:val="1"/>
        <w:rPr>
          <w:rFonts w:hint="eastAsia" w:ascii="黑体" w:hAnsi="黑体" w:eastAsia="黑体" w:cs="Times New Roman"/>
          <w:kern w:val="0"/>
          <w:szCs w:val="32"/>
        </w:rPr>
      </w:pPr>
      <w:bookmarkStart w:id="1" w:name="_Toc1695390158_WPSOffice_Level2"/>
      <w:bookmarkStart w:id="2" w:name="_Toc517863124"/>
      <w:r>
        <w:rPr>
          <w:rFonts w:hint="eastAsia" w:ascii="黑体" w:hAnsi="黑体" w:eastAsia="黑体" w:cs="Times New Roman"/>
          <w:bCs/>
          <w:kern w:val="0"/>
          <w:szCs w:val="32"/>
        </w:rPr>
        <w:t>一</w:t>
      </w:r>
      <w:r>
        <w:rPr>
          <w:rFonts w:ascii="黑体" w:hAnsi="黑体" w:eastAsia="黑体" w:cs="Times New Roman"/>
          <w:bCs/>
          <w:kern w:val="0"/>
          <w:szCs w:val="32"/>
        </w:rPr>
        <w:t>、</w:t>
      </w:r>
      <w:r>
        <w:rPr>
          <w:rFonts w:hint="eastAsia" w:ascii="黑体" w:hAnsi="黑体" w:eastAsia="黑体" w:cs="Times New Roman"/>
          <w:bCs/>
          <w:kern w:val="0"/>
          <w:szCs w:val="32"/>
        </w:rPr>
        <w:t>项目概况</w:t>
      </w:r>
      <w:bookmarkEnd w:id="1"/>
      <w:bookmarkEnd w:id="2"/>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北京市规划与自然资源委员会海淀分局按照机关规划管理档案整编及数字化工作技术标准，拟对2025年的规划审批、国土档案和历史土地储备档案进行整编及数字化工作，完成库房档案的盘点梳理工作</w:t>
      </w:r>
      <w:r>
        <w:rPr>
          <w:rFonts w:hint="eastAsia" w:ascii="仿宋_GB2312" w:hAnsi="仿宋_GB2312" w:eastAsia="仿宋_GB2312" w:cs="仿宋_GB2312"/>
          <w:lang w:eastAsia="zh-CN"/>
        </w:rPr>
        <w:t>。</w:t>
      </w:r>
    </w:p>
    <w:p>
      <w:pPr>
        <w:keepNext w:val="0"/>
        <w:keepLines w:val="0"/>
        <w:pageBreakBefore w:val="0"/>
        <w:widowControl/>
        <w:kinsoku/>
        <w:wordWrap/>
        <w:overflowPunct/>
        <w:topLinePunct w:val="0"/>
        <w:autoSpaceDE/>
        <w:autoSpaceDN/>
        <w:bidi w:val="0"/>
        <w:adjustRightInd/>
        <w:snapToGrid/>
        <w:ind w:firstLine="640" w:firstLineChars="200"/>
        <w:textAlignment w:val="auto"/>
        <w:outlineLvl w:val="2"/>
        <w:rPr>
          <w:rFonts w:hint="eastAsia" w:ascii="仿宋_GB2312" w:hAnsi="仿宋_GB2312" w:eastAsia="仿宋_GB2312" w:cs="仿宋_GB2312"/>
          <w:lang w:eastAsia="zh-CN"/>
        </w:rPr>
      </w:pPr>
      <w:bookmarkStart w:id="3" w:name="_Toc1877212514"/>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CN"/>
        </w:rPr>
        <w:t>工作量情况：</w:t>
      </w:r>
      <w:bookmarkEnd w:id="3"/>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（1）完成2000卷新增规划及国土档案的整编及数字化工作。</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（2）完成538卷土地储备档案的整编及数字化工作。</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（3）完成约43754卷档案的盘点、梳理，目录建库工作。</w:t>
      </w:r>
    </w:p>
    <w:p>
      <w:pPr>
        <w:keepNext w:val="0"/>
        <w:keepLines w:val="0"/>
        <w:pageBreakBefore w:val="0"/>
        <w:widowControl/>
        <w:kinsoku/>
        <w:wordWrap/>
        <w:overflowPunct/>
        <w:topLinePunct w:val="0"/>
        <w:autoSpaceDE/>
        <w:autoSpaceDN/>
        <w:bidi w:val="0"/>
        <w:adjustRightInd/>
        <w:snapToGrid/>
        <w:ind w:firstLine="640" w:firstLineChars="200"/>
        <w:textAlignment w:val="auto"/>
        <w:outlineLvl w:val="2"/>
        <w:rPr>
          <w:rFonts w:hint="eastAsia" w:ascii="仿宋_GB2312" w:hAnsi="仿宋_GB2312" w:eastAsia="仿宋_GB2312" w:cs="仿宋_GB2312"/>
          <w:lang w:eastAsia="zh-CN"/>
        </w:rPr>
      </w:pPr>
      <w:bookmarkStart w:id="4" w:name="_Toc941335172"/>
      <w:r>
        <w:rPr>
          <w:rFonts w:hint="eastAsia" w:ascii="仿宋_GB2312" w:hAnsi="仿宋_GB2312" w:eastAsia="仿宋_GB2312" w:cs="仿宋_GB2312"/>
          <w:lang w:val="en-US" w:eastAsia="zh-CN"/>
        </w:rPr>
        <w:t>2.</w:t>
      </w:r>
      <w:r>
        <w:rPr>
          <w:rFonts w:hint="eastAsia" w:ascii="仿宋_GB2312" w:hAnsi="仿宋_GB2312" w:eastAsia="仿宋_GB2312" w:cs="仿宋_GB2312"/>
          <w:lang w:eastAsia="zh-CN"/>
        </w:rPr>
        <w:t>整编工作要求：</w:t>
      </w:r>
      <w:bookmarkEnd w:id="4"/>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CN"/>
        </w:rPr>
        <w:t>）供应商对纸质档案数字化的各个环节均应进行详细的登记，并及时整理、汇总，装订成册，在数字化工作完成的同时建立起完整、规范的记录。并建立加工流水表单，该表单应详细记录加工过程及相关内容。完工验收时应提交工作日志、质量检验、验收记录等资料。</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w:t>
      </w:r>
      <w:r>
        <w:rPr>
          <w:rFonts w:hint="eastAsia" w:ascii="仿宋_GB2312" w:hAnsi="仿宋_GB2312" w:eastAsia="仿宋_GB2312" w:cs="仿宋_GB2312"/>
          <w:lang w:eastAsia="zh-CN"/>
        </w:rPr>
        <w:t>）建立严格的保密制度，加强管理，杜绝工作人员对档案及档案信息的私自复制行为。与项目工作人员签订保密协议，加强对工作人员的保密教育。不同的工序之间要采取措施，杜绝泄密事故的发生。在加工过程中，供应商不能丢失、损毁档案，档案资料不能放错卷、盒。由于供应商过错导致档案资料及数据损毁或泄密的，供应商承担一切责任。</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3</w:t>
      </w:r>
      <w:r>
        <w:rPr>
          <w:rFonts w:hint="eastAsia" w:ascii="仿宋_GB2312" w:hAnsi="仿宋_GB2312" w:eastAsia="仿宋_GB2312" w:cs="仿宋_GB2312"/>
          <w:lang w:eastAsia="zh-CN"/>
        </w:rPr>
        <w:t>）扫描加工场地的安全及保密措施，具备保密设施，保证档案原件的安全和保密。供应商应在加工现场配备专用数据存储服务器，不得与其他部门共用。进入加工现场的计算机设备应做相应处理，确保信息安全。计算机硬盘不得带离加工现场，该硬盘最终由比选人收回保存。</w:t>
      </w:r>
    </w:p>
    <w:p>
      <w:pPr>
        <w:keepNext w:val="0"/>
        <w:keepLines w:val="0"/>
        <w:pageBreakBefore w:val="0"/>
        <w:widowControl/>
        <w:kinsoku/>
        <w:wordWrap/>
        <w:overflowPunct/>
        <w:topLinePunct w:val="0"/>
        <w:autoSpaceDE/>
        <w:autoSpaceDN/>
        <w:bidi w:val="0"/>
        <w:adjustRightInd/>
        <w:snapToGrid/>
        <w:ind w:firstLine="640" w:firstLineChars="200"/>
        <w:textAlignment w:val="auto"/>
        <w:outlineLvl w:val="2"/>
        <w:rPr>
          <w:rFonts w:hint="eastAsia" w:ascii="仿宋_GB2312" w:hAnsi="仿宋_GB2312" w:eastAsia="仿宋_GB2312" w:cs="仿宋_GB2312"/>
          <w:lang w:eastAsia="zh-CN"/>
        </w:rPr>
      </w:pPr>
      <w:bookmarkStart w:id="5" w:name="_Toc1330099737"/>
      <w:r>
        <w:rPr>
          <w:rFonts w:hint="eastAsia" w:ascii="仿宋_GB2312" w:hAnsi="仿宋_GB2312" w:eastAsia="仿宋_GB2312" w:cs="仿宋_GB2312"/>
          <w:lang w:val="en-US" w:eastAsia="zh-CN"/>
        </w:rPr>
        <w:t>3.数字化工作</w:t>
      </w:r>
      <w:r>
        <w:rPr>
          <w:rFonts w:hint="eastAsia" w:ascii="仿宋_GB2312" w:hAnsi="仿宋_GB2312" w:eastAsia="仿宋_GB2312" w:cs="仿宋_GB2312"/>
          <w:lang w:eastAsia="zh-CN"/>
        </w:rPr>
        <w:t>要求：</w:t>
      </w:r>
      <w:bookmarkEnd w:id="5"/>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CN"/>
        </w:rPr>
        <w:t>）档案的数字化处理工作，明确扫描方式、色彩选择、分辨率选择、特殊页面的扫描、数字化图像处理、存储格式、图像命名、图像转换。</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w:t>
      </w:r>
      <w:r>
        <w:rPr>
          <w:rFonts w:hint="eastAsia" w:ascii="仿宋_GB2312" w:hAnsi="仿宋_GB2312" w:eastAsia="仿宋_GB2312" w:cs="仿宋_GB2312"/>
          <w:lang w:eastAsia="zh-CN"/>
        </w:rPr>
        <w:t>）数字图像的排列顺序应与纸质档案相符合，著录数据100%准确。所有成果数据根据甲方要求完成局内MIS系统挂接，提供利用，并配合移交市规自委档案系统挂接。</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lang w:eastAsia="zh-CN"/>
        </w:rPr>
        <w:t>为确保档案数据的安全性，作业单位应做好在线增量备份，定时完全备份，对于在线增量备份要求为：至少每一天做好增量数据的材料备份；定时安全备份，至少应每周一次定时做好完全备份。</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仿宋_GB2312" w:hAnsi="仿宋_GB2312" w:eastAsia="仿宋_GB2312" w:cs="仿宋_GB2312"/>
          <w:lang w:eastAsia="zh-CN"/>
        </w:rPr>
      </w:pPr>
      <w:bookmarkStart w:id="6" w:name="_Toc58589102"/>
      <w:r>
        <w:rPr>
          <w:rFonts w:hint="eastAsia" w:ascii="仿宋_GB2312" w:hAnsi="仿宋_GB2312" w:eastAsia="仿宋_GB2312" w:cs="仿宋_GB2312"/>
          <w:lang w:val="en-US" w:eastAsia="zh-CN"/>
        </w:rPr>
        <w:t>4.</w:t>
      </w:r>
      <w:r>
        <w:rPr>
          <w:rFonts w:hint="eastAsia" w:ascii="仿宋_GB2312" w:hAnsi="仿宋_GB2312" w:eastAsia="仿宋_GB2312" w:cs="仿宋_GB2312"/>
          <w:lang w:eastAsia="zh-CN"/>
        </w:rPr>
        <w:t>档案盘点梳理工作要求：</w:t>
      </w:r>
      <w:bookmarkEnd w:id="6"/>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lang w:eastAsia="zh-CN"/>
        </w:rPr>
      </w:pPr>
      <w:bookmarkStart w:id="7" w:name="_Toc1989527915"/>
      <w:r>
        <w:rPr>
          <w:rFonts w:hint="eastAsia" w:ascii="仿宋_GB2312" w:hAnsi="仿宋_GB2312" w:eastAsia="仿宋_GB2312" w:cs="仿宋_GB2312"/>
          <w:lang w:eastAsia="zh-CN"/>
        </w:rPr>
        <w:t>按照专业档案的类别、年份（以卷、件）为单位逐一核对清点，登记相关信息；对于仍未整理归档资料进行初步整理装袋装盒、分类并记录详细信息。最终形成完整目录数据库。</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5.工作方案要求：</w:t>
      </w:r>
      <w:bookmarkEnd w:id="7"/>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仿宋_GB2312" w:hAnsi="仿宋_GB2312" w:eastAsia="仿宋_GB2312" w:cs="仿宋_GB2312"/>
          <w:lang w:val="en-US" w:eastAsia="zh-CN"/>
        </w:rPr>
      </w:pPr>
      <w:bookmarkStart w:id="8" w:name="_Toc1294026028"/>
      <w:r>
        <w:rPr>
          <w:rFonts w:hint="eastAsia" w:ascii="仿宋_GB2312" w:hAnsi="仿宋_GB2312" w:eastAsia="仿宋_GB2312" w:cs="仿宋_GB2312"/>
          <w:lang w:val="en-US" w:eastAsia="zh-CN"/>
        </w:rPr>
        <w:t>（1）项目团队成员稳定，分工责任明确，时间安排合理，项目负责人有档案数字化成功管理经验,能提供详细可行的档案整编数字化、盘库方案。</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（2）质量管理措施科学合理，自行抽检率不低于50%，差错率低于3‰。</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（3）成果保密规定严密、资料管理制度健全。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（4）服务体系完善，响应时间迅速。</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6.</w:t>
      </w:r>
      <w:r>
        <w:rPr>
          <w:rFonts w:hint="eastAsia" w:ascii="仿宋_GB2312" w:hAnsi="仿宋_GB2312" w:eastAsia="仿宋_GB2312" w:cs="仿宋_GB2312"/>
          <w:lang w:eastAsia="zh-CN"/>
        </w:rPr>
        <w:t>其他要求：</w:t>
      </w:r>
      <w:bookmarkEnd w:id="8"/>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所有工作人员必须严格遵守《中华人民共和国保密法》、《保密守则》以及《中华人民共和国档案法》等有关规定，不得以任何方式对外泄露档案信息的内容，并向采购人提供书面档案保密承诺。</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default" w:ascii="仿宋_GB2312" w:hAnsi="仿宋_GB2312" w:eastAsia="仿宋_GB2312" w:cs="仿宋_GB2312"/>
          <w:lang w:val="en-US" w:eastAsia="zh-CN"/>
        </w:rPr>
        <w:t>所有工作人员在本项目开工前必须再接受一次由采购人组织的培训。培训内容包括使用培训和保密、安全培训，通过培训，所有工作人员应熟悉工作内容、工作方法、工作环境。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w:t>
      </w:r>
      <w:r>
        <w:rPr>
          <w:rFonts w:hint="default" w:ascii="仿宋_GB2312" w:hAnsi="仿宋_GB2312" w:eastAsia="仿宋_GB2312" w:cs="仿宋_GB2312"/>
          <w:lang w:val="en-US" w:eastAsia="zh-CN"/>
        </w:rPr>
        <w:t>所有工作人员必须严格遵守保密制度，并严格执行采购人规定的工作时间。工作人员须与公司签订保密协议，成交公司须与采购人签订保密协议，所有保密协议须送采购人备案。</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w:t>
      </w:r>
      <w:r>
        <w:rPr>
          <w:rFonts w:hint="default" w:ascii="仿宋_GB2312" w:hAnsi="仿宋_GB2312" w:eastAsia="仿宋_GB2312" w:cs="仿宋_GB2312"/>
          <w:lang w:val="en-US" w:eastAsia="zh-CN"/>
        </w:rPr>
        <w:t>档案原件处理完成后必须立即原样归还，不得损坏和丢失档案原件；不得私自复制任何档案文件，不得将复制的档案文件偷带出工作场所。</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（5）</w:t>
      </w:r>
      <w:r>
        <w:rPr>
          <w:rFonts w:hint="default" w:ascii="仿宋_GB2312" w:hAnsi="仿宋_GB2312" w:eastAsia="仿宋_GB2312" w:cs="仿宋_GB2312"/>
          <w:lang w:val="en-US" w:eastAsia="zh-CN"/>
        </w:rPr>
        <w:t>工作人员应保持工作环境整洁、卫生。不得将工作间的任何物品带出工作间外。</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w:t>
      </w:r>
      <w:r>
        <w:rPr>
          <w:rFonts w:hint="default" w:ascii="仿宋_GB2312" w:hAnsi="仿宋_GB2312" w:eastAsia="仿宋_GB2312" w:cs="仿宋_GB2312"/>
          <w:lang w:val="en-US" w:eastAsia="zh-CN"/>
        </w:rPr>
        <w:t>挑选业务熟练、相关项目经验丰富的人员，不得随意更换工作人员。如必须更换工作人员，成交人须提前一周以书面形式通知采购人，待采购人同意后方可更换。</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（7）</w:t>
      </w:r>
      <w:r>
        <w:rPr>
          <w:rFonts w:hint="default" w:ascii="仿宋_GB2312" w:hAnsi="仿宋_GB2312" w:eastAsia="仿宋_GB2312" w:cs="仿宋_GB2312"/>
          <w:highlight w:val="none"/>
          <w:lang w:val="en-US" w:eastAsia="zh-CN"/>
        </w:rPr>
        <w:t>负责档案归还的专责人员</w:t>
      </w:r>
      <w:r>
        <w:rPr>
          <w:rFonts w:hint="default" w:ascii="仿宋_GB2312" w:hAnsi="仿宋_GB2312" w:eastAsia="仿宋_GB2312" w:cs="仿宋_GB2312"/>
          <w:lang w:val="en-US" w:eastAsia="zh-CN"/>
        </w:rPr>
        <w:t>对要归还的档案必须逐页清点，办理好归还手续，不得有任何差错。</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w:t>
      </w:r>
      <w:r>
        <w:rPr>
          <w:rFonts w:hint="default" w:ascii="仿宋_GB2312" w:hAnsi="仿宋_GB2312" w:eastAsia="仿宋_GB2312" w:cs="仿宋_GB2312"/>
          <w:lang w:val="en-US" w:eastAsia="zh-CN"/>
        </w:rPr>
        <w:t>数字化过程中产生的废纸必须存放在指定的纸箱内，每星期集中清理一次。清理时要安排专责人员对纸张进行仔细检查，确保其中没有夹带任何档案文件后才能清出工作场地。</w:t>
      </w:r>
    </w:p>
    <w:p>
      <w:pPr>
        <w:widowControl/>
        <w:ind w:firstLine="640"/>
        <w:jc w:val="left"/>
        <w:outlineLvl w:val="1"/>
        <w:rPr>
          <w:rFonts w:hint="eastAsia" w:ascii="黑体" w:hAnsi="黑体" w:eastAsia="黑体" w:cs="Times New Roman"/>
          <w:bCs/>
          <w:kern w:val="0"/>
          <w:szCs w:val="32"/>
        </w:rPr>
      </w:pPr>
      <w:bookmarkStart w:id="9" w:name="_Toc1116139105_WPSOffice_Level2"/>
      <w:bookmarkStart w:id="10" w:name="_Toc1420313202"/>
      <w:r>
        <w:rPr>
          <w:rFonts w:hint="eastAsia" w:ascii="黑体" w:hAnsi="黑体" w:eastAsia="黑体" w:cs="Times New Roman"/>
          <w:kern w:val="0"/>
          <w:szCs w:val="32"/>
        </w:rPr>
        <w:t>二、预算金额</w:t>
      </w:r>
      <w:bookmarkEnd w:id="9"/>
      <w:bookmarkEnd w:id="10"/>
    </w:p>
    <w:p>
      <w:pPr>
        <w:widowControl/>
        <w:ind w:firstLine="64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肆拾玖万伍仟零陆拾贰元整（小写：49.5062万元）。</w:t>
      </w:r>
    </w:p>
    <w:p>
      <w:pPr>
        <w:widowControl/>
        <w:ind w:firstLine="640"/>
        <w:jc w:val="left"/>
        <w:outlineLvl w:val="1"/>
        <w:rPr>
          <w:rFonts w:hint="eastAsia" w:ascii="黑体" w:hAnsi="黑体" w:eastAsia="黑体" w:cs="Times New Roman"/>
          <w:kern w:val="0"/>
          <w:szCs w:val="32"/>
        </w:rPr>
      </w:pPr>
      <w:bookmarkStart w:id="11" w:name="_Toc1874486365_WPSOffice_Level2"/>
      <w:bookmarkStart w:id="12" w:name="_Toc2107327335"/>
      <w:r>
        <w:rPr>
          <w:rFonts w:hint="eastAsia" w:ascii="黑体" w:hAnsi="黑体" w:eastAsia="黑体" w:cs="Times New Roman"/>
          <w:kern w:val="0"/>
          <w:szCs w:val="32"/>
        </w:rPr>
        <w:t>三、项目执行时间</w:t>
      </w:r>
      <w:bookmarkEnd w:id="11"/>
      <w:bookmarkEnd w:id="12"/>
    </w:p>
    <w:p>
      <w:pPr>
        <w:widowControl/>
        <w:ind w:firstLine="64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合同签订之日起至20</w:t>
      </w:r>
      <w:r>
        <w:rPr>
          <w:rFonts w:hint="eastAsia" w:ascii="仿宋_GB2312" w:hAnsi="仿宋_GB2312" w:eastAsia="仿宋_GB2312" w:cs="仿宋_GB2312"/>
          <w:kern w:val="0"/>
          <w:szCs w:val="32"/>
          <w:lang w:val="en-US" w:eastAsia="zh-CN"/>
        </w:rPr>
        <w:t>26</w:t>
      </w:r>
      <w:r>
        <w:rPr>
          <w:rFonts w:hint="eastAsia" w:ascii="仿宋_GB2312" w:hAnsi="仿宋_GB2312" w:eastAsia="仿宋_GB2312" w:cs="仿宋_GB2312"/>
          <w:kern w:val="0"/>
          <w:szCs w:val="32"/>
        </w:rPr>
        <w:t>年</w:t>
      </w:r>
      <w:r>
        <w:rPr>
          <w:rFonts w:hint="eastAsia" w:ascii="仿宋_GB2312" w:hAnsi="仿宋_GB2312" w:eastAsia="仿宋_GB2312" w:cs="仿宋_GB2312"/>
          <w:kern w:val="0"/>
          <w:szCs w:val="32"/>
          <w:lang w:val="en-US" w:eastAsia="zh-CN"/>
        </w:rPr>
        <w:t>6</w:t>
      </w:r>
      <w:r>
        <w:rPr>
          <w:rFonts w:hint="eastAsia" w:ascii="仿宋_GB2312" w:hAnsi="仿宋_GB2312" w:eastAsia="仿宋_GB2312" w:cs="仿宋_GB2312"/>
          <w:kern w:val="0"/>
          <w:szCs w:val="32"/>
        </w:rPr>
        <w:t>月</w:t>
      </w:r>
      <w:r>
        <w:rPr>
          <w:rFonts w:hint="eastAsia" w:ascii="仿宋_GB2312" w:hAnsi="仿宋_GB2312" w:eastAsia="仿宋_GB2312" w:cs="仿宋_GB2312"/>
          <w:kern w:val="0"/>
          <w:szCs w:val="32"/>
          <w:lang w:val="en-US" w:eastAsia="zh-CN"/>
        </w:rPr>
        <w:t>30</w:t>
      </w:r>
      <w:r>
        <w:rPr>
          <w:rFonts w:hint="eastAsia" w:ascii="仿宋_GB2312" w:hAnsi="仿宋_GB2312" w:eastAsia="仿宋_GB2312" w:cs="仿宋_GB2312"/>
          <w:kern w:val="0"/>
          <w:szCs w:val="32"/>
        </w:rPr>
        <w:t>日。</w:t>
      </w:r>
    </w:p>
    <w:p>
      <w:pPr>
        <w:widowControl/>
        <w:ind w:firstLine="640"/>
        <w:jc w:val="left"/>
        <w:outlineLvl w:val="1"/>
        <w:rPr>
          <w:rFonts w:hint="eastAsia" w:ascii="黑体" w:hAnsi="黑体" w:eastAsia="黑体" w:cs="Times New Roman"/>
          <w:kern w:val="0"/>
          <w:szCs w:val="32"/>
        </w:rPr>
      </w:pPr>
      <w:bookmarkStart w:id="13" w:name="_Toc174377788"/>
      <w:bookmarkStart w:id="14" w:name="_Toc627872628_WPSOffice_Level2"/>
      <w:r>
        <w:rPr>
          <w:rFonts w:hint="eastAsia" w:ascii="黑体" w:hAnsi="黑体" w:eastAsia="黑体" w:cs="Times New Roman"/>
          <w:bCs/>
          <w:kern w:val="0"/>
          <w:szCs w:val="32"/>
        </w:rPr>
        <w:t>四、比选内容</w:t>
      </w:r>
      <w:bookmarkEnd w:id="13"/>
      <w:bookmarkEnd w:id="14"/>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比选内容包括：工作业绩、团队人员要求、从业经验、重点难点分析及解决方案、档案交接的方案、档案整理的方案、档案数字化的方案、图像挂接的方案、实体档案入库的方案、库房盘点的方案、档案安全方案、项目团队、质量保障组织方案、保密措施方案及项目报价等内容。</w:t>
      </w:r>
    </w:p>
    <w:p>
      <w:pPr>
        <w:widowControl/>
        <w:ind w:firstLine="640"/>
        <w:jc w:val="left"/>
        <w:outlineLvl w:val="1"/>
        <w:rPr>
          <w:rFonts w:hint="eastAsia" w:ascii="黑体" w:hAnsi="黑体" w:eastAsia="黑体" w:cs="Times New Roman"/>
          <w:bCs/>
          <w:kern w:val="0"/>
          <w:szCs w:val="32"/>
        </w:rPr>
      </w:pPr>
      <w:bookmarkStart w:id="15" w:name="_Toc926243177"/>
      <w:bookmarkStart w:id="16" w:name="_Toc1177370268_WPSOffice_Level2"/>
      <w:r>
        <w:rPr>
          <w:rFonts w:hint="eastAsia" w:ascii="黑体" w:hAnsi="黑体" w:eastAsia="黑体" w:cs="Times New Roman"/>
          <w:kern w:val="0"/>
          <w:szCs w:val="32"/>
        </w:rPr>
        <w:t>五、比选单位资格要求</w:t>
      </w:r>
      <w:bookmarkEnd w:id="15"/>
      <w:bookmarkEnd w:id="16"/>
    </w:p>
    <w:p>
      <w:pPr>
        <w:widowControl/>
        <w:ind w:firstLine="640"/>
        <w:rPr>
          <w:rFonts w:ascii="仿宋_GB2312" w:eastAsia="仿宋_GB2312" w:cs="Times New Roman"/>
          <w:kern w:val="0"/>
          <w:szCs w:val="32"/>
        </w:rPr>
      </w:pPr>
      <w:r>
        <w:rPr>
          <w:rFonts w:hint="eastAsia" w:ascii="仿宋_GB2312" w:eastAsia="仿宋_GB2312" w:cs="Times New Roman"/>
          <w:kern w:val="0"/>
          <w:szCs w:val="32"/>
        </w:rPr>
        <w:t>1.具有独立承担民事责任的能力；</w:t>
      </w:r>
    </w:p>
    <w:p>
      <w:pPr>
        <w:widowControl/>
        <w:ind w:firstLine="640"/>
        <w:rPr>
          <w:rFonts w:ascii="仿宋_GB2312" w:eastAsia="仿宋_GB2312" w:cs="Times New Roman"/>
          <w:kern w:val="0"/>
          <w:szCs w:val="32"/>
        </w:rPr>
      </w:pPr>
      <w:r>
        <w:rPr>
          <w:rFonts w:hint="eastAsia" w:ascii="仿宋_GB2312" w:eastAsia="仿宋_GB2312" w:cs="Times New Roman"/>
          <w:kern w:val="0"/>
          <w:szCs w:val="32"/>
        </w:rPr>
        <w:t>2.具有良好的商业信誉和健全的财务会计制度；</w:t>
      </w:r>
    </w:p>
    <w:p>
      <w:pPr>
        <w:widowControl/>
        <w:ind w:firstLine="640"/>
        <w:rPr>
          <w:rFonts w:ascii="仿宋_GB2312" w:eastAsia="仿宋_GB2312" w:cs="Times New Roman"/>
          <w:kern w:val="0"/>
          <w:szCs w:val="32"/>
        </w:rPr>
      </w:pPr>
      <w:r>
        <w:rPr>
          <w:rFonts w:hint="eastAsia" w:ascii="仿宋_GB2312" w:eastAsia="仿宋_GB2312" w:cs="Times New Roman"/>
          <w:kern w:val="0"/>
          <w:szCs w:val="32"/>
        </w:rPr>
        <w:t>3.具有履行合同所必需的设备和专业技术能力；</w:t>
      </w:r>
    </w:p>
    <w:p>
      <w:pPr>
        <w:widowControl/>
        <w:ind w:firstLine="640"/>
        <w:rPr>
          <w:rFonts w:ascii="仿宋_GB2312" w:eastAsia="仿宋_GB2312" w:cs="Times New Roman"/>
          <w:kern w:val="0"/>
          <w:szCs w:val="32"/>
        </w:rPr>
      </w:pPr>
      <w:r>
        <w:rPr>
          <w:rFonts w:hint="eastAsia" w:ascii="仿宋_GB2312" w:eastAsia="仿宋_GB2312" w:cs="Times New Roman"/>
          <w:kern w:val="0"/>
          <w:szCs w:val="32"/>
        </w:rPr>
        <w:t>4.有依法缴纳税收和社会保障资金的良好记录；</w:t>
      </w:r>
    </w:p>
    <w:p>
      <w:pPr>
        <w:widowControl/>
        <w:ind w:firstLine="640"/>
        <w:rPr>
          <w:rFonts w:ascii="仿宋_GB2312" w:eastAsia="仿宋_GB2312" w:cs="Times New Roman"/>
          <w:kern w:val="0"/>
          <w:szCs w:val="32"/>
        </w:rPr>
      </w:pPr>
      <w:r>
        <w:rPr>
          <w:rFonts w:hint="eastAsia" w:ascii="仿宋_GB2312" w:eastAsia="仿宋_GB2312" w:cs="Times New Roman"/>
          <w:kern w:val="0"/>
          <w:szCs w:val="32"/>
        </w:rPr>
        <w:t>5.参加政府采购活动前三年内，在经营活动中没有重大违法记录（重大违法记录是指供应商因违法经营受到刑事处罚或者责令停产停业、吊销许可证或者执照、较大数额罚款等行政处罚）；</w:t>
      </w:r>
    </w:p>
    <w:p>
      <w:pPr>
        <w:widowControl/>
        <w:ind w:firstLine="640"/>
        <w:rPr>
          <w:rFonts w:ascii="仿宋_GB2312" w:eastAsia="仿宋_GB2312" w:cs="Times New Roman"/>
          <w:kern w:val="0"/>
          <w:szCs w:val="32"/>
        </w:rPr>
      </w:pPr>
      <w:r>
        <w:rPr>
          <w:rFonts w:hint="eastAsia" w:ascii="仿宋_GB2312" w:eastAsia="仿宋_GB2312" w:cs="Times New Roman"/>
          <w:kern w:val="0"/>
          <w:szCs w:val="32"/>
        </w:rPr>
        <w:t>6.法律、行政法规规定的其他条件。</w:t>
      </w:r>
    </w:p>
    <w:p>
      <w:pPr>
        <w:widowControl/>
        <w:ind w:firstLine="640"/>
        <w:jc w:val="left"/>
        <w:outlineLvl w:val="1"/>
        <w:rPr>
          <w:rFonts w:hint="eastAsia" w:ascii="黑体" w:hAnsi="黑体" w:eastAsia="黑体" w:cs="Times New Roman"/>
          <w:kern w:val="0"/>
          <w:szCs w:val="32"/>
        </w:rPr>
      </w:pPr>
      <w:bookmarkStart w:id="17" w:name="_Toc1252931699_WPSOffice_Level2"/>
      <w:bookmarkStart w:id="18" w:name="_Toc15313856"/>
      <w:r>
        <w:rPr>
          <w:rFonts w:hint="eastAsia" w:ascii="黑体" w:hAnsi="黑体" w:eastAsia="黑体" w:cs="Times New Roman"/>
          <w:kern w:val="0"/>
          <w:szCs w:val="32"/>
        </w:rPr>
        <w:t>六、比选文件的获取</w:t>
      </w:r>
      <w:bookmarkEnd w:id="17"/>
      <w:bookmarkEnd w:id="18"/>
    </w:p>
    <w:p>
      <w:pPr>
        <w:widowControl/>
        <w:ind w:firstLine="640"/>
        <w:rPr>
          <w:rFonts w:hint="eastAsia" w:ascii="仿宋_GB2312" w:eastAsia="仿宋_GB2312"/>
          <w:szCs w:val="32"/>
        </w:rPr>
      </w:pPr>
      <w:r>
        <w:rPr>
          <w:rFonts w:hint="eastAsia" w:ascii="仿宋_GB2312" w:eastAsia="仿宋_GB2312"/>
          <w:szCs w:val="32"/>
        </w:rPr>
        <w:t>公示时间：2025年</w:t>
      </w:r>
      <w:r>
        <w:rPr>
          <w:rFonts w:hint="eastAsia" w:ascii="仿宋_GB2312" w:eastAsia="仿宋_GB2312"/>
          <w:szCs w:val="32"/>
          <w:lang w:val="en-US" w:eastAsia="zh-CN"/>
        </w:rPr>
        <w:t>9</w:t>
      </w:r>
      <w:r>
        <w:rPr>
          <w:rFonts w:hint="eastAsia" w:ascii="仿宋_GB2312" w:eastAsia="仿宋_GB2312"/>
          <w:szCs w:val="32"/>
        </w:rPr>
        <w:t>月</w:t>
      </w:r>
      <w:r>
        <w:rPr>
          <w:rFonts w:hint="eastAsia" w:ascii="仿宋_GB2312" w:eastAsia="仿宋_GB2312"/>
          <w:szCs w:val="32"/>
          <w:lang w:val="en-US" w:eastAsia="zh-CN"/>
        </w:rPr>
        <w:t>5</w:t>
      </w:r>
      <w:r>
        <w:rPr>
          <w:rFonts w:hint="eastAsia" w:ascii="仿宋_GB2312" w:eastAsia="仿宋_GB2312"/>
          <w:szCs w:val="32"/>
        </w:rPr>
        <w:t>日-202</w:t>
      </w:r>
      <w:r>
        <w:rPr>
          <w:rFonts w:hint="eastAsia" w:ascii="仿宋_GB2312" w:eastAsia="仿宋_GB2312"/>
          <w:szCs w:val="32"/>
          <w:lang w:val="en-US" w:eastAsia="zh-CN"/>
        </w:rPr>
        <w:t>5</w:t>
      </w:r>
      <w:r>
        <w:rPr>
          <w:rFonts w:hint="eastAsia" w:ascii="仿宋_GB2312" w:eastAsia="仿宋_GB2312"/>
          <w:szCs w:val="32"/>
        </w:rPr>
        <w:t>年</w:t>
      </w:r>
      <w:r>
        <w:rPr>
          <w:rFonts w:hint="eastAsia" w:ascii="仿宋_GB2312" w:eastAsia="仿宋_GB2312"/>
          <w:szCs w:val="32"/>
          <w:lang w:val="en-US" w:eastAsia="zh-CN"/>
        </w:rPr>
        <w:t>9</w:t>
      </w:r>
      <w:r>
        <w:rPr>
          <w:rFonts w:hint="eastAsia" w:ascii="仿宋_GB2312" w:eastAsia="仿宋_GB2312"/>
          <w:szCs w:val="32"/>
        </w:rPr>
        <w:t>月</w:t>
      </w:r>
      <w:r>
        <w:rPr>
          <w:rFonts w:hint="eastAsia" w:ascii="仿宋_GB2312" w:eastAsia="仿宋_GB2312"/>
          <w:szCs w:val="32"/>
          <w:lang w:val="en-US" w:eastAsia="zh-CN"/>
        </w:rPr>
        <w:t>11</w:t>
      </w:r>
      <w:r>
        <w:rPr>
          <w:rFonts w:hint="eastAsia" w:ascii="仿宋_GB2312" w:eastAsia="仿宋_GB2312"/>
          <w:szCs w:val="32"/>
        </w:rPr>
        <w:t>日。</w:t>
      </w:r>
    </w:p>
    <w:p>
      <w:pPr>
        <w:widowControl/>
        <w:ind w:firstLine="640"/>
        <w:rPr>
          <w:rFonts w:hint="eastAsia" w:ascii="仿宋_GB2312" w:eastAsia="仿宋_GB2312"/>
          <w:szCs w:val="32"/>
        </w:rPr>
      </w:pPr>
      <w:r>
        <w:rPr>
          <w:rFonts w:hint="eastAsia" w:ascii="仿宋_GB2312" w:eastAsia="仿宋_GB2312"/>
          <w:szCs w:val="32"/>
        </w:rPr>
        <w:t>获取方式：北京市规划和自然资源委员会网站(http://ghzrzyw.beijing.gov.cn)自行获取。</w:t>
      </w:r>
    </w:p>
    <w:p>
      <w:pPr>
        <w:widowControl/>
        <w:ind w:firstLine="640"/>
        <w:jc w:val="left"/>
        <w:outlineLvl w:val="1"/>
        <w:rPr>
          <w:rFonts w:hint="eastAsia" w:ascii="黑体" w:hAnsi="黑体" w:eastAsia="黑体" w:cs="Times New Roman"/>
          <w:kern w:val="0"/>
          <w:szCs w:val="32"/>
        </w:rPr>
      </w:pPr>
      <w:bookmarkStart w:id="19" w:name="_Toc949341724_WPSOffice_Level2"/>
      <w:bookmarkStart w:id="20" w:name="_Toc183213854"/>
      <w:r>
        <w:rPr>
          <w:rFonts w:hint="eastAsia" w:ascii="黑体" w:hAnsi="黑体" w:eastAsia="黑体" w:cs="Times New Roman"/>
          <w:kern w:val="0"/>
          <w:szCs w:val="32"/>
        </w:rPr>
        <w:t>七、比选申请书的递交</w:t>
      </w:r>
      <w:bookmarkEnd w:id="19"/>
      <w:bookmarkEnd w:id="20"/>
    </w:p>
    <w:p>
      <w:pPr>
        <w:widowControl/>
        <w:ind w:firstLine="640"/>
        <w:rPr>
          <w:rFonts w:hint="eastAsia" w:ascii="仿宋_GB2312" w:eastAsia="仿宋_GB2312"/>
          <w:szCs w:val="32"/>
        </w:rPr>
      </w:pPr>
      <w:r>
        <w:rPr>
          <w:rFonts w:hint="eastAsia" w:ascii="仿宋_GB2312" w:eastAsia="仿宋_GB2312"/>
          <w:szCs w:val="32"/>
        </w:rPr>
        <w:t>所有参加比选的供应商应编制“比选申请书”。比选申请书需提供纸质版正本一份、副本</w:t>
      </w:r>
      <w:r>
        <w:rPr>
          <w:rFonts w:hint="eastAsia" w:ascii="仿宋_GB2312" w:eastAsia="仿宋_GB2312"/>
          <w:szCs w:val="32"/>
          <w:lang w:eastAsia="zh-CN"/>
        </w:rPr>
        <w:t>五</w:t>
      </w:r>
      <w:r>
        <w:rPr>
          <w:rFonts w:hint="eastAsia" w:ascii="仿宋_GB2312" w:eastAsia="仿宋_GB2312"/>
          <w:szCs w:val="32"/>
        </w:rPr>
        <w:t>份，纸质文件须密封及胶装。</w:t>
      </w:r>
    </w:p>
    <w:p>
      <w:pPr>
        <w:widowControl/>
        <w:ind w:firstLine="640"/>
        <w:rPr>
          <w:rFonts w:hint="eastAsia" w:ascii="仿宋_GB2312" w:eastAsia="仿宋_GB2312"/>
          <w:szCs w:val="32"/>
          <w:highlight w:val="red"/>
        </w:rPr>
      </w:pPr>
      <w:r>
        <w:rPr>
          <w:rFonts w:hint="eastAsia" w:ascii="仿宋_GB2312" w:eastAsia="仿宋_GB2312"/>
          <w:szCs w:val="32"/>
        </w:rPr>
        <w:t>比选申请书递交截止时间为：</w:t>
      </w:r>
      <w:r>
        <w:rPr>
          <w:rFonts w:hint="eastAsia" w:ascii="仿宋_GB2312" w:hAnsi="仿宋_GB2312" w:eastAsia="仿宋_GB2312" w:cs="仿宋_GB2312"/>
          <w:lang w:val="en-US" w:eastAsia="zh-CN"/>
        </w:rPr>
        <w:t>2025年9月11日16：00</w:t>
      </w:r>
    </w:p>
    <w:p>
      <w:pPr>
        <w:widowControl/>
        <w:ind w:firstLine="640"/>
        <w:rPr>
          <w:rFonts w:hint="eastAsia" w:ascii="仿宋_GB2312" w:eastAsia="仿宋_GB2312"/>
          <w:szCs w:val="32"/>
        </w:rPr>
      </w:pPr>
      <w:r>
        <w:rPr>
          <w:rFonts w:hint="eastAsia" w:ascii="仿宋_GB2312" w:eastAsia="仿宋_GB2312"/>
          <w:szCs w:val="32"/>
        </w:rPr>
        <w:t>地点为：北京市海淀区徐庄路9号院1号楼</w:t>
      </w:r>
    </w:p>
    <w:p>
      <w:pPr>
        <w:widowControl/>
        <w:ind w:firstLine="640"/>
        <w:rPr>
          <w:rFonts w:ascii="仿宋_GB2312" w:eastAsia="仿宋_GB2312"/>
          <w:szCs w:val="32"/>
        </w:rPr>
      </w:pPr>
      <w:r>
        <w:rPr>
          <w:rFonts w:hint="eastAsia" w:ascii="仿宋_GB2312" w:eastAsia="仿宋_GB2312"/>
          <w:szCs w:val="32"/>
        </w:rPr>
        <w:t>提交方式为：当面或邮寄。</w:t>
      </w:r>
    </w:p>
    <w:p>
      <w:pPr>
        <w:widowControl/>
        <w:ind w:firstLine="640"/>
        <w:rPr>
          <w:rFonts w:ascii="仿宋_GB2312" w:eastAsia="仿宋_GB2312"/>
          <w:szCs w:val="32"/>
        </w:rPr>
      </w:pPr>
      <w:r>
        <w:rPr>
          <w:rFonts w:hint="eastAsia" w:ascii="仿宋_GB2312" w:eastAsia="仿宋_GB2312"/>
          <w:szCs w:val="32"/>
        </w:rPr>
        <w:t>逾期送达的或未送达指定地点的比选申请书，比选人不予受理。</w:t>
      </w:r>
    </w:p>
    <w:p>
      <w:pPr>
        <w:widowControl/>
        <w:ind w:firstLine="640"/>
        <w:jc w:val="left"/>
        <w:outlineLvl w:val="1"/>
        <w:rPr>
          <w:rFonts w:hint="eastAsia" w:ascii="黑体" w:hAnsi="黑体" w:eastAsia="黑体" w:cs="Times New Roman"/>
          <w:kern w:val="0"/>
          <w:szCs w:val="32"/>
        </w:rPr>
      </w:pPr>
      <w:bookmarkStart w:id="21" w:name="_Toc1502922247"/>
      <w:bookmarkStart w:id="22" w:name="_Toc1047362287_WPSOffice_Level2"/>
      <w:r>
        <w:rPr>
          <w:rFonts w:hint="eastAsia" w:ascii="黑体" w:hAnsi="黑体" w:eastAsia="黑体" w:cs="Times New Roman"/>
          <w:bCs/>
          <w:kern w:val="0"/>
          <w:szCs w:val="32"/>
        </w:rPr>
        <w:t>八、联系方式</w:t>
      </w:r>
      <w:bookmarkEnd w:id="21"/>
      <w:bookmarkEnd w:id="22"/>
    </w:p>
    <w:p>
      <w:pPr>
        <w:ind w:firstLine="640"/>
        <w:rPr>
          <w:rFonts w:hint="eastAsia" w:ascii="仿宋" w:hAnsi="仿宋" w:eastAsia="仿宋" w:cs="仿宋"/>
          <w:color w:val="333333"/>
        </w:rPr>
      </w:pPr>
      <w:r>
        <w:rPr>
          <w:rFonts w:hint="eastAsia" w:ascii="仿宋" w:hAnsi="仿宋" w:eastAsia="仿宋" w:cs="仿宋"/>
        </w:rPr>
        <w:t>比选人：北京市规划和自然资源委员会海淀分局</w:t>
      </w:r>
    </w:p>
    <w:p>
      <w:pPr>
        <w:ind w:firstLine="640"/>
        <w:rPr>
          <w:rFonts w:hint="eastAsia" w:ascii="仿宋" w:hAnsi="仿宋" w:eastAsia="仿宋" w:cs="仿宋"/>
          <w:color w:val="333333"/>
        </w:rPr>
      </w:pPr>
      <w:r>
        <w:rPr>
          <w:rFonts w:hint="eastAsia" w:ascii="仿宋" w:hAnsi="仿宋" w:eastAsia="仿宋" w:cs="仿宋"/>
        </w:rPr>
        <w:t>联系地址：海淀区八里庄街道徐庄路9号院1号楼</w:t>
      </w:r>
    </w:p>
    <w:p>
      <w:pPr>
        <w:widowControl/>
        <w:ind w:firstLine="640"/>
        <w:rPr>
          <w:rFonts w:hint="eastAsia" w:ascii="仿宋_GB2312" w:eastAsia="仿宋_GB2312"/>
          <w:szCs w:val="32"/>
          <w:lang w:eastAsia="zh-CN"/>
        </w:rPr>
      </w:pPr>
      <w:r>
        <w:rPr>
          <w:rFonts w:hint="eastAsia" w:ascii="仿宋" w:hAnsi="仿宋" w:eastAsia="仿宋" w:cs="仿宋"/>
        </w:rPr>
        <w:t>联</w:t>
      </w:r>
      <w:r>
        <w:rPr>
          <w:rFonts w:hint="eastAsia" w:ascii="仿宋_GB2312" w:eastAsia="仿宋_GB2312"/>
          <w:szCs w:val="32"/>
        </w:rPr>
        <w:t>系人：</w:t>
      </w:r>
      <w:r>
        <w:rPr>
          <w:rFonts w:hint="eastAsia" w:ascii="仿宋_GB2312" w:eastAsia="仿宋_GB2312"/>
          <w:szCs w:val="32"/>
          <w:lang w:eastAsia="zh-CN"/>
        </w:rPr>
        <w:t>李玥琳</w:t>
      </w:r>
    </w:p>
    <w:p>
      <w:pPr>
        <w:widowControl/>
        <w:ind w:firstLine="640"/>
        <w:rPr>
          <w:rFonts w:hint="default" w:ascii="仿宋_GB2312" w:eastAsia="仿宋_GB2312"/>
          <w:szCs w:val="32"/>
          <w:lang w:val="en-US" w:eastAsia="zh-CN"/>
        </w:rPr>
      </w:pPr>
      <w:r>
        <w:rPr>
          <w:rFonts w:hint="eastAsia" w:ascii="仿宋_GB2312" w:eastAsia="仿宋_GB2312"/>
          <w:szCs w:val="32"/>
        </w:rPr>
        <w:t>联系方式：67412</w:t>
      </w:r>
      <w:r>
        <w:rPr>
          <w:rFonts w:hint="eastAsia" w:ascii="仿宋_GB2312" w:eastAsia="仿宋_GB2312"/>
          <w:szCs w:val="32"/>
          <w:lang w:val="en-US" w:eastAsia="zh-CN"/>
        </w:rPr>
        <w:t>290</w:t>
      </w:r>
    </w:p>
    <w:p>
      <w:pPr>
        <w:widowControl/>
        <w:ind w:firstLine="640"/>
        <w:rPr>
          <w:rFonts w:hint="eastAsia" w:ascii="仿宋_GB2312" w:eastAsia="仿宋_GB2312"/>
          <w:szCs w:val="32"/>
          <w:highlight w:val="none"/>
        </w:rPr>
      </w:pPr>
      <w:r>
        <w:rPr>
          <w:rFonts w:hint="eastAsia" w:ascii="仿宋_GB2312" w:eastAsia="仿宋_GB2312"/>
          <w:szCs w:val="32"/>
          <w:highlight w:val="none"/>
        </w:rPr>
        <w:t>日期：2025年</w:t>
      </w:r>
      <w:r>
        <w:rPr>
          <w:rFonts w:hint="eastAsia" w:ascii="仿宋_GB2312" w:eastAsia="仿宋_GB2312"/>
          <w:szCs w:val="32"/>
          <w:highlight w:val="none"/>
          <w:lang w:val="en-US" w:eastAsia="zh-CN"/>
        </w:rPr>
        <w:t>9</w:t>
      </w:r>
      <w:r>
        <w:rPr>
          <w:rFonts w:hint="eastAsia" w:ascii="仿宋_GB2312" w:eastAsia="仿宋_GB2312"/>
          <w:szCs w:val="32"/>
          <w:highlight w:val="none"/>
        </w:rPr>
        <w:t>月</w:t>
      </w:r>
      <w:r>
        <w:rPr>
          <w:rFonts w:hint="eastAsia" w:ascii="仿宋_GB2312" w:eastAsia="仿宋_GB2312"/>
          <w:szCs w:val="32"/>
          <w:highlight w:val="none"/>
          <w:lang w:val="en-US" w:eastAsia="zh-CN"/>
        </w:rPr>
        <w:t>5</w:t>
      </w:r>
      <w:r>
        <w:rPr>
          <w:rFonts w:hint="eastAsia" w:ascii="仿宋_GB2312" w:eastAsia="仿宋_GB2312"/>
          <w:szCs w:val="32"/>
          <w:highlight w:val="none"/>
        </w:rPr>
        <w:t>日</w:t>
      </w:r>
    </w:p>
    <w:p>
      <w:pPr>
        <w:ind w:firstLine="0" w:firstLineChars="0"/>
      </w:pPr>
    </w:p>
    <w:p>
      <w:pPr>
        <w:ind w:firstLine="0" w:firstLineChars="0"/>
      </w:pPr>
    </w:p>
    <w:p>
      <w:pPr>
        <w:ind w:firstLine="640"/>
      </w:pPr>
    </w:p>
    <w:p>
      <w:pPr>
        <w:ind w:firstLine="0" w:firstLineChars="0"/>
        <w:sectPr>
          <w:footerReference r:id="rId11" w:type="default"/>
          <w:pgSz w:w="11906" w:h="16838"/>
          <w:pgMar w:top="1440" w:right="1800" w:bottom="1440" w:left="1800" w:header="851" w:footer="992" w:gutter="0"/>
          <w:pgNumType w:fmt="decimal" w:start="1"/>
          <w:cols w:space="720" w:num="1"/>
          <w:docGrid w:type="lines" w:linePitch="312" w:charSpace="0"/>
        </w:sectPr>
      </w:pPr>
    </w:p>
    <w:p>
      <w:pPr>
        <w:spacing w:line="360" w:lineRule="auto"/>
        <w:ind w:firstLine="0" w:firstLineChars="0"/>
        <w:jc w:val="center"/>
        <w:outlineLvl w:val="0"/>
        <w:rPr>
          <w:rFonts w:hint="eastAsia" w:ascii="方正小标宋简体" w:hAnsi="仿宋" w:eastAsia="方正小标宋简体" w:cs="宋体"/>
          <w:kern w:val="0"/>
          <w:sz w:val="40"/>
          <w:szCs w:val="40"/>
        </w:rPr>
      </w:pPr>
      <w:bookmarkStart w:id="23" w:name="_Toc500346599"/>
      <w:bookmarkStart w:id="24" w:name="_Toc1646625329"/>
      <w:bookmarkStart w:id="25" w:name="_Toc300214661"/>
      <w:r>
        <w:rPr>
          <w:rFonts w:hint="eastAsia" w:ascii="方正小标宋简体" w:hAnsi="仿宋" w:eastAsia="方正小标宋简体" w:cs="宋体"/>
          <w:kern w:val="0"/>
          <w:sz w:val="40"/>
          <w:szCs w:val="40"/>
        </w:rPr>
        <w:t>第二章  评审方法</w:t>
      </w:r>
      <w:bookmarkEnd w:id="23"/>
      <w:bookmarkEnd w:id="24"/>
      <w:bookmarkEnd w:id="25"/>
    </w:p>
    <w:p>
      <w:pPr>
        <w:ind w:firstLine="643"/>
        <w:outlineLvl w:val="1"/>
        <w:rPr>
          <w:rFonts w:hint="eastAsia" w:ascii="仿宋_GB2312" w:hAnsi="仿宋_GB2312" w:eastAsia="仿宋_GB2312" w:cs="仿宋_GB2312"/>
          <w:b/>
          <w:szCs w:val="32"/>
        </w:rPr>
      </w:pPr>
      <w:bookmarkStart w:id="26" w:name="_Toc1738114125_WPSOffice_Level2"/>
      <w:bookmarkStart w:id="27" w:name="_Toc652841986"/>
      <w:r>
        <w:rPr>
          <w:rFonts w:hint="eastAsia" w:ascii="仿宋_GB2312" w:hAnsi="仿宋_GB2312" w:eastAsia="仿宋_GB2312" w:cs="仿宋_GB2312"/>
          <w:b/>
          <w:szCs w:val="32"/>
        </w:rPr>
        <w:t>一、比选方法</w:t>
      </w:r>
      <w:bookmarkEnd w:id="26"/>
      <w:bookmarkEnd w:id="27"/>
    </w:p>
    <w:p>
      <w:pPr>
        <w:ind w:firstLine="627" w:firstLineChars="196"/>
        <w:rPr>
          <w:rFonts w:hint="eastAsia" w:ascii="仿宋_GB2312" w:hAnsi="仿宋_GB2312" w:eastAsia="仿宋_GB2312" w:cs="仿宋_GB2312"/>
          <w:szCs w:val="32"/>
        </w:rPr>
      </w:pPr>
      <w:r>
        <w:rPr>
          <w:rFonts w:hint="eastAsia" w:ascii="仿宋_GB2312" w:hAnsi="仿宋_GB2312" w:eastAsia="仿宋_GB2312" w:cs="仿宋_GB2312"/>
          <w:szCs w:val="32"/>
        </w:rPr>
        <w:t>本项目比选采用综合评比法。综合评比法是指在最大限度地满足比选文件实质性要求前提下，按照比选文件中规定的各项评分因素进行综合评审后，以评标总得分最高的参选人作为中选候选人，满分为100分。</w:t>
      </w:r>
    </w:p>
    <w:p>
      <w:pPr>
        <w:ind w:firstLine="643"/>
        <w:outlineLvl w:val="1"/>
        <w:rPr>
          <w:rFonts w:hint="eastAsia" w:ascii="仿宋_GB2312" w:hAnsi="仿宋_GB2312" w:eastAsia="仿宋_GB2312" w:cs="仿宋_GB2312"/>
          <w:b/>
          <w:szCs w:val="32"/>
        </w:rPr>
      </w:pPr>
      <w:bookmarkStart w:id="28" w:name="_Toc494213708"/>
      <w:bookmarkStart w:id="29" w:name="_Toc991698207_WPSOffice_Level2"/>
      <w:r>
        <w:rPr>
          <w:rFonts w:hint="eastAsia" w:ascii="仿宋_GB2312" w:hAnsi="仿宋_GB2312" w:eastAsia="仿宋_GB2312" w:cs="仿宋_GB2312"/>
          <w:b/>
          <w:szCs w:val="32"/>
        </w:rPr>
        <w:t>二、比选依据</w:t>
      </w:r>
      <w:bookmarkEnd w:id="28"/>
      <w:bookmarkEnd w:id="29"/>
    </w:p>
    <w:p>
      <w:pPr>
        <w:ind w:firstLine="627" w:firstLineChars="196"/>
        <w:rPr>
          <w:rFonts w:hint="eastAsia" w:ascii="仿宋_GB2312" w:hAnsi="仿宋_GB2312" w:eastAsia="仿宋_GB2312" w:cs="仿宋_GB2312"/>
          <w:szCs w:val="32"/>
        </w:rPr>
      </w:pPr>
      <w:r>
        <w:rPr>
          <w:rFonts w:hint="eastAsia" w:ascii="仿宋_GB2312" w:hAnsi="仿宋_GB2312" w:eastAsia="仿宋_GB2312" w:cs="仿宋_GB2312"/>
          <w:szCs w:val="32"/>
        </w:rPr>
        <w:t>比选的依据为比选文件（含有效的澄清、修改或补充文件）。</w:t>
      </w:r>
    </w:p>
    <w:p>
      <w:pPr>
        <w:ind w:firstLine="643"/>
        <w:outlineLvl w:val="1"/>
        <w:rPr>
          <w:rFonts w:hint="eastAsia" w:ascii="仿宋_GB2312" w:hAnsi="仿宋_GB2312" w:eastAsia="仿宋_GB2312" w:cs="仿宋_GB2312"/>
          <w:b/>
          <w:szCs w:val="32"/>
        </w:rPr>
      </w:pPr>
      <w:bookmarkStart w:id="30" w:name="_Toc1165354720_WPSOffice_Level2"/>
      <w:bookmarkStart w:id="31" w:name="_Toc719611506"/>
      <w:r>
        <w:rPr>
          <w:rFonts w:hint="eastAsia" w:ascii="仿宋_GB2312" w:hAnsi="仿宋_GB2312" w:eastAsia="仿宋_GB2312" w:cs="仿宋_GB2312"/>
          <w:b/>
          <w:szCs w:val="32"/>
        </w:rPr>
        <w:t>三、比选程序</w:t>
      </w:r>
      <w:bookmarkEnd w:id="30"/>
      <w:bookmarkEnd w:id="31"/>
    </w:p>
    <w:p>
      <w:pPr>
        <w:ind w:firstLine="627" w:firstLineChars="196"/>
        <w:rPr>
          <w:rFonts w:hint="eastAsia" w:ascii="仿宋_GB2312" w:hAnsi="仿宋_GB2312" w:eastAsia="仿宋_GB2312" w:cs="仿宋_GB2312"/>
          <w:szCs w:val="32"/>
        </w:rPr>
      </w:pPr>
      <w:r>
        <w:rPr>
          <w:rFonts w:hint="eastAsia" w:ascii="仿宋_GB2312" w:hAnsi="仿宋_GB2312" w:eastAsia="仿宋_GB2312" w:cs="仿宋_GB2312"/>
          <w:szCs w:val="32"/>
        </w:rPr>
        <w:t>比选工作由比选人负责组织，比选人按相关规定组建5人评选小组。评标程序如下：</w:t>
      </w:r>
    </w:p>
    <w:p>
      <w:pPr>
        <w:ind w:firstLine="627" w:firstLineChars="196"/>
        <w:rPr>
          <w:rFonts w:hint="eastAsia" w:ascii="仿宋_GB2312" w:hAnsi="仿宋_GB2312" w:eastAsia="仿宋_GB2312" w:cs="仿宋_GB2312"/>
          <w:szCs w:val="32"/>
        </w:rPr>
      </w:pPr>
      <w:r>
        <w:rPr>
          <w:rFonts w:hint="eastAsia" w:ascii="仿宋_GB2312" w:hAnsi="仿宋_GB2312" w:eastAsia="仿宋_GB2312" w:cs="仿宋_GB2312"/>
          <w:szCs w:val="32"/>
        </w:rPr>
        <w:t>1．评选小组成员签到。</w:t>
      </w:r>
    </w:p>
    <w:p>
      <w:pPr>
        <w:ind w:firstLine="627" w:firstLineChars="196"/>
        <w:rPr>
          <w:rFonts w:hint="eastAsia" w:ascii="仿宋_GB2312" w:hAnsi="仿宋_GB2312" w:eastAsia="仿宋_GB2312" w:cs="仿宋_GB2312"/>
          <w:szCs w:val="32"/>
        </w:rPr>
      </w:pPr>
      <w:r>
        <w:rPr>
          <w:rFonts w:hint="eastAsia" w:ascii="仿宋_GB2312" w:hAnsi="仿宋_GB2312" w:eastAsia="仿宋_GB2312" w:cs="仿宋_GB2312"/>
          <w:szCs w:val="32"/>
        </w:rPr>
        <w:t>2．评选。</w:t>
      </w:r>
    </w:p>
    <w:p>
      <w:pPr>
        <w:ind w:firstLine="627" w:firstLineChars="196"/>
        <w:rPr>
          <w:rFonts w:hint="eastAsia" w:ascii="仿宋_GB2312" w:hAnsi="仿宋_GB2312" w:eastAsia="仿宋_GB2312" w:cs="仿宋_GB2312"/>
          <w:szCs w:val="32"/>
        </w:rPr>
      </w:pPr>
      <w:r>
        <w:rPr>
          <w:rFonts w:hint="eastAsia" w:ascii="仿宋_GB2312" w:hAnsi="仿宋_GB2312" w:eastAsia="仿宋_GB2312" w:cs="仿宋_GB2312"/>
          <w:szCs w:val="32"/>
        </w:rPr>
        <w:t>（1）资格性检查。依据法律法规和比选文件的规定，对参选人比选申请书中的资格证明、特定条件等进行审查。评选小组可根据资格性检查结果，决定参选人是否具备参选资格。资格性检查资料表如下：</w:t>
      </w:r>
    </w:p>
    <w:tbl>
      <w:tblPr>
        <w:tblStyle w:val="10"/>
        <w:tblW w:w="50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8"/>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499" w:type="pct"/>
            <w:noWrap w:val="0"/>
            <w:vAlign w:val="center"/>
          </w:tcPr>
          <w:p>
            <w:pPr>
              <w:spacing w:line="360" w:lineRule="auto"/>
              <w:ind w:firstLine="0" w:firstLineChars="0"/>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检查因素</w:t>
            </w:r>
          </w:p>
        </w:tc>
        <w:tc>
          <w:tcPr>
            <w:tcW w:w="2500" w:type="pct"/>
            <w:noWrap w:val="0"/>
            <w:vAlign w:val="center"/>
          </w:tcPr>
          <w:p>
            <w:pPr>
              <w:spacing w:line="360" w:lineRule="auto"/>
              <w:ind w:firstLine="0" w:firstLineChars="0"/>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99" w:type="pct"/>
            <w:noWrap w:val="0"/>
            <w:vAlign w:val="center"/>
          </w:tcPr>
          <w:p>
            <w:pPr>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具有独立承担民事责任的能力</w:t>
            </w:r>
          </w:p>
        </w:tc>
        <w:tc>
          <w:tcPr>
            <w:tcW w:w="2500" w:type="pct"/>
            <w:noWrap w:val="0"/>
            <w:vAlign w:val="center"/>
          </w:tcPr>
          <w:p>
            <w:pPr>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提供了有效的法人或者其他组织的营业执照等证明文件，自然人的身份证明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99" w:type="pct"/>
            <w:noWrap w:val="0"/>
            <w:vAlign w:val="center"/>
          </w:tcPr>
          <w:p>
            <w:pPr>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具有良好的商业信誉和健全的财务会计制度</w:t>
            </w:r>
          </w:p>
        </w:tc>
        <w:tc>
          <w:tcPr>
            <w:tcW w:w="2500" w:type="pct"/>
            <w:noWrap w:val="0"/>
            <w:vAlign w:val="center"/>
          </w:tcPr>
          <w:p>
            <w:pPr>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提供了上年度财务报告或本年度基本开户银行出具的资信证明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99" w:type="pct"/>
            <w:noWrap w:val="0"/>
            <w:vAlign w:val="center"/>
          </w:tcPr>
          <w:p>
            <w:pPr>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具有履行合同所必需的设备和专业技术能力</w:t>
            </w:r>
          </w:p>
        </w:tc>
        <w:tc>
          <w:tcPr>
            <w:tcW w:w="2500" w:type="pct"/>
            <w:noWrap w:val="0"/>
            <w:vAlign w:val="center"/>
          </w:tcPr>
          <w:p>
            <w:pPr>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提供了可充分满足履行合同所需设备和专业技术能力的证明材料或承诺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jc w:val="center"/>
        </w:trPr>
        <w:tc>
          <w:tcPr>
            <w:tcW w:w="2499" w:type="pct"/>
            <w:noWrap w:val="0"/>
            <w:vAlign w:val="center"/>
          </w:tcPr>
          <w:p>
            <w:pPr>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有依法缴纳税收和社会保障资金的良好记录</w:t>
            </w:r>
          </w:p>
        </w:tc>
        <w:tc>
          <w:tcPr>
            <w:tcW w:w="2500" w:type="pct"/>
            <w:noWrap w:val="0"/>
            <w:vAlign w:val="center"/>
          </w:tcPr>
          <w:p>
            <w:pPr>
              <w:snapToGrid w:val="0"/>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1.提供近期缴纳的企业纳税记录（比选申请书的递交前6个月中的任意1个月的即可）的复印件</w:t>
            </w:r>
          </w:p>
          <w:p>
            <w:pPr>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2.提供近期缴纳基本养老保险费、基本医疗保险费、失业保险费等凭证（比选申请书的递交前6个月中的任意1个月的即可）的复印件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99" w:type="pct"/>
            <w:noWrap w:val="0"/>
            <w:vAlign w:val="center"/>
          </w:tcPr>
          <w:p>
            <w:pPr>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参加政府采购活动前三年内，在经营活动中没有重大违法记录</w:t>
            </w:r>
          </w:p>
        </w:tc>
        <w:tc>
          <w:tcPr>
            <w:tcW w:w="2500" w:type="pct"/>
            <w:noWrap w:val="0"/>
            <w:vAlign w:val="center"/>
          </w:tcPr>
          <w:p>
            <w:pPr>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提供了有效的参加政府采购活动前3年内在经营活动中没有重大违法记录的书面声明</w:t>
            </w:r>
          </w:p>
        </w:tc>
      </w:tr>
    </w:tbl>
    <w:p>
      <w:pPr>
        <w:ind w:firstLine="640"/>
        <w:rPr>
          <w:rFonts w:hint="eastAsia" w:ascii="仿宋_GB2312" w:hAnsi="仿宋_GB2312" w:eastAsia="仿宋_GB2312" w:cs="仿宋_GB2312"/>
          <w:bCs/>
          <w:szCs w:val="32"/>
        </w:rPr>
      </w:pPr>
      <w:r>
        <w:rPr>
          <w:rFonts w:hint="eastAsia" w:ascii="仿宋_GB2312" w:hAnsi="仿宋_GB2312" w:eastAsia="仿宋_GB2312" w:cs="仿宋_GB2312"/>
          <w:bCs/>
          <w:szCs w:val="32"/>
        </w:rPr>
        <w:t>（2）符合性检查。依据比选文件的规定，从参选人比选申请书的有效性、完整性和对比选文件的响应程度进行审查，以确定是否对比选文件的实质性要求作出响应。评选小组可根据符合性检查结果，决定参选人是否具备参选资格。符合性检查资料表如下：</w:t>
      </w:r>
    </w:p>
    <w:tbl>
      <w:tblPr>
        <w:tblStyle w:val="10"/>
        <w:tblW w:w="50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2065"/>
        <w:gridCol w:w="5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blHeader/>
        </w:trPr>
        <w:tc>
          <w:tcPr>
            <w:tcW w:w="1970" w:type="pct"/>
            <w:gridSpan w:val="2"/>
            <w:noWrap w:val="0"/>
            <w:vAlign w:val="center"/>
          </w:tcPr>
          <w:p>
            <w:pPr>
              <w:spacing w:line="360" w:lineRule="auto"/>
              <w:ind w:firstLine="0" w:firstLineChars="0"/>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评审因素</w:t>
            </w:r>
          </w:p>
        </w:tc>
        <w:tc>
          <w:tcPr>
            <w:tcW w:w="3029" w:type="pct"/>
            <w:noWrap w:val="0"/>
            <w:vAlign w:val="center"/>
          </w:tcPr>
          <w:p>
            <w:pPr>
              <w:spacing w:line="360" w:lineRule="auto"/>
              <w:ind w:firstLine="0" w:firstLineChars="0"/>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65" w:type="pct"/>
            <w:vMerge w:val="restart"/>
            <w:noWrap w:val="0"/>
            <w:vAlign w:val="center"/>
          </w:tcPr>
          <w:p>
            <w:pPr>
              <w:spacing w:line="360" w:lineRule="auto"/>
              <w:ind w:firstLine="0" w:firstLineChars="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有效性</w:t>
            </w:r>
          </w:p>
          <w:p>
            <w:pPr>
              <w:spacing w:line="360" w:lineRule="auto"/>
              <w:ind w:firstLine="0" w:firstLineChars="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审查</w:t>
            </w:r>
          </w:p>
        </w:tc>
        <w:tc>
          <w:tcPr>
            <w:tcW w:w="1205" w:type="pct"/>
            <w:noWrap w:val="0"/>
            <w:vAlign w:val="center"/>
          </w:tcPr>
          <w:p>
            <w:pPr>
              <w:spacing w:line="360" w:lineRule="auto"/>
              <w:ind w:firstLine="0" w:firstLineChars="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比选确认函签署</w:t>
            </w:r>
          </w:p>
        </w:tc>
        <w:tc>
          <w:tcPr>
            <w:tcW w:w="3029" w:type="pct"/>
            <w:noWrap w:val="0"/>
            <w:vAlign w:val="center"/>
          </w:tcPr>
          <w:p>
            <w:pPr>
              <w:spacing w:line="360" w:lineRule="auto"/>
              <w:ind w:firstLine="0" w:firstLineChars="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比选确认函上法定代表人或其授权代表人的签字齐全。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65" w:type="pct"/>
            <w:vMerge w:val="continue"/>
            <w:noWrap w:val="0"/>
            <w:vAlign w:val="center"/>
          </w:tcPr>
          <w:p>
            <w:pPr>
              <w:spacing w:line="360" w:lineRule="auto"/>
              <w:ind w:firstLine="0" w:firstLineChars="0"/>
              <w:jc w:val="center"/>
              <w:rPr>
                <w:rFonts w:hint="eastAsia" w:ascii="仿宋_GB2312" w:hAnsi="仿宋_GB2312" w:eastAsia="仿宋_GB2312" w:cs="仿宋_GB2312"/>
                <w:color w:val="000000"/>
                <w:kern w:val="0"/>
                <w:sz w:val="21"/>
                <w:szCs w:val="21"/>
              </w:rPr>
            </w:pPr>
          </w:p>
        </w:tc>
        <w:tc>
          <w:tcPr>
            <w:tcW w:w="1205" w:type="pct"/>
            <w:noWrap w:val="0"/>
            <w:vAlign w:val="center"/>
          </w:tcPr>
          <w:p>
            <w:pPr>
              <w:spacing w:line="360" w:lineRule="auto"/>
              <w:ind w:firstLine="0" w:firstLine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法定代表人资格证明书及授权委托书</w:t>
            </w:r>
          </w:p>
        </w:tc>
        <w:tc>
          <w:tcPr>
            <w:tcW w:w="3029" w:type="pct"/>
            <w:noWrap w:val="0"/>
            <w:vAlign w:val="center"/>
          </w:tcPr>
          <w:p>
            <w:pPr>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法定代表人资格证明书及授权委托书有效，且符合比选文件规定的格式。</w:t>
            </w:r>
          </w:p>
        </w:tc>
      </w:tr>
    </w:tbl>
    <w:p>
      <w:pPr>
        <w:ind w:firstLine="640"/>
        <w:rPr>
          <w:rFonts w:hint="eastAsia" w:ascii="仿宋_GB2312" w:hAnsi="仿宋_GB2312" w:eastAsia="仿宋_GB2312" w:cs="仿宋_GB2312"/>
          <w:bCs/>
          <w:szCs w:val="32"/>
        </w:rPr>
      </w:pPr>
      <w:r>
        <w:rPr>
          <w:rFonts w:hint="eastAsia" w:ascii="仿宋_GB2312" w:hAnsi="仿宋_GB2312" w:eastAsia="仿宋_GB2312" w:cs="仿宋_GB2312"/>
          <w:bCs/>
          <w:szCs w:val="32"/>
        </w:rPr>
        <w:t>（3）澄清有关问题。对比选申请书中含义不明确、表述不清楚或者有明显错误的内容，评选小组可以要求参选人作出必要澄清、说明或者补正。参选人的澄清或说明应当采用书面形式，由其授权的代表签字，并不得超出比选申请书的范围或者改变比选申请书的实质性内容。</w:t>
      </w:r>
    </w:p>
    <w:p>
      <w:pPr>
        <w:ind w:firstLine="640"/>
        <w:rPr>
          <w:rFonts w:hint="eastAsia" w:ascii="仿宋_GB2312" w:hAnsi="仿宋_GB2312" w:eastAsia="仿宋_GB2312" w:cs="仿宋_GB2312"/>
          <w:bCs/>
          <w:szCs w:val="32"/>
        </w:rPr>
      </w:pPr>
      <w:r>
        <w:rPr>
          <w:rFonts w:hint="eastAsia" w:ascii="仿宋_GB2312" w:hAnsi="仿宋_GB2312" w:eastAsia="仿宋_GB2312" w:cs="仿宋_GB2312"/>
          <w:bCs/>
          <w:szCs w:val="32"/>
        </w:rPr>
        <w:t>3．比较与评价。评选小组各成员按比选文件中规定的比选方法和标准分别对参选人进行评价、打分，然后由评标组长组织评选小组成员对各评委打分情况进行复核。复核无误后，汇总。</w:t>
      </w:r>
    </w:p>
    <w:p>
      <w:pPr>
        <w:ind w:firstLine="640"/>
        <w:rPr>
          <w:rFonts w:hint="eastAsia" w:ascii="仿宋_GB2312" w:hAnsi="仿宋_GB2312" w:eastAsia="仿宋_GB2312" w:cs="仿宋_GB2312"/>
          <w:bCs/>
          <w:szCs w:val="32"/>
        </w:rPr>
      </w:pPr>
      <w:r>
        <w:rPr>
          <w:rFonts w:hint="eastAsia" w:ascii="仿宋_GB2312" w:hAnsi="仿宋_GB2312" w:eastAsia="仿宋_GB2312" w:cs="仿宋_GB2312"/>
          <w:bCs/>
          <w:szCs w:val="32"/>
        </w:rPr>
        <w:t>4．推荐中选候选人。评选小组按照参选人综合得分由高到低进行排序，依次分别推荐中选候选人。如果出现同分并列情况，以比选价格低者排名在前；如果仍无法确定顺序，以技术服务方案得分高者排名在前；如果仍无法决定顺序，由评审小组集体决定排名顺序。</w:t>
      </w:r>
    </w:p>
    <w:p>
      <w:pPr>
        <w:ind w:firstLine="640"/>
        <w:rPr>
          <w:rFonts w:hint="eastAsia" w:ascii="仿宋_GB2312" w:hAnsi="仿宋_GB2312" w:eastAsia="仿宋_GB2312" w:cs="仿宋_GB2312"/>
          <w:bCs/>
          <w:szCs w:val="32"/>
        </w:rPr>
      </w:pPr>
      <w:r>
        <w:rPr>
          <w:rFonts w:hint="eastAsia" w:ascii="仿宋_GB2312" w:hAnsi="仿宋_GB2312" w:eastAsia="仿宋_GB2312" w:cs="仿宋_GB2312"/>
          <w:bCs/>
          <w:szCs w:val="32"/>
        </w:rPr>
        <w:t>5．确定中选人。报请北京市规划自然资源委海淀分局局长办公会审议中选候选人，审议通过后确定中选人，并于5日内向中选人发布中选确认函。</w:t>
      </w:r>
    </w:p>
    <w:p>
      <w:pPr>
        <w:ind w:firstLine="643"/>
        <w:outlineLvl w:val="1"/>
        <w:rPr>
          <w:rFonts w:hint="eastAsia" w:ascii="仿宋_GB2312" w:hAnsi="仿宋_GB2312" w:eastAsia="仿宋_GB2312" w:cs="仿宋_GB2312"/>
          <w:b/>
          <w:szCs w:val="32"/>
        </w:rPr>
      </w:pPr>
      <w:bookmarkStart w:id="32" w:name="_Toc693110979_WPSOffice_Level2"/>
      <w:bookmarkStart w:id="33" w:name="_Toc1644481182"/>
      <w:r>
        <w:rPr>
          <w:rFonts w:hint="eastAsia" w:ascii="仿宋_GB2312" w:hAnsi="仿宋_GB2312" w:eastAsia="仿宋_GB2312" w:cs="仿宋_GB2312"/>
          <w:b/>
          <w:szCs w:val="32"/>
        </w:rPr>
        <w:t>四、比选标准</w:t>
      </w:r>
      <w:bookmarkEnd w:id="32"/>
      <w:bookmarkEnd w:id="33"/>
    </w:p>
    <w:p>
      <w:pPr>
        <w:ind w:firstLine="640"/>
        <w:outlineLvl w:val="2"/>
        <w:rPr>
          <w:rFonts w:hint="eastAsia" w:ascii="仿宋_GB2312" w:hAnsi="仿宋_GB2312" w:eastAsia="仿宋_GB2312" w:cs="仿宋_GB2312"/>
          <w:bCs/>
          <w:szCs w:val="32"/>
        </w:rPr>
      </w:pPr>
      <w:bookmarkStart w:id="34" w:name="_Toc1419879935"/>
      <w:bookmarkStart w:id="35" w:name="_Toc1116139105_WPSOffice_Level3"/>
      <w:r>
        <w:rPr>
          <w:rFonts w:hint="eastAsia" w:ascii="仿宋_GB2312" w:hAnsi="仿宋_GB2312" w:eastAsia="仿宋_GB2312" w:cs="仿宋_GB2312"/>
          <w:bCs/>
          <w:szCs w:val="32"/>
        </w:rPr>
        <w:t>1.分值构成</w:t>
      </w:r>
      <w:bookmarkEnd w:id="34"/>
    </w:p>
    <w:p>
      <w:pPr>
        <w:ind w:firstLine="640"/>
        <w:rPr>
          <w:rFonts w:hint="eastAsia" w:ascii="仿宋_GB2312" w:hAnsi="仿宋_GB2312" w:eastAsia="仿宋_GB2312" w:cs="仿宋_GB2312"/>
          <w:bCs/>
          <w:szCs w:val="32"/>
        </w:rPr>
      </w:pPr>
      <w:r>
        <w:rPr>
          <w:rFonts w:hint="eastAsia" w:ascii="仿宋_GB2312" w:hAnsi="仿宋_GB2312" w:eastAsia="仿宋_GB2312" w:cs="仿宋_GB2312"/>
          <w:bCs/>
          <w:szCs w:val="32"/>
        </w:rPr>
        <w:t>分值构成：总分100分，其中</w:t>
      </w:r>
    </w:p>
    <w:p>
      <w:pPr>
        <w:ind w:firstLine="640"/>
        <w:rPr>
          <w:rFonts w:hint="eastAsia" w:ascii="仿宋_GB2312" w:hAnsi="仿宋_GB2312" w:eastAsia="仿宋_GB2312" w:cs="仿宋_GB2312"/>
          <w:bCs/>
          <w:szCs w:val="32"/>
        </w:rPr>
      </w:pPr>
      <w:r>
        <w:rPr>
          <w:rFonts w:hint="eastAsia" w:ascii="仿宋_GB2312" w:hAnsi="仿宋_GB2312" w:eastAsia="仿宋_GB2312" w:cs="仿宋_GB2312"/>
          <w:bCs/>
          <w:szCs w:val="32"/>
        </w:rPr>
        <w:t>商务部分：30分</w:t>
      </w:r>
    </w:p>
    <w:p>
      <w:pPr>
        <w:ind w:firstLine="640"/>
        <w:rPr>
          <w:rFonts w:hint="eastAsia" w:ascii="仿宋_GB2312" w:hAnsi="仿宋_GB2312" w:eastAsia="仿宋_GB2312" w:cs="仿宋_GB2312"/>
          <w:bCs/>
          <w:szCs w:val="32"/>
        </w:rPr>
      </w:pPr>
      <w:r>
        <w:rPr>
          <w:rFonts w:hint="eastAsia" w:ascii="仿宋_GB2312" w:hAnsi="仿宋_GB2312" w:eastAsia="仿宋_GB2312" w:cs="仿宋_GB2312"/>
          <w:bCs/>
          <w:szCs w:val="32"/>
        </w:rPr>
        <w:t>技术部分：60分</w:t>
      </w:r>
    </w:p>
    <w:p>
      <w:pPr>
        <w:ind w:firstLine="640"/>
        <w:rPr>
          <w:rFonts w:hint="eastAsia" w:ascii="仿宋_GB2312" w:hAnsi="仿宋_GB2312" w:eastAsia="仿宋_GB2312" w:cs="仿宋_GB2312"/>
          <w:bCs/>
          <w:szCs w:val="32"/>
        </w:rPr>
      </w:pPr>
      <w:r>
        <w:rPr>
          <w:rFonts w:hint="eastAsia" w:ascii="仿宋_GB2312" w:hAnsi="仿宋_GB2312" w:eastAsia="仿宋_GB2312" w:cs="仿宋_GB2312"/>
          <w:bCs/>
          <w:szCs w:val="32"/>
        </w:rPr>
        <w:t>报价部分：10分</w:t>
      </w:r>
    </w:p>
    <w:p>
      <w:pPr>
        <w:ind w:firstLine="640"/>
        <w:outlineLvl w:val="2"/>
        <w:rPr>
          <w:rFonts w:hint="eastAsia" w:ascii="仿宋_GB2312" w:hAnsi="仿宋_GB2312" w:eastAsia="仿宋_GB2312" w:cs="仿宋_GB2312"/>
          <w:bCs/>
          <w:szCs w:val="32"/>
        </w:rPr>
      </w:pPr>
      <w:bookmarkStart w:id="36" w:name="_Toc1705304650"/>
      <w:r>
        <w:rPr>
          <w:rFonts w:hint="eastAsia" w:ascii="仿宋_GB2312" w:hAnsi="仿宋_GB2312" w:eastAsia="仿宋_GB2312" w:cs="仿宋_GB2312"/>
          <w:bCs/>
          <w:szCs w:val="32"/>
        </w:rPr>
        <w:t>2.商务和技术评审标准</w:t>
      </w:r>
      <w:bookmarkEnd w:id="36"/>
    </w:p>
    <w:p>
      <w:pPr>
        <w:ind w:firstLine="640"/>
        <w:rPr>
          <w:rFonts w:hint="eastAsia" w:ascii="仿宋_GB2312" w:hAnsi="仿宋_GB2312" w:eastAsia="仿宋_GB2312" w:cs="仿宋_GB2312"/>
          <w:bCs/>
          <w:szCs w:val="32"/>
        </w:rPr>
      </w:pPr>
      <w:r>
        <w:rPr>
          <w:rFonts w:hint="eastAsia" w:ascii="仿宋_GB2312" w:hAnsi="仿宋_GB2312" w:eastAsia="仿宋_GB2312" w:cs="仿宋_GB2312"/>
          <w:bCs/>
          <w:szCs w:val="32"/>
        </w:rPr>
        <w:t>（1）商务部分评分标准：见下表一、商务评分标准</w:t>
      </w:r>
    </w:p>
    <w:p>
      <w:pPr>
        <w:ind w:firstLine="640"/>
        <w:rPr>
          <w:rFonts w:hint="eastAsia" w:ascii="仿宋_GB2312" w:hAnsi="仿宋_GB2312" w:eastAsia="仿宋_GB2312" w:cs="仿宋_GB2312"/>
          <w:bCs/>
          <w:szCs w:val="32"/>
        </w:rPr>
      </w:pPr>
      <w:r>
        <w:rPr>
          <w:rFonts w:hint="eastAsia" w:ascii="仿宋_GB2312" w:hAnsi="仿宋_GB2312" w:eastAsia="仿宋_GB2312" w:cs="仿宋_GB2312"/>
          <w:bCs/>
          <w:szCs w:val="32"/>
        </w:rPr>
        <w:t>（2）技术部分评分标准：见下表二、技术评分标准</w:t>
      </w:r>
    </w:p>
    <w:p>
      <w:pPr>
        <w:ind w:firstLine="640"/>
        <w:rPr>
          <w:rFonts w:hint="eastAsia" w:ascii="仿宋_GB2312" w:hAnsi="仿宋_GB2312" w:eastAsia="仿宋_GB2312" w:cs="仿宋_GB2312"/>
          <w:bCs/>
          <w:szCs w:val="32"/>
        </w:rPr>
      </w:pPr>
      <w:r>
        <w:rPr>
          <w:rFonts w:hint="eastAsia" w:ascii="仿宋_GB2312" w:hAnsi="仿宋_GB2312" w:eastAsia="仿宋_GB2312" w:cs="仿宋_GB2312"/>
          <w:bCs/>
          <w:szCs w:val="32"/>
        </w:rPr>
        <w:t>（3）报价评分标准：见下表三、报价评分标准</w:t>
      </w:r>
      <w:bookmarkEnd w:id="35"/>
      <w:r>
        <w:rPr>
          <w:rFonts w:hint="eastAsia" w:ascii="仿宋_GB2312" w:hAnsi="仿宋_GB2312" w:eastAsia="仿宋_GB2312" w:cs="仿宋_GB2312"/>
          <w:bCs/>
          <w:szCs w:val="32"/>
        </w:rPr>
        <w:br w:type="page"/>
      </w:r>
    </w:p>
    <w:p>
      <w:pPr>
        <w:snapToGrid w:val="0"/>
        <w:spacing w:line="360" w:lineRule="auto"/>
        <w:ind w:firstLine="0" w:firstLineChars="0"/>
        <w:jc w:val="center"/>
        <w:outlineLvl w:val="1"/>
        <w:rPr>
          <w:rFonts w:hint="eastAsia" w:ascii="仿宋_GB2312" w:hAnsi="仿宋_GB2312" w:eastAsia="仿宋_GB2312" w:cs="仿宋_GB2312"/>
          <w:b/>
          <w:bCs/>
          <w:sz w:val="28"/>
          <w:szCs w:val="24"/>
        </w:rPr>
      </w:pPr>
      <w:bookmarkStart w:id="37" w:name="_Toc1038391304"/>
      <w:r>
        <w:rPr>
          <w:rFonts w:hint="eastAsia" w:ascii="仿宋_GB2312" w:hAnsi="仿宋_GB2312" w:eastAsia="仿宋_GB2312" w:cs="仿宋_GB2312"/>
          <w:b/>
          <w:bCs/>
          <w:sz w:val="24"/>
          <w:szCs w:val="24"/>
        </w:rPr>
        <w:t>一、</w:t>
      </w:r>
      <w:r>
        <w:rPr>
          <w:rFonts w:hint="eastAsia" w:ascii="仿宋_GB2312" w:hAnsi="仿宋_GB2312" w:eastAsia="仿宋_GB2312" w:cs="仿宋_GB2312"/>
          <w:b/>
          <w:bCs/>
          <w:sz w:val="24"/>
          <w:szCs w:val="24"/>
          <w:lang w:eastAsia="zh-CN"/>
        </w:rPr>
        <w:t>商务部分</w:t>
      </w:r>
      <w:r>
        <w:rPr>
          <w:rFonts w:hint="eastAsia" w:ascii="仿宋_GB2312" w:hAnsi="仿宋_GB2312" w:eastAsia="仿宋_GB2312" w:cs="仿宋_GB2312"/>
          <w:b/>
          <w:bCs/>
          <w:sz w:val="24"/>
          <w:szCs w:val="24"/>
        </w:rPr>
        <w:t>评分标准</w:t>
      </w:r>
      <w:r>
        <w:rPr>
          <w:rFonts w:hint="eastAsia" w:ascii="仿宋_GB2312" w:hAnsi="仿宋_GB2312" w:eastAsia="仿宋_GB2312" w:cs="仿宋_GB2312"/>
          <w:b/>
          <w:bCs/>
          <w:sz w:val="24"/>
          <w:szCs w:val="24"/>
          <w:lang w:val="en-US" w:eastAsia="zh-CN"/>
        </w:rPr>
        <w:t xml:space="preserve">  30</w:t>
      </w:r>
      <w:r>
        <w:rPr>
          <w:rFonts w:hint="eastAsia" w:ascii="仿宋_GB2312" w:hAnsi="仿宋_GB2312" w:eastAsia="仿宋_GB2312" w:cs="仿宋_GB2312"/>
          <w:b/>
          <w:bCs/>
          <w:sz w:val="24"/>
          <w:szCs w:val="24"/>
        </w:rPr>
        <w:t>分</w:t>
      </w:r>
      <w:bookmarkEnd w:id="37"/>
    </w:p>
    <w:tbl>
      <w:tblPr>
        <w:tblStyle w:val="10"/>
        <w:tblW w:w="9000" w:type="dxa"/>
        <w:tblInd w:w="93" w:type="dxa"/>
        <w:tblLayout w:type="autofit"/>
        <w:tblCellMar>
          <w:top w:w="0" w:type="dxa"/>
          <w:left w:w="108" w:type="dxa"/>
          <w:bottom w:w="0" w:type="dxa"/>
          <w:right w:w="108" w:type="dxa"/>
        </w:tblCellMar>
      </w:tblPr>
      <w:tblGrid>
        <w:gridCol w:w="1230"/>
        <w:gridCol w:w="1875"/>
        <w:gridCol w:w="5055"/>
        <w:gridCol w:w="840"/>
      </w:tblGrid>
      <w:tr>
        <w:tblPrEx>
          <w:tblCellMar>
            <w:top w:w="0" w:type="dxa"/>
            <w:left w:w="108" w:type="dxa"/>
            <w:bottom w:w="0" w:type="dxa"/>
            <w:right w:w="108" w:type="dxa"/>
          </w:tblCellMar>
        </w:tblPrEx>
        <w:trPr>
          <w:trHeight w:val="560" w:hRule="atLeast"/>
        </w:trPr>
        <w:tc>
          <w:tcPr>
            <w:tcW w:w="1230" w:type="dxa"/>
            <w:vMerge w:val="restart"/>
            <w:tcBorders>
              <w:top w:val="single" w:color="000000" w:sz="4" w:space="0"/>
              <w:left w:val="single" w:color="000000" w:sz="4" w:space="0"/>
              <w:right w:val="single" w:color="000000" w:sz="4" w:space="0"/>
            </w:tcBorders>
            <w:noWrap w:val="0"/>
            <w:vAlign w:val="center"/>
          </w:tcPr>
          <w:p>
            <w:pPr>
              <w:widowControl/>
              <w:spacing w:line="560" w:lineRule="exact"/>
              <w:ind w:firstLine="0" w:firstLineChars="0"/>
              <w:textAlignment w:val="center"/>
              <w:rPr>
                <w:rFonts w:hint="eastAsia" w:ascii="宋体" w:hAnsi="宋体" w:eastAsia="宋体" w:cs="宋体"/>
                <w:b/>
                <w:bCs/>
                <w:color w:val="000000"/>
                <w:sz w:val="22"/>
                <w:szCs w:val="22"/>
              </w:rPr>
            </w:pPr>
            <w:bookmarkStart w:id="38" w:name="_Toc7421584"/>
            <w:r>
              <w:rPr>
                <w:rFonts w:hint="eastAsia" w:ascii="宋体" w:hAnsi="宋体" w:eastAsia="宋体" w:cs="宋体"/>
                <w:b/>
                <w:bCs/>
                <w:color w:val="000000"/>
                <w:kern w:val="0"/>
                <w:sz w:val="22"/>
                <w:szCs w:val="22"/>
                <w:lang w:bidi="ar"/>
              </w:rPr>
              <w:t>评分内容</w:t>
            </w:r>
          </w:p>
        </w:tc>
        <w:tc>
          <w:tcPr>
            <w:tcW w:w="18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442" w:firstLineChars="200"/>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评分因素</w:t>
            </w:r>
          </w:p>
        </w:tc>
        <w:tc>
          <w:tcPr>
            <w:tcW w:w="50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442" w:firstLineChars="200"/>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评价指标</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0" w:firstLineChars="0"/>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分值</w:t>
            </w:r>
          </w:p>
        </w:tc>
      </w:tr>
      <w:tr>
        <w:tblPrEx>
          <w:tblCellMar>
            <w:top w:w="0" w:type="dxa"/>
            <w:left w:w="108" w:type="dxa"/>
            <w:bottom w:w="0" w:type="dxa"/>
            <w:right w:w="108" w:type="dxa"/>
          </w:tblCellMar>
        </w:tblPrEx>
        <w:trPr>
          <w:trHeight w:val="560" w:hRule="atLeast"/>
        </w:trPr>
        <w:tc>
          <w:tcPr>
            <w:tcW w:w="1230" w:type="dxa"/>
            <w:vMerge w:val="continue"/>
            <w:tcBorders>
              <w:left w:val="single" w:color="000000" w:sz="4" w:space="0"/>
              <w:bottom w:val="single" w:color="auto" w:sz="4" w:space="0"/>
              <w:right w:val="single" w:color="000000" w:sz="4" w:space="0"/>
            </w:tcBorders>
            <w:noWrap w:val="0"/>
            <w:vAlign w:val="center"/>
          </w:tcPr>
          <w:p>
            <w:pPr>
              <w:spacing w:line="560" w:lineRule="exact"/>
              <w:ind w:firstLine="442" w:firstLineChars="200"/>
              <w:jc w:val="center"/>
              <w:rPr>
                <w:rFonts w:hint="eastAsia" w:ascii="宋体" w:hAnsi="宋体" w:eastAsia="宋体" w:cs="宋体"/>
                <w:b/>
                <w:bCs/>
                <w:color w:val="000000"/>
                <w:sz w:val="22"/>
                <w:szCs w:val="22"/>
              </w:rPr>
            </w:pPr>
          </w:p>
        </w:tc>
        <w:tc>
          <w:tcPr>
            <w:tcW w:w="1875"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560" w:lineRule="exact"/>
              <w:ind w:firstLine="442" w:firstLineChars="200"/>
              <w:jc w:val="center"/>
              <w:rPr>
                <w:rFonts w:hint="eastAsia" w:ascii="宋体" w:hAnsi="宋体" w:eastAsia="宋体" w:cs="宋体"/>
                <w:b/>
                <w:bCs/>
                <w:color w:val="000000"/>
                <w:sz w:val="22"/>
                <w:szCs w:val="22"/>
              </w:rPr>
            </w:pPr>
          </w:p>
        </w:tc>
        <w:tc>
          <w:tcPr>
            <w:tcW w:w="5055"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560" w:lineRule="exact"/>
              <w:ind w:firstLine="442" w:firstLineChars="200"/>
              <w:jc w:val="center"/>
              <w:rPr>
                <w:rFonts w:hint="eastAsia" w:ascii="宋体" w:hAnsi="宋体" w:eastAsia="宋体" w:cs="宋体"/>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442" w:firstLineChars="200"/>
              <w:jc w:val="center"/>
              <w:rPr>
                <w:rFonts w:hint="eastAsia" w:ascii="宋体" w:hAnsi="宋体" w:eastAsia="宋体" w:cs="宋体"/>
                <w:b/>
                <w:bCs/>
                <w:color w:val="000000"/>
                <w:sz w:val="22"/>
                <w:szCs w:val="22"/>
              </w:rPr>
            </w:pPr>
          </w:p>
        </w:tc>
      </w:tr>
      <w:tr>
        <w:tblPrEx>
          <w:tblCellMar>
            <w:top w:w="0" w:type="dxa"/>
            <w:left w:w="108" w:type="dxa"/>
            <w:bottom w:w="0" w:type="dxa"/>
            <w:right w:w="108" w:type="dxa"/>
          </w:tblCellMar>
        </w:tblPrEx>
        <w:trPr>
          <w:trHeight w:val="1565" w:hRule="atLeast"/>
        </w:trPr>
        <w:tc>
          <w:tcPr>
            <w:tcW w:w="1230" w:type="dxa"/>
            <w:vMerge w:val="restart"/>
            <w:tcBorders>
              <w:top w:val="single" w:color="auto" w:sz="4" w:space="0"/>
              <w:left w:val="single" w:color="auto" w:sz="4" w:space="0"/>
              <w:right w:val="single" w:color="000000" w:sz="4" w:space="0"/>
            </w:tcBorders>
            <w:noWrap w:val="0"/>
            <w:vAlign w:val="center"/>
          </w:tcPr>
          <w:p>
            <w:pPr>
              <w:spacing w:line="560" w:lineRule="exact"/>
              <w:ind w:firstLine="0" w:firstLineChars="0"/>
              <w:jc w:val="center"/>
              <w:rPr>
                <w:rFonts w:hint="eastAsia" w:ascii="仿宋_GB2312" w:hAnsi="仿宋_GB2312" w:eastAsia="仿宋_GB2312" w:cs="仿宋_GB2312"/>
                <w:kern w:val="0"/>
                <w:sz w:val="24"/>
                <w:szCs w:val="24"/>
                <w:lang w:val="zh-CN"/>
              </w:rPr>
            </w:pPr>
          </w:p>
          <w:p>
            <w:pPr>
              <w:spacing w:line="560" w:lineRule="exact"/>
              <w:ind w:firstLine="0" w:firstLineChars="0"/>
              <w:jc w:val="center"/>
              <w:rPr>
                <w:rFonts w:hint="eastAsia" w:ascii="仿宋_GB2312" w:hAnsi="仿宋_GB2312" w:eastAsia="仿宋_GB2312" w:cs="仿宋_GB2312"/>
                <w:kern w:val="0"/>
                <w:sz w:val="24"/>
                <w:szCs w:val="24"/>
                <w:lang w:val="zh-CN"/>
              </w:rPr>
            </w:pPr>
          </w:p>
          <w:p>
            <w:pPr>
              <w:spacing w:line="560" w:lineRule="exact"/>
              <w:ind w:firstLine="0" w:firstLineChars="0"/>
              <w:jc w:val="center"/>
              <w:rPr>
                <w:rFonts w:hint="eastAsia" w:ascii="仿宋_GB2312" w:hAnsi="仿宋_GB2312" w:eastAsia="仿宋_GB2312" w:cs="仿宋_GB2312"/>
                <w:kern w:val="0"/>
                <w:sz w:val="24"/>
                <w:szCs w:val="24"/>
                <w:lang w:val="zh-CN"/>
              </w:rPr>
            </w:pPr>
          </w:p>
          <w:p>
            <w:pPr>
              <w:spacing w:line="560" w:lineRule="exact"/>
              <w:ind w:firstLine="0" w:firstLineChars="0"/>
              <w:jc w:val="center"/>
              <w:rPr>
                <w:rFonts w:hint="eastAsia" w:ascii="仿宋_GB2312" w:hAnsi="仿宋_GB2312" w:eastAsia="仿宋_GB2312" w:cs="仿宋_GB2312"/>
                <w:kern w:val="0"/>
                <w:sz w:val="24"/>
                <w:szCs w:val="24"/>
                <w:lang w:val="zh-CN"/>
              </w:rPr>
            </w:pPr>
          </w:p>
          <w:p>
            <w:pPr>
              <w:spacing w:line="560" w:lineRule="exact"/>
              <w:ind w:firstLine="0" w:firstLineChars="0"/>
              <w:jc w:val="center"/>
              <w:rPr>
                <w:rFonts w:hint="eastAsia" w:ascii="仿宋_GB2312" w:hAnsi="仿宋_GB2312" w:eastAsia="仿宋_GB2312" w:cs="仿宋_GB2312"/>
                <w:kern w:val="0"/>
                <w:sz w:val="24"/>
                <w:szCs w:val="24"/>
                <w:lang w:val="zh-CN"/>
              </w:rPr>
            </w:pPr>
          </w:p>
          <w:p>
            <w:pPr>
              <w:spacing w:line="560" w:lineRule="exact"/>
              <w:ind w:firstLine="0" w:firstLineChars="0"/>
              <w:jc w:val="center"/>
              <w:rPr>
                <w:rFonts w:hint="eastAsia" w:ascii="仿宋_GB2312" w:hAnsi="仿宋_GB2312" w:eastAsia="仿宋_GB2312" w:cs="仿宋_GB2312"/>
                <w:kern w:val="0"/>
                <w:sz w:val="24"/>
                <w:szCs w:val="24"/>
                <w:lang w:val="zh-CN"/>
              </w:rPr>
            </w:pPr>
          </w:p>
          <w:p>
            <w:pPr>
              <w:spacing w:line="560" w:lineRule="exact"/>
              <w:ind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zh-CN"/>
              </w:rPr>
              <w:t>商务部分</w:t>
            </w:r>
          </w:p>
        </w:tc>
        <w:tc>
          <w:tcPr>
            <w:tcW w:w="187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560" w:lineRule="exact"/>
              <w:ind w:firstLine="0" w:firstLineChars="0"/>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工作业绩</w:t>
            </w:r>
          </w:p>
        </w:tc>
        <w:tc>
          <w:tcPr>
            <w:tcW w:w="5055" w:type="dxa"/>
            <w:tcBorders>
              <w:top w:val="single" w:color="auto" w:sz="4" w:space="0"/>
              <w:left w:val="single" w:color="000000" w:sz="4" w:space="0"/>
              <w:bottom w:val="single" w:color="000000" w:sz="4" w:space="0"/>
              <w:right w:val="single" w:color="auto" w:sz="4" w:space="0"/>
            </w:tcBorders>
            <w:noWrap w:val="0"/>
            <w:vAlign w:val="center"/>
          </w:tcPr>
          <w:p>
            <w:pPr>
              <w:widowControl/>
              <w:spacing w:line="560" w:lineRule="exact"/>
              <w:ind w:firstLine="0" w:firstLineChars="0"/>
              <w:jc w:val="center"/>
              <w:textAlignment w:val="center"/>
              <w:rPr>
                <w:rFonts w:hint="eastAsia" w:eastAsia="宋体" w:cs="Times New Roman"/>
                <w:sz w:val="21"/>
                <w:szCs w:val="21"/>
                <w:highlight w:val="none"/>
                <w:lang w:eastAsia="zh-CN"/>
              </w:rPr>
            </w:pPr>
            <w:r>
              <w:rPr>
                <w:rFonts w:hint="eastAsia" w:eastAsia="宋体" w:cs="Times New Roman"/>
                <w:sz w:val="21"/>
                <w:szCs w:val="21"/>
                <w:highlight w:val="none"/>
                <w:lang w:eastAsia="zh-CN"/>
              </w:rPr>
              <w:t>参选人机构进行过规划领域档案整编数字化、库房盘点服务，每有一个业绩经验得</w:t>
            </w:r>
            <w:r>
              <w:rPr>
                <w:rFonts w:hint="eastAsia" w:eastAsia="宋体" w:cs="Times New Roman"/>
                <w:sz w:val="21"/>
                <w:szCs w:val="21"/>
                <w:highlight w:val="none"/>
                <w:lang w:val="en-US" w:eastAsia="zh-CN"/>
              </w:rPr>
              <w:t>1</w:t>
            </w:r>
            <w:r>
              <w:rPr>
                <w:rFonts w:hint="eastAsia" w:eastAsia="宋体" w:cs="Times New Roman"/>
                <w:sz w:val="21"/>
                <w:szCs w:val="21"/>
                <w:highlight w:val="none"/>
                <w:lang w:eastAsia="zh-CN"/>
              </w:rPr>
              <w:t>分，最多</w:t>
            </w:r>
            <w:r>
              <w:rPr>
                <w:rFonts w:hint="eastAsia" w:eastAsia="宋体" w:cs="Times New Roman"/>
                <w:sz w:val="21"/>
                <w:szCs w:val="21"/>
                <w:highlight w:val="none"/>
                <w:lang w:val="en-US" w:eastAsia="zh-CN"/>
              </w:rPr>
              <w:t>10</w:t>
            </w:r>
            <w:r>
              <w:rPr>
                <w:rFonts w:hint="eastAsia" w:eastAsia="宋体" w:cs="Times New Roman"/>
                <w:sz w:val="21"/>
                <w:szCs w:val="21"/>
                <w:highlight w:val="none"/>
                <w:lang w:eastAsia="zh-CN"/>
              </w:rPr>
              <w:t>分。不具备不得分</w:t>
            </w:r>
          </w:p>
        </w:tc>
        <w:tc>
          <w:tcPr>
            <w:tcW w:w="84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60" w:lineRule="exact"/>
              <w:ind w:firstLine="0" w:firstLineChars="0"/>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w:t>
            </w:r>
          </w:p>
        </w:tc>
      </w:tr>
      <w:tr>
        <w:tblPrEx>
          <w:tblCellMar>
            <w:top w:w="0" w:type="dxa"/>
            <w:left w:w="108" w:type="dxa"/>
            <w:bottom w:w="0" w:type="dxa"/>
            <w:right w:w="108" w:type="dxa"/>
          </w:tblCellMar>
        </w:tblPrEx>
        <w:trPr>
          <w:trHeight w:val="2160" w:hRule="atLeast"/>
        </w:trPr>
        <w:tc>
          <w:tcPr>
            <w:tcW w:w="1230" w:type="dxa"/>
            <w:vMerge w:val="continue"/>
            <w:tcBorders>
              <w:left w:val="single" w:color="auto" w:sz="4" w:space="0"/>
              <w:right w:val="single" w:color="000000" w:sz="4" w:space="0"/>
            </w:tcBorders>
            <w:noWrap w:val="0"/>
            <w:vAlign w:val="center"/>
          </w:tcPr>
          <w:p>
            <w:pPr>
              <w:spacing w:line="560" w:lineRule="exact"/>
              <w:ind w:firstLine="480" w:firstLineChars="200"/>
              <w:jc w:val="center"/>
              <w:rPr>
                <w:rFonts w:hint="eastAsia" w:ascii="仿宋_GB2312" w:hAnsi="仿宋_GB2312" w:eastAsia="仿宋_GB2312" w:cs="仿宋_GB2312"/>
                <w:kern w:val="0"/>
                <w:sz w:val="24"/>
                <w:szCs w:val="24"/>
              </w:rPr>
            </w:pPr>
          </w:p>
        </w:tc>
        <w:tc>
          <w:tcPr>
            <w:tcW w:w="1875" w:type="dxa"/>
            <w:vMerge w:val="restart"/>
            <w:tcBorders>
              <w:top w:val="single" w:color="000000" w:sz="4" w:space="0"/>
              <w:left w:val="single" w:color="000000" w:sz="4" w:space="0"/>
              <w:right w:val="single" w:color="000000" w:sz="4" w:space="0"/>
            </w:tcBorders>
            <w:noWrap w:val="0"/>
            <w:vAlign w:val="center"/>
          </w:tcPr>
          <w:p>
            <w:pPr>
              <w:widowControl/>
              <w:spacing w:line="560" w:lineRule="exact"/>
              <w:ind w:firstLine="0" w:firstLineChars="0"/>
              <w:jc w:val="center"/>
              <w:textAlignment w:val="center"/>
              <w:rPr>
                <w:rFonts w:hint="eastAsia" w:eastAsia="宋体" w:cs="Times New Roman"/>
                <w:sz w:val="21"/>
                <w:szCs w:val="21"/>
                <w:highlight w:val="none"/>
                <w:lang w:eastAsia="zh-CN"/>
              </w:rPr>
            </w:pPr>
            <w:r>
              <w:rPr>
                <w:rFonts w:hint="eastAsia" w:eastAsia="宋体" w:cs="Times New Roman"/>
                <w:sz w:val="21"/>
                <w:szCs w:val="21"/>
                <w:highlight w:val="none"/>
                <w:lang w:eastAsia="zh-CN"/>
              </w:rPr>
              <w:t>团队人员要求</w:t>
            </w:r>
          </w:p>
        </w:tc>
        <w:tc>
          <w:tcPr>
            <w:tcW w:w="5055" w:type="dxa"/>
            <w:tcBorders>
              <w:top w:val="single" w:color="000000" w:sz="4" w:space="0"/>
              <w:left w:val="single" w:color="000000" w:sz="4" w:space="0"/>
              <w:bottom w:val="single" w:color="000000" w:sz="4" w:space="0"/>
              <w:right w:val="single" w:color="auto" w:sz="4" w:space="0"/>
            </w:tcBorders>
            <w:noWrap w:val="0"/>
            <w:vAlign w:val="center"/>
          </w:tcPr>
          <w:p>
            <w:pPr>
              <w:widowControl/>
              <w:spacing w:line="560" w:lineRule="exact"/>
              <w:ind w:firstLine="0" w:firstLineChars="0"/>
              <w:jc w:val="center"/>
              <w:textAlignment w:val="center"/>
              <w:rPr>
                <w:rFonts w:hint="eastAsia" w:eastAsia="宋体" w:cs="Times New Roman"/>
                <w:sz w:val="21"/>
                <w:szCs w:val="21"/>
                <w:highlight w:val="none"/>
                <w:lang w:val="en-US" w:eastAsia="zh-CN"/>
              </w:rPr>
            </w:pPr>
            <w:r>
              <w:rPr>
                <w:rFonts w:hint="eastAsia" w:eastAsia="宋体" w:cs="Times New Roman"/>
                <w:sz w:val="21"/>
                <w:szCs w:val="21"/>
                <w:highlight w:val="none"/>
                <w:lang w:eastAsia="zh-CN"/>
              </w:rPr>
              <w:t>服务成员中具备相关专业正高及高级职称证书者，每人得</w:t>
            </w:r>
            <w:r>
              <w:rPr>
                <w:rFonts w:hint="eastAsia" w:eastAsia="宋体" w:cs="Times New Roman"/>
                <w:sz w:val="21"/>
                <w:szCs w:val="21"/>
                <w:highlight w:val="none"/>
                <w:lang w:val="en-US" w:eastAsia="zh-CN"/>
              </w:rPr>
              <w:t>3</w:t>
            </w:r>
            <w:r>
              <w:rPr>
                <w:rFonts w:hint="eastAsia" w:eastAsia="宋体" w:cs="Times New Roman"/>
                <w:sz w:val="21"/>
                <w:szCs w:val="21"/>
                <w:highlight w:val="none"/>
                <w:lang w:eastAsia="zh-CN"/>
              </w:rPr>
              <w:t>分，中级职称者，每人得</w:t>
            </w:r>
            <w:r>
              <w:rPr>
                <w:rFonts w:hint="eastAsia" w:eastAsia="宋体" w:cs="Times New Roman"/>
                <w:sz w:val="21"/>
                <w:szCs w:val="21"/>
                <w:highlight w:val="none"/>
                <w:lang w:val="en-US" w:eastAsia="zh-CN"/>
              </w:rPr>
              <w:t>2</w:t>
            </w:r>
            <w:r>
              <w:rPr>
                <w:rFonts w:hint="eastAsia" w:eastAsia="宋体" w:cs="Times New Roman"/>
                <w:sz w:val="21"/>
                <w:szCs w:val="21"/>
                <w:highlight w:val="none"/>
                <w:lang w:eastAsia="zh-CN"/>
              </w:rPr>
              <w:t>分，初级职称者，每人得1分，最高不超过</w:t>
            </w:r>
            <w:r>
              <w:rPr>
                <w:rFonts w:hint="eastAsia" w:eastAsia="宋体" w:cs="Times New Roman"/>
                <w:sz w:val="21"/>
                <w:szCs w:val="21"/>
                <w:highlight w:val="none"/>
                <w:lang w:val="en-US" w:eastAsia="zh-CN"/>
              </w:rPr>
              <w:t>6</w:t>
            </w:r>
            <w:r>
              <w:rPr>
                <w:rFonts w:hint="eastAsia" w:eastAsia="宋体" w:cs="Times New Roman"/>
                <w:sz w:val="21"/>
                <w:szCs w:val="21"/>
                <w:highlight w:val="none"/>
                <w:lang w:eastAsia="zh-CN"/>
              </w:rPr>
              <w:t>分。需附职称复印件。不具备不得分</w:t>
            </w:r>
          </w:p>
        </w:tc>
        <w:tc>
          <w:tcPr>
            <w:tcW w:w="84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60" w:lineRule="exact"/>
              <w:ind w:firstLine="0" w:firstLineChars="0"/>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w:t>
            </w:r>
          </w:p>
        </w:tc>
      </w:tr>
      <w:tr>
        <w:tblPrEx>
          <w:tblCellMar>
            <w:top w:w="0" w:type="dxa"/>
            <w:left w:w="108" w:type="dxa"/>
            <w:bottom w:w="0" w:type="dxa"/>
            <w:right w:w="108" w:type="dxa"/>
          </w:tblCellMar>
        </w:tblPrEx>
        <w:trPr>
          <w:trHeight w:val="1340" w:hRule="atLeast"/>
        </w:trPr>
        <w:tc>
          <w:tcPr>
            <w:tcW w:w="1230" w:type="dxa"/>
            <w:tcBorders>
              <w:left w:val="single" w:color="auto" w:sz="4" w:space="0"/>
              <w:right w:val="single" w:color="000000" w:sz="4" w:space="0"/>
            </w:tcBorders>
            <w:noWrap w:val="0"/>
            <w:vAlign w:val="center"/>
          </w:tcPr>
          <w:p>
            <w:pPr>
              <w:spacing w:line="560" w:lineRule="exact"/>
              <w:ind w:firstLine="480" w:firstLineChars="200"/>
              <w:jc w:val="center"/>
              <w:rPr>
                <w:rFonts w:hint="eastAsia" w:ascii="仿宋_GB2312" w:hAnsi="仿宋_GB2312" w:eastAsia="仿宋_GB2312" w:cs="仿宋_GB2312"/>
                <w:kern w:val="0"/>
                <w:sz w:val="24"/>
                <w:szCs w:val="24"/>
              </w:rPr>
            </w:pPr>
          </w:p>
        </w:tc>
        <w:tc>
          <w:tcPr>
            <w:tcW w:w="1875" w:type="dxa"/>
            <w:vMerge w:val="continue"/>
            <w:tcBorders>
              <w:left w:val="single" w:color="000000" w:sz="4" w:space="0"/>
              <w:bottom w:val="single" w:color="000000" w:sz="4" w:space="0"/>
              <w:right w:val="single" w:color="000000" w:sz="4" w:space="0"/>
            </w:tcBorders>
            <w:noWrap w:val="0"/>
            <w:vAlign w:val="center"/>
          </w:tcPr>
          <w:p>
            <w:pPr>
              <w:widowControl/>
              <w:spacing w:line="560" w:lineRule="exact"/>
              <w:ind w:firstLine="0" w:firstLineChars="0"/>
              <w:jc w:val="center"/>
              <w:textAlignment w:val="center"/>
              <w:rPr>
                <w:rFonts w:hint="eastAsia" w:eastAsia="宋体" w:cs="Times New Roman"/>
                <w:sz w:val="21"/>
                <w:szCs w:val="21"/>
                <w:highlight w:val="none"/>
                <w:lang w:eastAsia="zh-CN"/>
              </w:rPr>
            </w:pPr>
          </w:p>
        </w:tc>
        <w:tc>
          <w:tcPr>
            <w:tcW w:w="5055" w:type="dxa"/>
            <w:tcBorders>
              <w:top w:val="single" w:color="000000" w:sz="4" w:space="0"/>
              <w:left w:val="single" w:color="000000" w:sz="4" w:space="0"/>
              <w:bottom w:val="single" w:color="000000" w:sz="4" w:space="0"/>
              <w:right w:val="single" w:color="auto" w:sz="4" w:space="0"/>
            </w:tcBorders>
            <w:noWrap w:val="0"/>
            <w:vAlign w:val="center"/>
          </w:tcPr>
          <w:p>
            <w:pPr>
              <w:widowControl/>
              <w:spacing w:line="560" w:lineRule="exact"/>
              <w:ind w:firstLine="0" w:firstLineChars="0"/>
              <w:jc w:val="center"/>
              <w:textAlignment w:val="center"/>
              <w:rPr>
                <w:rFonts w:hint="eastAsia" w:eastAsia="宋体" w:cs="Times New Roman"/>
                <w:sz w:val="21"/>
                <w:szCs w:val="21"/>
                <w:highlight w:val="none"/>
                <w:shd w:val="clear" w:color="FFFFFF" w:fill="D9D9D9"/>
                <w:lang w:eastAsia="zh-CN"/>
              </w:rPr>
            </w:pPr>
            <w:r>
              <w:rPr>
                <w:rFonts w:hint="eastAsia" w:eastAsia="宋体" w:cs="Times New Roman"/>
                <w:sz w:val="21"/>
                <w:szCs w:val="21"/>
                <w:highlight w:val="none"/>
                <w:lang w:eastAsia="zh-CN"/>
              </w:rPr>
              <w:t>项目团队实力强，得</w:t>
            </w:r>
            <w:r>
              <w:rPr>
                <w:rFonts w:hint="eastAsia" w:eastAsia="宋体" w:cs="Times New Roman"/>
                <w:sz w:val="21"/>
                <w:szCs w:val="21"/>
                <w:highlight w:val="none"/>
                <w:lang w:val="en-US" w:eastAsia="zh-CN"/>
              </w:rPr>
              <w:t>4</w:t>
            </w:r>
            <w:r>
              <w:rPr>
                <w:rFonts w:hint="eastAsia" w:eastAsia="宋体" w:cs="Times New Roman"/>
                <w:sz w:val="21"/>
                <w:szCs w:val="21"/>
                <w:highlight w:val="none"/>
                <w:lang w:eastAsia="zh-CN"/>
              </w:rPr>
              <w:t>分；一般，得</w:t>
            </w:r>
            <w:r>
              <w:rPr>
                <w:rFonts w:hint="eastAsia" w:eastAsia="宋体" w:cs="Times New Roman"/>
                <w:sz w:val="21"/>
                <w:szCs w:val="21"/>
                <w:highlight w:val="none"/>
                <w:lang w:val="en-US" w:eastAsia="zh-CN"/>
              </w:rPr>
              <w:t>2</w:t>
            </w:r>
            <w:r>
              <w:rPr>
                <w:rFonts w:hint="eastAsia" w:eastAsia="宋体" w:cs="Times New Roman"/>
                <w:sz w:val="21"/>
                <w:szCs w:val="21"/>
                <w:highlight w:val="none"/>
                <w:lang w:eastAsia="zh-CN"/>
              </w:rPr>
              <w:t>分；较差，得0分。</w:t>
            </w:r>
          </w:p>
        </w:tc>
        <w:tc>
          <w:tcPr>
            <w:tcW w:w="84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60" w:lineRule="exact"/>
              <w:ind w:firstLine="0" w:firstLineChars="0"/>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w:t>
            </w:r>
          </w:p>
        </w:tc>
      </w:tr>
      <w:tr>
        <w:tblPrEx>
          <w:tblCellMar>
            <w:top w:w="0" w:type="dxa"/>
            <w:left w:w="108" w:type="dxa"/>
            <w:bottom w:w="0" w:type="dxa"/>
            <w:right w:w="108" w:type="dxa"/>
          </w:tblCellMar>
        </w:tblPrEx>
        <w:trPr>
          <w:trHeight w:val="1377" w:hRule="atLeast"/>
        </w:trPr>
        <w:tc>
          <w:tcPr>
            <w:tcW w:w="1230" w:type="dxa"/>
            <w:tcBorders>
              <w:left w:val="single" w:color="auto" w:sz="4" w:space="0"/>
              <w:bottom w:val="single" w:color="auto" w:sz="4" w:space="0"/>
              <w:right w:val="single" w:color="000000" w:sz="4" w:space="0"/>
            </w:tcBorders>
            <w:noWrap w:val="0"/>
            <w:vAlign w:val="center"/>
          </w:tcPr>
          <w:p>
            <w:pPr>
              <w:widowControl/>
              <w:spacing w:line="560" w:lineRule="exact"/>
              <w:ind w:firstLine="0" w:firstLineChars="0"/>
              <w:jc w:val="center"/>
              <w:textAlignment w:val="center"/>
              <w:rPr>
                <w:rFonts w:hint="eastAsia" w:eastAsia="宋体" w:cs="Times New Roman"/>
                <w:sz w:val="21"/>
                <w:szCs w:val="21"/>
                <w:highlight w:val="none"/>
                <w:lang w:eastAsia="zh-CN"/>
              </w:rPr>
            </w:pPr>
          </w:p>
        </w:tc>
        <w:tc>
          <w:tcPr>
            <w:tcW w:w="187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560" w:lineRule="exact"/>
              <w:ind w:firstLine="0" w:firstLineChars="0"/>
              <w:jc w:val="center"/>
              <w:textAlignment w:val="center"/>
              <w:rPr>
                <w:rFonts w:hint="eastAsia" w:eastAsia="宋体" w:cs="Times New Roman"/>
                <w:sz w:val="21"/>
                <w:szCs w:val="21"/>
                <w:highlight w:val="none"/>
                <w:lang w:eastAsia="zh-CN"/>
              </w:rPr>
            </w:pPr>
            <w:r>
              <w:rPr>
                <w:rFonts w:hint="eastAsia" w:eastAsia="宋体" w:cs="Times New Roman"/>
                <w:sz w:val="21"/>
                <w:szCs w:val="21"/>
                <w:highlight w:val="none"/>
                <w:lang w:eastAsia="zh-CN"/>
              </w:rPr>
              <w:t>从业经验</w:t>
            </w:r>
          </w:p>
        </w:tc>
        <w:tc>
          <w:tcPr>
            <w:tcW w:w="5055" w:type="dxa"/>
            <w:tcBorders>
              <w:top w:val="single" w:color="000000" w:sz="4" w:space="0"/>
              <w:left w:val="single" w:color="000000" w:sz="4" w:space="0"/>
              <w:bottom w:val="single" w:color="auto" w:sz="4" w:space="0"/>
              <w:right w:val="single" w:color="auto" w:sz="4" w:space="0"/>
            </w:tcBorders>
            <w:noWrap w:val="0"/>
            <w:vAlign w:val="center"/>
          </w:tcPr>
          <w:p>
            <w:pPr>
              <w:widowControl/>
              <w:spacing w:line="560" w:lineRule="exact"/>
              <w:ind w:firstLine="0" w:firstLineChars="0"/>
              <w:jc w:val="center"/>
              <w:textAlignment w:val="center"/>
              <w:rPr>
                <w:rFonts w:hint="eastAsia" w:eastAsia="宋体" w:cs="Times New Roman"/>
                <w:sz w:val="21"/>
                <w:szCs w:val="21"/>
                <w:highlight w:val="none"/>
                <w:lang w:eastAsia="zh-CN"/>
              </w:rPr>
            </w:pPr>
            <w:r>
              <w:rPr>
                <w:rFonts w:hint="eastAsia" w:eastAsia="宋体" w:cs="Times New Roman"/>
                <w:sz w:val="21"/>
                <w:szCs w:val="21"/>
                <w:highlight w:val="none"/>
                <w:lang w:eastAsia="zh-CN"/>
              </w:rPr>
              <w:t>服务成员每有一人具有5年从业经验，得</w:t>
            </w:r>
            <w:r>
              <w:rPr>
                <w:rFonts w:hint="eastAsia" w:eastAsia="宋体" w:cs="Times New Roman"/>
                <w:sz w:val="21"/>
                <w:szCs w:val="21"/>
                <w:highlight w:val="none"/>
                <w:lang w:val="en-US" w:eastAsia="zh-CN"/>
              </w:rPr>
              <w:t>2</w:t>
            </w:r>
            <w:r>
              <w:rPr>
                <w:rFonts w:hint="eastAsia" w:eastAsia="宋体" w:cs="Times New Roman"/>
                <w:sz w:val="21"/>
                <w:szCs w:val="21"/>
                <w:highlight w:val="none"/>
                <w:lang w:eastAsia="zh-CN"/>
              </w:rPr>
              <w:t>分，最多得</w:t>
            </w:r>
            <w:r>
              <w:rPr>
                <w:rFonts w:hint="eastAsia" w:eastAsia="宋体" w:cs="Times New Roman"/>
                <w:sz w:val="21"/>
                <w:szCs w:val="21"/>
                <w:highlight w:val="none"/>
                <w:lang w:val="en-US" w:eastAsia="zh-CN"/>
              </w:rPr>
              <w:t>10</w:t>
            </w:r>
            <w:r>
              <w:rPr>
                <w:rFonts w:hint="eastAsia" w:eastAsia="宋体" w:cs="Times New Roman"/>
                <w:sz w:val="21"/>
                <w:szCs w:val="21"/>
                <w:highlight w:val="none"/>
                <w:lang w:eastAsia="zh-CN"/>
              </w:rPr>
              <w:t>分。</w:t>
            </w:r>
          </w:p>
        </w:tc>
        <w:tc>
          <w:tcPr>
            <w:tcW w:w="84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60" w:lineRule="exact"/>
              <w:ind w:firstLine="0" w:firstLineChars="0"/>
              <w:jc w:val="center"/>
              <w:textAlignment w:val="center"/>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10</w:t>
            </w:r>
          </w:p>
        </w:tc>
      </w:tr>
    </w:tbl>
    <w:p>
      <w:pPr>
        <w:widowControl/>
        <w:spacing w:line="560" w:lineRule="exact"/>
        <w:ind w:firstLine="0" w:firstLineChars="0"/>
        <w:jc w:val="center"/>
        <w:textAlignment w:val="center"/>
        <w:rPr>
          <w:rFonts w:hint="eastAsia" w:eastAsia="宋体" w:cs="Times New Roman"/>
          <w:sz w:val="21"/>
          <w:szCs w:val="21"/>
          <w:highlight w:val="none"/>
          <w:lang w:eastAsia="zh-CN"/>
        </w:rPr>
      </w:pPr>
      <w:bookmarkStart w:id="39" w:name="_Toc924271531"/>
      <w:r>
        <w:rPr>
          <w:rFonts w:hint="eastAsia" w:eastAsia="宋体" w:cs="Times New Roman"/>
          <w:sz w:val="21"/>
          <w:szCs w:val="21"/>
          <w:highlight w:val="none"/>
          <w:lang w:eastAsia="zh-CN"/>
        </w:rPr>
        <w:t>二、技术部分评分标准</w:t>
      </w:r>
      <w:bookmarkEnd w:id="38"/>
      <w:r>
        <w:rPr>
          <w:rFonts w:hint="eastAsia" w:eastAsia="宋体" w:cs="Times New Roman"/>
          <w:sz w:val="21"/>
          <w:szCs w:val="21"/>
          <w:highlight w:val="none"/>
          <w:lang w:val="en-US" w:eastAsia="zh-CN"/>
        </w:rPr>
        <w:t xml:space="preserve">  60</w:t>
      </w:r>
      <w:r>
        <w:rPr>
          <w:rFonts w:hint="eastAsia" w:eastAsia="宋体" w:cs="Times New Roman"/>
          <w:sz w:val="21"/>
          <w:szCs w:val="21"/>
          <w:highlight w:val="none"/>
          <w:lang w:eastAsia="zh-CN"/>
        </w:rPr>
        <w:t>分</w:t>
      </w:r>
      <w:bookmarkEnd w:id="39"/>
    </w:p>
    <w:tbl>
      <w:tblPr>
        <w:tblStyle w:val="10"/>
        <w:tblW w:w="9000" w:type="dxa"/>
        <w:tblInd w:w="93" w:type="dxa"/>
        <w:tblLayout w:type="autofit"/>
        <w:tblCellMar>
          <w:top w:w="0" w:type="dxa"/>
          <w:left w:w="108" w:type="dxa"/>
          <w:bottom w:w="0" w:type="dxa"/>
          <w:right w:w="108" w:type="dxa"/>
        </w:tblCellMar>
      </w:tblPr>
      <w:tblGrid>
        <w:gridCol w:w="1230"/>
        <w:gridCol w:w="1875"/>
        <w:gridCol w:w="5055"/>
        <w:gridCol w:w="840"/>
      </w:tblGrid>
      <w:tr>
        <w:tblPrEx>
          <w:tblCellMar>
            <w:top w:w="0" w:type="dxa"/>
            <w:left w:w="108" w:type="dxa"/>
            <w:bottom w:w="0" w:type="dxa"/>
            <w:right w:w="108" w:type="dxa"/>
          </w:tblCellMar>
        </w:tblPrEx>
        <w:trPr>
          <w:trHeight w:val="580" w:hRule="atLeast"/>
        </w:trPr>
        <w:tc>
          <w:tcPr>
            <w:tcW w:w="123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560" w:lineRule="exact"/>
              <w:ind w:firstLine="0" w:firstLineChars="0"/>
              <w:jc w:val="center"/>
              <w:textAlignment w:val="center"/>
              <w:rPr>
                <w:rFonts w:hint="eastAsia" w:eastAsia="宋体" w:cs="Times New Roman"/>
                <w:sz w:val="21"/>
                <w:szCs w:val="21"/>
                <w:highlight w:val="none"/>
                <w:lang w:eastAsia="zh-CN"/>
              </w:rPr>
            </w:pPr>
            <w:r>
              <w:rPr>
                <w:rFonts w:hint="eastAsia" w:eastAsia="宋体" w:cs="Times New Roman"/>
                <w:sz w:val="21"/>
                <w:szCs w:val="21"/>
                <w:highlight w:val="none"/>
                <w:lang w:eastAsia="zh-CN"/>
              </w:rPr>
              <w:t>评分内容</w:t>
            </w:r>
          </w:p>
        </w:tc>
        <w:tc>
          <w:tcPr>
            <w:tcW w:w="187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560" w:lineRule="exact"/>
              <w:ind w:firstLine="0" w:firstLineChars="0"/>
              <w:jc w:val="center"/>
              <w:textAlignment w:val="center"/>
              <w:rPr>
                <w:rFonts w:hint="eastAsia" w:eastAsia="宋体" w:cs="Times New Roman"/>
                <w:sz w:val="21"/>
                <w:szCs w:val="21"/>
                <w:highlight w:val="none"/>
                <w:lang w:eastAsia="zh-CN"/>
              </w:rPr>
            </w:pPr>
            <w:r>
              <w:rPr>
                <w:rFonts w:hint="eastAsia" w:eastAsia="宋体" w:cs="Times New Roman"/>
                <w:sz w:val="21"/>
                <w:szCs w:val="21"/>
                <w:highlight w:val="none"/>
                <w:lang w:eastAsia="zh-CN"/>
              </w:rPr>
              <w:t>评分因素</w:t>
            </w:r>
          </w:p>
        </w:tc>
        <w:tc>
          <w:tcPr>
            <w:tcW w:w="505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560" w:lineRule="exact"/>
              <w:ind w:firstLine="0" w:firstLineChars="0"/>
              <w:jc w:val="center"/>
              <w:textAlignment w:val="center"/>
              <w:rPr>
                <w:rFonts w:hint="eastAsia" w:eastAsia="宋体" w:cs="Times New Roman"/>
                <w:sz w:val="21"/>
                <w:szCs w:val="21"/>
                <w:highlight w:val="none"/>
                <w:lang w:eastAsia="zh-CN"/>
              </w:rPr>
            </w:pPr>
            <w:r>
              <w:rPr>
                <w:rFonts w:hint="eastAsia" w:eastAsia="宋体" w:cs="Times New Roman"/>
                <w:sz w:val="21"/>
                <w:szCs w:val="21"/>
                <w:highlight w:val="none"/>
                <w:lang w:eastAsia="zh-CN"/>
              </w:rPr>
              <w:t>评价指标</w:t>
            </w:r>
          </w:p>
        </w:tc>
        <w:tc>
          <w:tcPr>
            <w:tcW w:w="84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560" w:lineRule="exact"/>
              <w:ind w:firstLine="0" w:firstLineChars="0"/>
              <w:jc w:val="center"/>
              <w:textAlignment w:val="center"/>
              <w:rPr>
                <w:rFonts w:hint="eastAsia" w:eastAsia="宋体" w:cs="Times New Roman"/>
                <w:sz w:val="21"/>
                <w:szCs w:val="21"/>
                <w:highlight w:val="none"/>
                <w:lang w:eastAsia="zh-CN"/>
              </w:rPr>
            </w:pPr>
            <w:r>
              <w:rPr>
                <w:rFonts w:hint="eastAsia" w:eastAsia="宋体" w:cs="Times New Roman"/>
                <w:sz w:val="21"/>
                <w:szCs w:val="21"/>
                <w:highlight w:val="none"/>
                <w:lang w:eastAsia="zh-CN"/>
              </w:rPr>
              <w:t>分值</w:t>
            </w:r>
          </w:p>
        </w:tc>
      </w:tr>
      <w:tr>
        <w:tblPrEx>
          <w:tblCellMar>
            <w:top w:w="0" w:type="dxa"/>
            <w:left w:w="108" w:type="dxa"/>
            <w:bottom w:w="0" w:type="dxa"/>
            <w:right w:w="108" w:type="dxa"/>
          </w:tblCellMar>
        </w:tblPrEx>
        <w:trPr>
          <w:trHeight w:val="1700" w:hRule="atLeast"/>
        </w:trPr>
        <w:tc>
          <w:tcPr>
            <w:tcW w:w="1230" w:type="dxa"/>
            <w:vMerge w:val="restart"/>
            <w:tcBorders>
              <w:top w:val="single" w:color="auto" w:sz="4" w:space="0"/>
              <w:left w:val="single" w:color="auto" w:sz="4" w:space="0"/>
              <w:right w:val="single" w:color="000000" w:sz="4" w:space="0"/>
            </w:tcBorders>
            <w:noWrap w:val="0"/>
            <w:vAlign w:val="center"/>
          </w:tcPr>
          <w:p>
            <w:pPr>
              <w:widowControl/>
              <w:spacing w:line="560" w:lineRule="exact"/>
              <w:ind w:firstLine="0" w:firstLineChars="0"/>
              <w:jc w:val="center"/>
              <w:textAlignment w:val="center"/>
              <w:rPr>
                <w:rFonts w:hint="eastAsia" w:eastAsia="宋体" w:cs="Times New Roman"/>
                <w:sz w:val="21"/>
                <w:szCs w:val="21"/>
                <w:highlight w:val="none"/>
                <w:lang w:eastAsia="zh-CN"/>
              </w:rPr>
            </w:pPr>
          </w:p>
          <w:p>
            <w:pPr>
              <w:widowControl/>
              <w:spacing w:line="560" w:lineRule="exact"/>
              <w:ind w:firstLine="0" w:firstLineChars="0"/>
              <w:jc w:val="center"/>
              <w:textAlignment w:val="center"/>
              <w:rPr>
                <w:rFonts w:hint="eastAsia" w:eastAsia="宋体" w:cs="Times New Roman"/>
                <w:sz w:val="21"/>
                <w:szCs w:val="21"/>
                <w:highlight w:val="none"/>
                <w:lang w:eastAsia="zh-CN"/>
              </w:rPr>
            </w:pPr>
            <w:r>
              <w:rPr>
                <w:rFonts w:hint="eastAsia" w:eastAsia="宋体" w:cs="Times New Roman"/>
                <w:sz w:val="21"/>
                <w:szCs w:val="21"/>
                <w:highlight w:val="none"/>
                <w:lang w:eastAsia="zh-CN"/>
              </w:rPr>
              <w:t>技术部分</w:t>
            </w:r>
          </w:p>
        </w:tc>
        <w:tc>
          <w:tcPr>
            <w:tcW w:w="187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560" w:lineRule="exact"/>
              <w:ind w:firstLine="0" w:firstLineChars="0"/>
              <w:jc w:val="center"/>
              <w:textAlignment w:val="center"/>
              <w:rPr>
                <w:rFonts w:hint="eastAsia" w:eastAsia="宋体" w:cs="Times New Roman"/>
                <w:sz w:val="21"/>
                <w:szCs w:val="21"/>
                <w:highlight w:val="none"/>
                <w:lang w:eastAsia="zh-CN"/>
              </w:rPr>
            </w:pPr>
            <w:r>
              <w:rPr>
                <w:rFonts w:hint="eastAsia" w:eastAsia="宋体" w:cs="Times New Roman"/>
                <w:sz w:val="21"/>
                <w:szCs w:val="21"/>
                <w:highlight w:val="none"/>
                <w:lang w:eastAsia="zh-CN"/>
              </w:rPr>
              <w:t>重点难点分析及解决方案</w:t>
            </w:r>
          </w:p>
        </w:tc>
        <w:tc>
          <w:tcPr>
            <w:tcW w:w="505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560" w:lineRule="exact"/>
              <w:ind w:firstLine="0" w:firstLineChars="0"/>
              <w:jc w:val="center"/>
              <w:textAlignment w:val="center"/>
              <w:rPr>
                <w:rFonts w:hint="eastAsia" w:eastAsia="宋体" w:cs="Times New Roman"/>
                <w:sz w:val="21"/>
                <w:szCs w:val="21"/>
                <w:highlight w:val="none"/>
                <w:lang w:eastAsia="zh-CN"/>
              </w:rPr>
            </w:pPr>
            <w:r>
              <w:rPr>
                <w:rFonts w:hint="eastAsia" w:eastAsia="宋体" w:cs="Times New Roman"/>
                <w:sz w:val="21"/>
                <w:szCs w:val="21"/>
                <w:highlight w:val="none"/>
                <w:lang w:eastAsia="zh-CN"/>
              </w:rPr>
              <w:t>对本项目需求理解准确，分析内容完整、分析透彻、理解认知度高，能提出项目执行过程中的重点、难点问题并给出相应解决方案，得</w:t>
            </w:r>
            <w:r>
              <w:rPr>
                <w:rFonts w:hint="eastAsia" w:eastAsia="宋体" w:cs="Times New Roman"/>
                <w:sz w:val="21"/>
                <w:szCs w:val="21"/>
                <w:highlight w:val="none"/>
                <w:lang w:val="en-US" w:eastAsia="zh-CN"/>
              </w:rPr>
              <w:t>6</w:t>
            </w:r>
            <w:r>
              <w:rPr>
                <w:rFonts w:hint="eastAsia" w:eastAsia="宋体" w:cs="Times New Roman"/>
                <w:sz w:val="21"/>
                <w:szCs w:val="21"/>
                <w:highlight w:val="none"/>
                <w:lang w:eastAsia="zh-CN"/>
              </w:rPr>
              <w:t>分；提供了常规、通用的项目需求分析及解决方案，得</w:t>
            </w:r>
            <w:r>
              <w:rPr>
                <w:rFonts w:hint="eastAsia" w:eastAsia="宋体" w:cs="Times New Roman"/>
                <w:sz w:val="21"/>
                <w:szCs w:val="21"/>
                <w:highlight w:val="none"/>
                <w:lang w:val="en-US" w:eastAsia="zh-CN"/>
              </w:rPr>
              <w:t>4</w:t>
            </w:r>
            <w:r>
              <w:rPr>
                <w:rFonts w:hint="eastAsia" w:eastAsia="宋体" w:cs="Times New Roman"/>
                <w:sz w:val="21"/>
                <w:szCs w:val="21"/>
                <w:highlight w:val="none"/>
                <w:lang w:eastAsia="zh-CN"/>
              </w:rPr>
              <w:t>分；提供了项目需求分析，但分析内容有欠缺，得</w:t>
            </w:r>
            <w:r>
              <w:rPr>
                <w:rFonts w:hint="eastAsia" w:eastAsia="宋体" w:cs="Times New Roman"/>
                <w:sz w:val="21"/>
                <w:szCs w:val="21"/>
                <w:highlight w:val="none"/>
                <w:lang w:val="en-US" w:eastAsia="zh-CN"/>
              </w:rPr>
              <w:t>2</w:t>
            </w:r>
            <w:r>
              <w:rPr>
                <w:rFonts w:hint="eastAsia" w:eastAsia="宋体" w:cs="Times New Roman"/>
                <w:sz w:val="21"/>
                <w:szCs w:val="21"/>
                <w:highlight w:val="none"/>
                <w:lang w:eastAsia="zh-CN"/>
              </w:rPr>
              <w:t>分；未提供相关内容，得0分。</w:t>
            </w:r>
          </w:p>
        </w:tc>
        <w:tc>
          <w:tcPr>
            <w:tcW w:w="840" w:type="dxa"/>
            <w:tcBorders>
              <w:top w:val="single" w:color="auto" w:sz="4" w:space="0"/>
              <w:left w:val="single" w:color="000000" w:sz="4" w:space="0"/>
              <w:bottom w:val="single" w:color="000000" w:sz="4" w:space="0"/>
              <w:right w:val="single" w:color="auto" w:sz="4" w:space="0"/>
            </w:tcBorders>
            <w:noWrap w:val="0"/>
            <w:vAlign w:val="center"/>
          </w:tcPr>
          <w:p>
            <w:pPr>
              <w:widowControl/>
              <w:spacing w:line="560" w:lineRule="exact"/>
              <w:ind w:firstLine="0" w:firstLineChars="0"/>
              <w:jc w:val="center"/>
              <w:textAlignment w:val="center"/>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6</w:t>
            </w:r>
          </w:p>
        </w:tc>
      </w:tr>
      <w:tr>
        <w:tblPrEx>
          <w:tblCellMar>
            <w:top w:w="0" w:type="dxa"/>
            <w:left w:w="108" w:type="dxa"/>
            <w:bottom w:w="0" w:type="dxa"/>
            <w:right w:w="108" w:type="dxa"/>
          </w:tblCellMar>
        </w:tblPrEx>
        <w:trPr>
          <w:trHeight w:val="1335" w:hRule="atLeast"/>
        </w:trPr>
        <w:tc>
          <w:tcPr>
            <w:tcW w:w="1230" w:type="dxa"/>
            <w:vMerge w:val="continue"/>
            <w:tcBorders>
              <w:left w:val="single" w:color="auto" w:sz="4" w:space="0"/>
              <w:right w:val="single" w:color="000000" w:sz="4" w:space="0"/>
            </w:tcBorders>
            <w:noWrap w:val="0"/>
            <w:vAlign w:val="center"/>
          </w:tcPr>
          <w:p>
            <w:pPr>
              <w:widowControl/>
              <w:spacing w:line="560" w:lineRule="exact"/>
              <w:ind w:left="240" w:hanging="240" w:hangingChars="100"/>
              <w:jc w:val="center"/>
              <w:textAlignment w:val="center"/>
              <w:rPr>
                <w:rFonts w:hint="eastAsia" w:ascii="仿宋_GB2312" w:hAnsi="仿宋_GB2312" w:eastAsia="仿宋_GB2312" w:cs="仿宋_GB2312"/>
                <w:kern w:val="0"/>
                <w:sz w:val="24"/>
                <w:szCs w:val="24"/>
                <w:lang w:eastAsia="zh-CN"/>
              </w:rPr>
            </w:pPr>
          </w:p>
        </w:tc>
        <w:tc>
          <w:tcPr>
            <w:tcW w:w="1875" w:type="dxa"/>
            <w:vMerge w:val="restart"/>
            <w:tcBorders>
              <w:top w:val="single" w:color="000000" w:sz="4" w:space="0"/>
              <w:left w:val="single" w:color="000000" w:sz="4" w:space="0"/>
              <w:right w:val="single" w:color="000000" w:sz="4" w:space="0"/>
            </w:tcBorders>
            <w:noWrap w:val="0"/>
            <w:vAlign w:val="center"/>
          </w:tcPr>
          <w:p>
            <w:pPr>
              <w:widowControl/>
              <w:spacing w:line="560" w:lineRule="exact"/>
              <w:ind w:left="240" w:hanging="210" w:hangingChars="100"/>
              <w:jc w:val="center"/>
              <w:textAlignment w:val="center"/>
              <w:rPr>
                <w:rFonts w:hint="eastAsia" w:ascii="仿宋_GB2312" w:hAnsi="仿宋_GB2312" w:eastAsia="仿宋_GB2312" w:cs="仿宋_GB2312"/>
                <w:kern w:val="0"/>
                <w:sz w:val="24"/>
                <w:szCs w:val="24"/>
                <w:lang w:eastAsia="zh-CN"/>
              </w:rPr>
            </w:pPr>
            <w:r>
              <w:rPr>
                <w:rFonts w:hint="eastAsia" w:ascii="Times New Roman" w:hAnsi="Times New Roman" w:eastAsia="宋体" w:cs="Times New Roman"/>
                <w:kern w:val="0"/>
                <w:sz w:val="21"/>
                <w:szCs w:val="21"/>
              </w:rPr>
              <w:t>档案</w:t>
            </w:r>
            <w:r>
              <w:rPr>
                <w:rFonts w:hint="eastAsia" w:eastAsia="宋体" w:cs="Times New Roman"/>
                <w:kern w:val="0"/>
                <w:sz w:val="21"/>
                <w:szCs w:val="21"/>
                <w:lang w:eastAsia="zh-CN"/>
              </w:rPr>
              <w:t>交接</w:t>
            </w:r>
            <w:r>
              <w:rPr>
                <w:rFonts w:hint="eastAsia" w:ascii="Times New Roman" w:hAnsi="Times New Roman" w:eastAsia="宋体" w:cs="Times New Roman"/>
                <w:kern w:val="0"/>
                <w:sz w:val="21"/>
                <w:szCs w:val="21"/>
              </w:rPr>
              <w:t>方案</w:t>
            </w:r>
          </w:p>
        </w:tc>
        <w:tc>
          <w:tcPr>
            <w:tcW w:w="5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0" w:firstLineChars="0"/>
              <w:jc w:val="center"/>
              <w:textAlignment w:val="center"/>
              <w:rPr>
                <w:rFonts w:hint="eastAsia" w:ascii="仿宋_GB2312" w:hAnsi="仿宋_GB2312" w:eastAsia="仿宋_GB2312" w:cs="仿宋_GB2312"/>
                <w:kern w:val="0"/>
                <w:sz w:val="24"/>
                <w:szCs w:val="24"/>
                <w:lang w:eastAsia="zh-CN"/>
              </w:rPr>
            </w:pPr>
            <w:r>
              <w:rPr>
                <w:rFonts w:hint="eastAsia" w:ascii="Times New Roman" w:hAnsi="Times New Roman" w:eastAsia="宋体" w:cs="Times New Roman"/>
                <w:sz w:val="21"/>
                <w:szCs w:val="21"/>
                <w:highlight w:val="none"/>
              </w:rPr>
              <w:t>方案包括</w:t>
            </w:r>
            <w:r>
              <w:rPr>
                <w:rFonts w:hint="eastAsia" w:eastAsia="宋体" w:cs="Times New Roman"/>
                <w:sz w:val="21"/>
                <w:szCs w:val="21"/>
                <w:highlight w:val="none"/>
                <w:lang w:eastAsia="zh-CN"/>
              </w:rPr>
              <w:t>未整编文件资料交接、制作纸质及电子交接记录</w:t>
            </w:r>
            <w:r>
              <w:rPr>
                <w:rFonts w:hint="eastAsia" w:ascii="Times New Roman" w:hAnsi="Times New Roman" w:eastAsia="宋体" w:cs="Times New Roman"/>
                <w:sz w:val="21"/>
                <w:szCs w:val="21"/>
                <w:highlight w:val="none"/>
              </w:rPr>
              <w:t>等</w:t>
            </w:r>
            <w:r>
              <w:rPr>
                <w:rFonts w:hint="eastAsia" w:eastAsia="宋体" w:cs="Times New Roman"/>
                <w:sz w:val="21"/>
                <w:szCs w:val="21"/>
                <w:highlight w:val="none"/>
                <w:lang w:eastAsia="zh-CN"/>
              </w:rPr>
              <w:t>两</w:t>
            </w:r>
            <w:r>
              <w:rPr>
                <w:rFonts w:hint="eastAsia" w:ascii="Times New Roman" w:hAnsi="Times New Roman" w:eastAsia="宋体" w:cs="Times New Roman"/>
                <w:sz w:val="21"/>
                <w:szCs w:val="21"/>
                <w:highlight w:val="none"/>
                <w:lang w:val="en-US" w:eastAsia="zh-CN"/>
              </w:rPr>
              <w:t>项内容</w:t>
            </w:r>
            <w:r>
              <w:rPr>
                <w:rFonts w:hint="eastAsia" w:ascii="Times New Roman" w:hAnsi="Times New Roman" w:eastAsia="宋体" w:cs="Times New Roman"/>
                <w:sz w:val="21"/>
                <w:szCs w:val="21"/>
                <w:highlight w:val="none"/>
              </w:rPr>
              <w:t>，每包含一项内容得</w:t>
            </w:r>
            <w:r>
              <w:rPr>
                <w:rFonts w:hint="eastAsia" w:ascii="Times New Roman" w:hAnsi="Times New Roman" w:eastAsia="宋体" w:cs="Times New Roman"/>
                <w:sz w:val="21"/>
                <w:szCs w:val="21"/>
                <w:highlight w:val="none"/>
                <w:lang w:val="en-US" w:eastAsia="zh-CN"/>
              </w:rPr>
              <w:t>1</w:t>
            </w:r>
            <w:r>
              <w:rPr>
                <w:rFonts w:hint="eastAsia" w:ascii="Times New Roman" w:hAnsi="Times New Roman" w:eastAsia="宋体" w:cs="Times New Roman"/>
                <w:sz w:val="21"/>
                <w:szCs w:val="21"/>
                <w:highlight w:val="none"/>
              </w:rPr>
              <w:t>分，满分</w:t>
            </w:r>
            <w:r>
              <w:rPr>
                <w:rFonts w:hint="eastAsia" w:eastAsia="宋体" w:cs="Times New Roman"/>
                <w:sz w:val="21"/>
                <w:szCs w:val="21"/>
                <w:highlight w:val="none"/>
                <w:lang w:val="en-US" w:eastAsia="zh-CN"/>
              </w:rPr>
              <w:t>2</w:t>
            </w:r>
            <w:r>
              <w:rPr>
                <w:rFonts w:hint="eastAsia" w:ascii="Times New Roman" w:hAnsi="Times New Roman" w:eastAsia="宋体" w:cs="Times New Roman"/>
                <w:sz w:val="21"/>
                <w:szCs w:val="21"/>
                <w:highlight w:val="none"/>
              </w:rPr>
              <w:t>分。</w:t>
            </w:r>
          </w:p>
        </w:tc>
        <w:tc>
          <w:tcPr>
            <w:tcW w:w="840" w:type="dxa"/>
            <w:tcBorders>
              <w:top w:val="single" w:color="000000" w:sz="4" w:space="0"/>
              <w:left w:val="single" w:color="000000" w:sz="4" w:space="0"/>
              <w:bottom w:val="single" w:color="000000" w:sz="4" w:space="0"/>
              <w:right w:val="single" w:color="auto" w:sz="4" w:space="0"/>
            </w:tcBorders>
            <w:noWrap w:val="0"/>
            <w:vAlign w:val="center"/>
          </w:tcPr>
          <w:p>
            <w:pPr>
              <w:spacing w:line="560" w:lineRule="exact"/>
              <w:ind w:firstLine="0" w:firstLineChars="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r>
      <w:tr>
        <w:tblPrEx>
          <w:tblCellMar>
            <w:top w:w="0" w:type="dxa"/>
            <w:left w:w="108" w:type="dxa"/>
            <w:bottom w:w="0" w:type="dxa"/>
            <w:right w:w="108" w:type="dxa"/>
          </w:tblCellMar>
        </w:tblPrEx>
        <w:trPr>
          <w:trHeight w:val="1700" w:hRule="atLeast"/>
        </w:trPr>
        <w:tc>
          <w:tcPr>
            <w:tcW w:w="1230" w:type="dxa"/>
            <w:vMerge w:val="continue"/>
            <w:tcBorders>
              <w:left w:val="single" w:color="auto" w:sz="4" w:space="0"/>
              <w:right w:val="single" w:color="000000" w:sz="4" w:space="0"/>
            </w:tcBorders>
            <w:noWrap w:val="0"/>
            <w:vAlign w:val="center"/>
          </w:tcPr>
          <w:p>
            <w:pPr>
              <w:widowControl/>
              <w:spacing w:line="560" w:lineRule="exact"/>
              <w:ind w:left="240" w:hanging="240" w:hangingChars="100"/>
              <w:jc w:val="center"/>
              <w:textAlignment w:val="center"/>
              <w:rPr>
                <w:rFonts w:hint="eastAsia" w:ascii="仿宋_GB2312" w:hAnsi="仿宋_GB2312" w:eastAsia="仿宋_GB2312" w:cs="仿宋_GB2312"/>
                <w:kern w:val="0"/>
                <w:sz w:val="24"/>
                <w:szCs w:val="24"/>
                <w:lang w:eastAsia="zh-CN"/>
              </w:rPr>
            </w:pPr>
          </w:p>
        </w:tc>
        <w:tc>
          <w:tcPr>
            <w:tcW w:w="1875" w:type="dxa"/>
            <w:vMerge w:val="continue"/>
            <w:tcBorders>
              <w:left w:val="single" w:color="000000" w:sz="4" w:space="0"/>
              <w:bottom w:val="single" w:color="000000" w:sz="4" w:space="0"/>
              <w:right w:val="single" w:color="000000" w:sz="4" w:space="0"/>
            </w:tcBorders>
            <w:noWrap w:val="0"/>
            <w:vAlign w:val="center"/>
          </w:tcPr>
          <w:p>
            <w:pPr>
              <w:widowControl/>
              <w:spacing w:line="560" w:lineRule="exact"/>
              <w:ind w:left="240" w:hanging="210" w:hangingChars="100"/>
              <w:jc w:val="center"/>
              <w:textAlignment w:val="center"/>
              <w:rPr>
                <w:rFonts w:hint="eastAsia" w:ascii="Times New Roman" w:hAnsi="Times New Roman" w:eastAsia="宋体" w:cs="Times New Roman"/>
                <w:kern w:val="0"/>
                <w:sz w:val="21"/>
                <w:szCs w:val="21"/>
              </w:rPr>
            </w:pPr>
          </w:p>
        </w:tc>
        <w:tc>
          <w:tcPr>
            <w:tcW w:w="5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0" w:firstLineChars="0"/>
              <w:jc w:val="center"/>
              <w:textAlignment w:val="center"/>
              <w:rPr>
                <w:rFonts w:hint="eastAsia" w:eastAsia="宋体" w:cs="Times New Roman"/>
                <w:sz w:val="21"/>
                <w:szCs w:val="21"/>
                <w:lang w:eastAsia="zh-CN"/>
              </w:rPr>
            </w:pPr>
            <w:r>
              <w:rPr>
                <w:rFonts w:hint="eastAsia" w:ascii="Times New Roman" w:hAnsi="Times New Roman" w:eastAsia="宋体" w:cs="Times New Roman"/>
                <w:sz w:val="21"/>
                <w:szCs w:val="21"/>
              </w:rPr>
              <w:t>供应商提供了详细完整的方案，科学合理可行，有很强的针对性，完全符合项目要求，得</w:t>
            </w: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分；提供了简单、通用的方案，基本满足项目要求，得</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分；方案有缺陷，得</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分；未提供相关内容，得0分。</w:t>
            </w:r>
          </w:p>
        </w:tc>
        <w:tc>
          <w:tcPr>
            <w:tcW w:w="840" w:type="dxa"/>
            <w:tcBorders>
              <w:top w:val="single" w:color="000000" w:sz="4" w:space="0"/>
              <w:left w:val="single" w:color="000000" w:sz="4" w:space="0"/>
              <w:bottom w:val="single" w:color="000000" w:sz="4" w:space="0"/>
              <w:right w:val="single" w:color="auto" w:sz="4" w:space="0"/>
            </w:tcBorders>
            <w:noWrap w:val="0"/>
            <w:vAlign w:val="center"/>
          </w:tcPr>
          <w:p>
            <w:pPr>
              <w:spacing w:line="560" w:lineRule="exact"/>
              <w:ind w:firstLine="0" w:firstLineChars="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r>
      <w:tr>
        <w:tblPrEx>
          <w:tblCellMar>
            <w:top w:w="0" w:type="dxa"/>
            <w:left w:w="108" w:type="dxa"/>
            <w:bottom w:w="0" w:type="dxa"/>
            <w:right w:w="108" w:type="dxa"/>
          </w:tblCellMar>
        </w:tblPrEx>
        <w:trPr>
          <w:trHeight w:val="1200" w:hRule="atLeast"/>
        </w:trPr>
        <w:tc>
          <w:tcPr>
            <w:tcW w:w="1230" w:type="dxa"/>
            <w:vMerge w:val="continue"/>
            <w:tcBorders>
              <w:left w:val="single" w:color="auto" w:sz="4" w:space="0"/>
              <w:right w:val="single" w:color="000000" w:sz="4" w:space="0"/>
            </w:tcBorders>
            <w:noWrap w:val="0"/>
            <w:vAlign w:val="center"/>
          </w:tcPr>
          <w:p>
            <w:pPr>
              <w:widowControl/>
              <w:spacing w:line="560" w:lineRule="exact"/>
              <w:ind w:left="240" w:hanging="240" w:hangingChars="100"/>
              <w:jc w:val="center"/>
              <w:textAlignment w:val="center"/>
              <w:rPr>
                <w:rFonts w:hint="eastAsia" w:ascii="仿宋_GB2312" w:hAnsi="仿宋_GB2312" w:eastAsia="仿宋_GB2312" w:cs="仿宋_GB2312"/>
                <w:kern w:val="0"/>
                <w:sz w:val="24"/>
                <w:szCs w:val="24"/>
                <w:lang w:eastAsia="zh-CN"/>
              </w:rPr>
            </w:pPr>
          </w:p>
        </w:tc>
        <w:tc>
          <w:tcPr>
            <w:tcW w:w="1875" w:type="dxa"/>
            <w:vMerge w:val="restart"/>
            <w:tcBorders>
              <w:top w:val="single" w:color="000000" w:sz="4" w:space="0"/>
              <w:left w:val="single" w:color="000000" w:sz="4" w:space="0"/>
              <w:right w:val="single" w:color="000000" w:sz="4" w:space="0"/>
            </w:tcBorders>
            <w:noWrap w:val="0"/>
            <w:vAlign w:val="center"/>
          </w:tcPr>
          <w:p>
            <w:pPr>
              <w:widowControl/>
              <w:spacing w:line="560" w:lineRule="exact"/>
              <w:ind w:left="240" w:hanging="210" w:hangingChars="100"/>
              <w:jc w:val="center"/>
              <w:textAlignment w:val="center"/>
              <w:rPr>
                <w:rFonts w:hint="eastAsia" w:ascii="仿宋_GB2312" w:hAnsi="仿宋_GB2312" w:eastAsia="仿宋_GB2312" w:cs="仿宋_GB2312"/>
                <w:kern w:val="0"/>
                <w:sz w:val="24"/>
                <w:szCs w:val="24"/>
                <w:lang w:eastAsia="zh-CN"/>
              </w:rPr>
            </w:pPr>
            <w:r>
              <w:rPr>
                <w:rFonts w:hint="eastAsia" w:ascii="Times New Roman" w:hAnsi="Times New Roman" w:eastAsia="宋体" w:cs="Times New Roman"/>
                <w:kern w:val="0"/>
                <w:sz w:val="21"/>
                <w:szCs w:val="21"/>
                <w:highlight w:val="none"/>
              </w:rPr>
              <w:t>档案整理的方案</w:t>
            </w:r>
          </w:p>
        </w:tc>
        <w:tc>
          <w:tcPr>
            <w:tcW w:w="5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0" w:firstLineChars="0"/>
              <w:jc w:val="center"/>
              <w:textAlignment w:val="center"/>
              <w:rPr>
                <w:rFonts w:hint="eastAsia" w:ascii="仿宋_GB2312" w:hAnsi="仿宋_GB2312" w:eastAsia="仿宋_GB2312" w:cs="仿宋_GB2312"/>
                <w:kern w:val="0"/>
                <w:sz w:val="24"/>
                <w:szCs w:val="24"/>
                <w:lang w:eastAsia="zh-CN"/>
              </w:rPr>
            </w:pPr>
            <w:r>
              <w:rPr>
                <w:rFonts w:hint="eastAsia" w:ascii="Times New Roman" w:hAnsi="Times New Roman" w:eastAsia="宋体" w:cs="Times New Roman"/>
                <w:sz w:val="21"/>
                <w:szCs w:val="21"/>
                <w:highlight w:val="none"/>
              </w:rPr>
              <w:t>方案包括档案整理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信息著录</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装订等</w:t>
            </w:r>
            <w:r>
              <w:rPr>
                <w:rFonts w:hint="eastAsia" w:ascii="Times New Roman" w:hAnsi="Times New Roman" w:eastAsia="宋体" w:cs="Times New Roman"/>
                <w:sz w:val="21"/>
                <w:szCs w:val="21"/>
                <w:highlight w:val="none"/>
                <w:lang w:val="en-US" w:eastAsia="zh-CN"/>
              </w:rPr>
              <w:t>三项内容</w:t>
            </w:r>
            <w:r>
              <w:rPr>
                <w:rFonts w:hint="eastAsia" w:ascii="Times New Roman" w:hAnsi="Times New Roman" w:eastAsia="宋体" w:cs="Times New Roman"/>
                <w:sz w:val="21"/>
                <w:szCs w:val="21"/>
                <w:highlight w:val="none"/>
              </w:rPr>
              <w:t>，每包含一项内容得</w:t>
            </w:r>
            <w:r>
              <w:rPr>
                <w:rFonts w:hint="eastAsia" w:ascii="Times New Roman" w:hAnsi="Times New Roman" w:eastAsia="宋体" w:cs="Times New Roman"/>
                <w:sz w:val="21"/>
                <w:szCs w:val="21"/>
                <w:highlight w:val="none"/>
                <w:lang w:val="en-US" w:eastAsia="zh-CN"/>
              </w:rPr>
              <w:t>1</w:t>
            </w:r>
            <w:r>
              <w:rPr>
                <w:rFonts w:hint="eastAsia" w:ascii="Times New Roman" w:hAnsi="Times New Roman" w:eastAsia="宋体" w:cs="Times New Roman"/>
                <w:sz w:val="21"/>
                <w:szCs w:val="21"/>
                <w:highlight w:val="none"/>
              </w:rPr>
              <w:t>分，满分</w:t>
            </w:r>
            <w:r>
              <w:rPr>
                <w:rFonts w:hint="eastAsia" w:ascii="Times New Roman" w:hAnsi="Times New Roman" w:eastAsia="宋体" w:cs="Times New Roman"/>
                <w:sz w:val="21"/>
                <w:szCs w:val="21"/>
                <w:highlight w:val="none"/>
                <w:lang w:val="en-US" w:eastAsia="zh-CN"/>
              </w:rPr>
              <w:t>3</w:t>
            </w:r>
            <w:r>
              <w:rPr>
                <w:rFonts w:hint="eastAsia" w:ascii="Times New Roman" w:hAnsi="Times New Roman" w:eastAsia="宋体" w:cs="Times New Roman"/>
                <w:sz w:val="21"/>
                <w:szCs w:val="21"/>
                <w:highlight w:val="none"/>
              </w:rPr>
              <w:t>分。</w:t>
            </w:r>
          </w:p>
        </w:tc>
        <w:tc>
          <w:tcPr>
            <w:tcW w:w="840" w:type="dxa"/>
            <w:tcBorders>
              <w:top w:val="single" w:color="000000" w:sz="4" w:space="0"/>
              <w:left w:val="single" w:color="000000" w:sz="4" w:space="0"/>
              <w:bottom w:val="single" w:color="000000" w:sz="4" w:space="0"/>
              <w:right w:val="single" w:color="auto" w:sz="4" w:space="0"/>
            </w:tcBorders>
            <w:noWrap w:val="0"/>
            <w:vAlign w:val="center"/>
          </w:tcPr>
          <w:p>
            <w:pPr>
              <w:spacing w:line="560" w:lineRule="exact"/>
              <w:ind w:firstLine="0" w:firstLineChars="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r>
      <w:tr>
        <w:tblPrEx>
          <w:tblCellMar>
            <w:top w:w="0" w:type="dxa"/>
            <w:left w:w="108" w:type="dxa"/>
            <w:bottom w:w="0" w:type="dxa"/>
            <w:right w:w="108" w:type="dxa"/>
          </w:tblCellMar>
        </w:tblPrEx>
        <w:trPr>
          <w:trHeight w:val="1700" w:hRule="atLeast"/>
        </w:trPr>
        <w:tc>
          <w:tcPr>
            <w:tcW w:w="1230" w:type="dxa"/>
            <w:vMerge w:val="continue"/>
            <w:tcBorders>
              <w:left w:val="single" w:color="auto" w:sz="4" w:space="0"/>
              <w:right w:val="single" w:color="000000" w:sz="4" w:space="0"/>
            </w:tcBorders>
            <w:noWrap w:val="0"/>
            <w:vAlign w:val="center"/>
          </w:tcPr>
          <w:p>
            <w:pPr>
              <w:widowControl/>
              <w:spacing w:line="560" w:lineRule="exact"/>
              <w:ind w:left="240" w:hanging="240" w:hangingChars="100"/>
              <w:jc w:val="center"/>
              <w:textAlignment w:val="center"/>
              <w:rPr>
                <w:rFonts w:hint="eastAsia" w:ascii="仿宋_GB2312" w:hAnsi="仿宋_GB2312" w:eastAsia="仿宋_GB2312" w:cs="仿宋_GB2312"/>
                <w:kern w:val="0"/>
                <w:sz w:val="24"/>
                <w:szCs w:val="24"/>
                <w:lang w:eastAsia="zh-CN"/>
              </w:rPr>
            </w:pPr>
          </w:p>
        </w:tc>
        <w:tc>
          <w:tcPr>
            <w:tcW w:w="1875" w:type="dxa"/>
            <w:vMerge w:val="continue"/>
            <w:tcBorders>
              <w:left w:val="single" w:color="000000" w:sz="4" w:space="0"/>
              <w:bottom w:val="single" w:color="000000" w:sz="4" w:space="0"/>
              <w:right w:val="single" w:color="000000" w:sz="4" w:space="0"/>
            </w:tcBorders>
            <w:noWrap w:val="0"/>
            <w:vAlign w:val="center"/>
          </w:tcPr>
          <w:p>
            <w:pPr>
              <w:widowControl/>
              <w:spacing w:line="560" w:lineRule="exact"/>
              <w:ind w:left="240" w:hanging="210" w:hangingChars="100"/>
              <w:jc w:val="center"/>
              <w:textAlignment w:val="center"/>
              <w:rPr>
                <w:rFonts w:hint="eastAsia" w:ascii="Times New Roman" w:hAnsi="Times New Roman" w:eastAsia="宋体" w:cs="Times New Roman"/>
                <w:kern w:val="0"/>
                <w:sz w:val="21"/>
                <w:szCs w:val="21"/>
                <w:highlight w:val="none"/>
              </w:rPr>
            </w:pPr>
          </w:p>
        </w:tc>
        <w:tc>
          <w:tcPr>
            <w:tcW w:w="5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0" w:firstLineChars="0"/>
              <w:jc w:val="center"/>
              <w:textAlignment w:val="center"/>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供应商提供了详细完整的方案，科学合理可行，有很强的针对性，完全符合项目要求，得</w:t>
            </w:r>
            <w:r>
              <w:rPr>
                <w:rFonts w:hint="eastAsia" w:ascii="Times New Roman" w:hAnsi="Times New Roman" w:eastAsia="宋体" w:cs="Times New Roman"/>
                <w:sz w:val="21"/>
                <w:szCs w:val="21"/>
                <w:highlight w:val="none"/>
                <w:lang w:val="en-US" w:eastAsia="zh-CN"/>
              </w:rPr>
              <w:t>5</w:t>
            </w:r>
            <w:r>
              <w:rPr>
                <w:rFonts w:ascii="Times New Roman" w:hAnsi="Times New Roman" w:eastAsia="宋体" w:cs="Times New Roman"/>
                <w:sz w:val="21"/>
                <w:szCs w:val="21"/>
                <w:highlight w:val="none"/>
              </w:rPr>
              <w:t>分；提供了简单、通用的方案，基本满足项目要求，得</w:t>
            </w:r>
            <w:r>
              <w:rPr>
                <w:rFonts w:hint="eastAsia" w:ascii="Times New Roman" w:hAnsi="Times New Roman" w:eastAsia="宋体" w:cs="Times New Roman"/>
                <w:sz w:val="21"/>
                <w:szCs w:val="21"/>
                <w:highlight w:val="none"/>
                <w:lang w:val="en-US" w:eastAsia="zh-CN"/>
              </w:rPr>
              <w:t>3</w:t>
            </w:r>
            <w:r>
              <w:rPr>
                <w:rFonts w:ascii="Times New Roman" w:hAnsi="Times New Roman" w:eastAsia="宋体" w:cs="Times New Roman"/>
                <w:sz w:val="21"/>
                <w:szCs w:val="21"/>
                <w:highlight w:val="none"/>
              </w:rPr>
              <w:t>分；方案有缺陷，得</w:t>
            </w:r>
            <w:r>
              <w:rPr>
                <w:rFonts w:hint="eastAsia" w:ascii="Times New Roman" w:hAnsi="Times New Roman" w:eastAsia="宋体" w:cs="Times New Roman"/>
                <w:sz w:val="21"/>
                <w:szCs w:val="21"/>
                <w:highlight w:val="none"/>
                <w:lang w:val="en-US" w:eastAsia="zh-CN"/>
              </w:rPr>
              <w:t>1</w:t>
            </w:r>
            <w:r>
              <w:rPr>
                <w:rFonts w:ascii="Times New Roman" w:hAnsi="Times New Roman" w:eastAsia="宋体" w:cs="Times New Roman"/>
                <w:sz w:val="21"/>
                <w:szCs w:val="21"/>
                <w:highlight w:val="none"/>
              </w:rPr>
              <w:t>分；未提供相关内容，得0分。</w:t>
            </w:r>
          </w:p>
        </w:tc>
        <w:tc>
          <w:tcPr>
            <w:tcW w:w="840" w:type="dxa"/>
            <w:tcBorders>
              <w:top w:val="single" w:color="000000" w:sz="4" w:space="0"/>
              <w:left w:val="single" w:color="000000" w:sz="4" w:space="0"/>
              <w:bottom w:val="single" w:color="000000" w:sz="4" w:space="0"/>
              <w:right w:val="single" w:color="auto" w:sz="4" w:space="0"/>
            </w:tcBorders>
            <w:noWrap w:val="0"/>
            <w:vAlign w:val="center"/>
          </w:tcPr>
          <w:p>
            <w:pPr>
              <w:spacing w:line="560" w:lineRule="exact"/>
              <w:ind w:firstLine="0" w:firstLineChars="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w:t>
            </w:r>
          </w:p>
        </w:tc>
      </w:tr>
      <w:tr>
        <w:tblPrEx>
          <w:tblCellMar>
            <w:top w:w="0" w:type="dxa"/>
            <w:left w:w="108" w:type="dxa"/>
            <w:bottom w:w="0" w:type="dxa"/>
            <w:right w:w="108" w:type="dxa"/>
          </w:tblCellMar>
        </w:tblPrEx>
        <w:trPr>
          <w:trHeight w:val="1125" w:hRule="atLeast"/>
        </w:trPr>
        <w:tc>
          <w:tcPr>
            <w:tcW w:w="1230" w:type="dxa"/>
            <w:vMerge w:val="continue"/>
            <w:tcBorders>
              <w:left w:val="single" w:color="auto" w:sz="4" w:space="0"/>
              <w:right w:val="single" w:color="000000" w:sz="4" w:space="0"/>
            </w:tcBorders>
            <w:noWrap w:val="0"/>
            <w:vAlign w:val="center"/>
          </w:tcPr>
          <w:p>
            <w:pPr>
              <w:widowControl/>
              <w:spacing w:line="560" w:lineRule="exact"/>
              <w:ind w:left="240" w:hanging="240" w:hangingChars="100"/>
              <w:jc w:val="center"/>
              <w:textAlignment w:val="center"/>
              <w:rPr>
                <w:rFonts w:hint="eastAsia" w:ascii="仿宋_GB2312" w:hAnsi="仿宋_GB2312" w:eastAsia="仿宋_GB2312" w:cs="仿宋_GB2312"/>
                <w:kern w:val="0"/>
                <w:sz w:val="24"/>
                <w:szCs w:val="24"/>
                <w:lang w:eastAsia="zh-CN"/>
              </w:rPr>
            </w:pPr>
          </w:p>
        </w:tc>
        <w:tc>
          <w:tcPr>
            <w:tcW w:w="1875" w:type="dxa"/>
            <w:vMerge w:val="restart"/>
            <w:tcBorders>
              <w:top w:val="single" w:color="000000" w:sz="4" w:space="0"/>
              <w:left w:val="single" w:color="000000" w:sz="4" w:space="0"/>
              <w:right w:val="single" w:color="000000" w:sz="4" w:space="0"/>
            </w:tcBorders>
            <w:noWrap w:val="0"/>
            <w:vAlign w:val="center"/>
          </w:tcPr>
          <w:p>
            <w:pPr>
              <w:widowControl/>
              <w:spacing w:line="560" w:lineRule="exact"/>
              <w:ind w:left="240" w:hanging="210" w:hangingChars="100"/>
              <w:jc w:val="center"/>
              <w:textAlignment w:val="center"/>
              <w:rPr>
                <w:rFonts w:hint="eastAsia" w:ascii="仿宋_GB2312" w:hAnsi="仿宋_GB2312" w:eastAsia="仿宋_GB2312" w:cs="仿宋_GB2312"/>
                <w:kern w:val="0"/>
                <w:sz w:val="24"/>
                <w:szCs w:val="24"/>
                <w:lang w:eastAsia="zh-CN"/>
              </w:rPr>
            </w:pPr>
            <w:r>
              <w:rPr>
                <w:rFonts w:hint="eastAsia" w:ascii="Times New Roman" w:hAnsi="Times New Roman" w:eastAsia="宋体" w:cs="Times New Roman"/>
                <w:kern w:val="0"/>
                <w:sz w:val="21"/>
                <w:szCs w:val="21"/>
                <w:highlight w:val="none"/>
              </w:rPr>
              <w:t>档案</w:t>
            </w:r>
            <w:r>
              <w:rPr>
                <w:rFonts w:hint="eastAsia" w:ascii="Times New Roman" w:hAnsi="Times New Roman" w:eastAsia="宋体" w:cs="Times New Roman"/>
                <w:kern w:val="0"/>
                <w:sz w:val="21"/>
                <w:szCs w:val="21"/>
                <w:highlight w:val="none"/>
                <w:lang w:eastAsia="zh-CN"/>
              </w:rPr>
              <w:t>数字化</w:t>
            </w:r>
            <w:r>
              <w:rPr>
                <w:rFonts w:hint="eastAsia" w:ascii="Times New Roman" w:hAnsi="Times New Roman" w:eastAsia="宋体" w:cs="Times New Roman"/>
                <w:kern w:val="0"/>
                <w:sz w:val="21"/>
                <w:szCs w:val="21"/>
                <w:highlight w:val="none"/>
              </w:rPr>
              <w:t>的方案</w:t>
            </w:r>
          </w:p>
        </w:tc>
        <w:tc>
          <w:tcPr>
            <w:tcW w:w="5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0" w:firstLineChars="0"/>
              <w:jc w:val="center"/>
              <w:textAlignment w:val="center"/>
              <w:rPr>
                <w:rFonts w:hint="eastAsia" w:ascii="仿宋_GB2312" w:hAnsi="仿宋_GB2312" w:eastAsia="仿宋_GB2312" w:cs="仿宋_GB2312"/>
                <w:kern w:val="0"/>
                <w:sz w:val="24"/>
                <w:szCs w:val="24"/>
                <w:lang w:eastAsia="zh-CN"/>
              </w:rPr>
            </w:pPr>
            <w:r>
              <w:rPr>
                <w:rFonts w:ascii="Times New Roman" w:hAnsi="Times New Roman" w:eastAsia="宋体" w:cs="Times New Roman"/>
                <w:sz w:val="21"/>
                <w:szCs w:val="21"/>
                <w:highlight w:val="none"/>
              </w:rPr>
              <w:t>方案包括</w:t>
            </w:r>
            <w:r>
              <w:rPr>
                <w:rFonts w:hint="eastAsia" w:ascii="Times New Roman" w:hAnsi="Times New Roman" w:eastAsia="宋体" w:cs="Times New Roman"/>
                <w:sz w:val="21"/>
                <w:szCs w:val="21"/>
                <w:highlight w:val="none"/>
              </w:rPr>
              <w:t>立卷登记、扫描采集，标引、图像处理</w:t>
            </w:r>
            <w:r>
              <w:rPr>
                <w:rFonts w:hint="eastAsia" w:ascii="Times New Roman" w:hAnsi="Times New Roman" w:eastAsia="宋体" w:cs="Times New Roman"/>
                <w:sz w:val="21"/>
                <w:szCs w:val="21"/>
                <w:highlight w:val="none"/>
                <w:lang w:val="en-US" w:eastAsia="zh-CN"/>
              </w:rPr>
              <w:t>四</w:t>
            </w:r>
            <w:r>
              <w:rPr>
                <w:rFonts w:ascii="Times New Roman" w:hAnsi="Times New Roman" w:eastAsia="宋体" w:cs="Times New Roman"/>
                <w:sz w:val="21"/>
                <w:szCs w:val="21"/>
                <w:highlight w:val="none"/>
              </w:rPr>
              <w:t>项内容，每包括</w:t>
            </w:r>
            <w:r>
              <w:rPr>
                <w:rFonts w:hint="eastAsia" w:ascii="Times New Roman" w:hAnsi="Times New Roman" w:eastAsia="宋体" w:cs="Times New Roman"/>
                <w:sz w:val="21"/>
                <w:szCs w:val="21"/>
                <w:highlight w:val="none"/>
                <w:lang w:val="en-US" w:eastAsia="zh-CN"/>
              </w:rPr>
              <w:t>一</w:t>
            </w:r>
            <w:r>
              <w:rPr>
                <w:rFonts w:ascii="Times New Roman" w:hAnsi="Times New Roman" w:eastAsia="宋体" w:cs="Times New Roman"/>
                <w:sz w:val="21"/>
                <w:szCs w:val="21"/>
                <w:highlight w:val="none"/>
              </w:rPr>
              <w:t>项得1分，最多得4分。</w:t>
            </w:r>
          </w:p>
        </w:tc>
        <w:tc>
          <w:tcPr>
            <w:tcW w:w="840" w:type="dxa"/>
            <w:tcBorders>
              <w:top w:val="single" w:color="000000" w:sz="4" w:space="0"/>
              <w:left w:val="single" w:color="000000" w:sz="4" w:space="0"/>
              <w:bottom w:val="single" w:color="000000" w:sz="4" w:space="0"/>
              <w:right w:val="single" w:color="auto" w:sz="4" w:space="0"/>
            </w:tcBorders>
            <w:noWrap w:val="0"/>
            <w:vAlign w:val="center"/>
          </w:tcPr>
          <w:p>
            <w:pPr>
              <w:spacing w:line="560" w:lineRule="exact"/>
              <w:ind w:firstLine="0" w:firstLineChars="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w:t>
            </w:r>
          </w:p>
        </w:tc>
      </w:tr>
      <w:tr>
        <w:tblPrEx>
          <w:tblCellMar>
            <w:top w:w="0" w:type="dxa"/>
            <w:left w:w="108" w:type="dxa"/>
            <w:bottom w:w="0" w:type="dxa"/>
            <w:right w:w="108" w:type="dxa"/>
          </w:tblCellMar>
        </w:tblPrEx>
        <w:trPr>
          <w:trHeight w:val="1700" w:hRule="atLeast"/>
        </w:trPr>
        <w:tc>
          <w:tcPr>
            <w:tcW w:w="1230" w:type="dxa"/>
            <w:vMerge w:val="continue"/>
            <w:tcBorders>
              <w:left w:val="single" w:color="auto" w:sz="4" w:space="0"/>
              <w:right w:val="single" w:color="000000" w:sz="4" w:space="0"/>
            </w:tcBorders>
            <w:noWrap w:val="0"/>
            <w:vAlign w:val="center"/>
          </w:tcPr>
          <w:p>
            <w:pPr>
              <w:widowControl/>
              <w:spacing w:line="560" w:lineRule="exact"/>
              <w:ind w:left="240" w:hanging="240" w:hangingChars="100"/>
              <w:jc w:val="center"/>
              <w:textAlignment w:val="center"/>
              <w:rPr>
                <w:rFonts w:hint="eastAsia" w:ascii="仿宋_GB2312" w:hAnsi="仿宋_GB2312" w:eastAsia="仿宋_GB2312" w:cs="仿宋_GB2312"/>
                <w:kern w:val="0"/>
                <w:sz w:val="24"/>
                <w:szCs w:val="24"/>
                <w:lang w:eastAsia="zh-CN"/>
              </w:rPr>
            </w:pPr>
          </w:p>
        </w:tc>
        <w:tc>
          <w:tcPr>
            <w:tcW w:w="1875" w:type="dxa"/>
            <w:vMerge w:val="continue"/>
            <w:tcBorders>
              <w:left w:val="single" w:color="000000" w:sz="4" w:space="0"/>
              <w:bottom w:val="single" w:color="000000" w:sz="4" w:space="0"/>
              <w:right w:val="single" w:color="000000" w:sz="4" w:space="0"/>
            </w:tcBorders>
            <w:noWrap w:val="0"/>
            <w:vAlign w:val="center"/>
          </w:tcPr>
          <w:p>
            <w:pPr>
              <w:widowControl/>
              <w:spacing w:line="560" w:lineRule="exact"/>
              <w:ind w:left="240" w:hanging="210" w:hangingChars="100"/>
              <w:jc w:val="center"/>
              <w:textAlignment w:val="center"/>
              <w:rPr>
                <w:rFonts w:hint="eastAsia" w:ascii="Times New Roman" w:hAnsi="Times New Roman" w:eastAsia="宋体" w:cs="Times New Roman"/>
                <w:kern w:val="0"/>
                <w:sz w:val="21"/>
                <w:szCs w:val="21"/>
                <w:highlight w:val="none"/>
              </w:rPr>
            </w:pPr>
          </w:p>
        </w:tc>
        <w:tc>
          <w:tcPr>
            <w:tcW w:w="5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0" w:firstLineChars="0"/>
              <w:jc w:val="center"/>
              <w:textAlignment w:val="center"/>
              <w:rPr>
                <w:rFonts w:hint="eastAsia" w:ascii="仿宋_GB2312" w:hAnsi="仿宋_GB2312" w:eastAsia="仿宋_GB2312" w:cs="仿宋_GB2312"/>
                <w:kern w:val="0"/>
                <w:sz w:val="24"/>
                <w:szCs w:val="24"/>
                <w:lang w:eastAsia="zh-CN"/>
              </w:rPr>
            </w:pPr>
            <w:r>
              <w:rPr>
                <w:rFonts w:ascii="Times New Roman" w:hAnsi="Times New Roman" w:eastAsia="宋体" w:cs="Times New Roman"/>
                <w:sz w:val="21"/>
                <w:szCs w:val="21"/>
                <w:highlight w:val="none"/>
              </w:rPr>
              <w:t>供应商提供了详细完整的方案，科学合理可行，有很强的针对性，完全符合项目要求，得</w:t>
            </w:r>
            <w:r>
              <w:rPr>
                <w:rFonts w:hint="eastAsia" w:ascii="Times New Roman" w:hAnsi="Times New Roman" w:eastAsia="宋体" w:cs="Times New Roman"/>
                <w:sz w:val="21"/>
                <w:szCs w:val="21"/>
                <w:highlight w:val="none"/>
                <w:lang w:val="en-US" w:eastAsia="zh-CN"/>
              </w:rPr>
              <w:t>6</w:t>
            </w:r>
            <w:r>
              <w:rPr>
                <w:rFonts w:ascii="Times New Roman" w:hAnsi="Times New Roman" w:eastAsia="宋体" w:cs="Times New Roman"/>
                <w:sz w:val="21"/>
                <w:szCs w:val="21"/>
                <w:highlight w:val="none"/>
              </w:rPr>
              <w:t>分；提供了简单、通用的方案，基本满足项目要求，得</w:t>
            </w:r>
            <w:r>
              <w:rPr>
                <w:rFonts w:hint="eastAsia" w:ascii="Times New Roman" w:hAnsi="Times New Roman" w:eastAsia="宋体" w:cs="Times New Roman"/>
                <w:sz w:val="21"/>
                <w:szCs w:val="21"/>
                <w:highlight w:val="none"/>
                <w:lang w:val="en-US" w:eastAsia="zh-CN"/>
              </w:rPr>
              <w:t>4</w:t>
            </w:r>
            <w:r>
              <w:rPr>
                <w:rFonts w:ascii="Times New Roman" w:hAnsi="Times New Roman" w:eastAsia="宋体" w:cs="Times New Roman"/>
                <w:sz w:val="21"/>
                <w:szCs w:val="21"/>
                <w:highlight w:val="none"/>
              </w:rPr>
              <w:t>分；方案有缺陷，得</w:t>
            </w:r>
            <w:r>
              <w:rPr>
                <w:rFonts w:hint="eastAsia" w:ascii="Times New Roman" w:hAnsi="Times New Roman" w:eastAsia="宋体" w:cs="Times New Roman"/>
                <w:sz w:val="21"/>
                <w:szCs w:val="21"/>
                <w:highlight w:val="none"/>
                <w:lang w:val="en-US" w:eastAsia="zh-CN"/>
              </w:rPr>
              <w:t>2</w:t>
            </w:r>
            <w:r>
              <w:rPr>
                <w:rFonts w:ascii="Times New Roman" w:hAnsi="Times New Roman" w:eastAsia="宋体" w:cs="Times New Roman"/>
                <w:sz w:val="21"/>
                <w:szCs w:val="21"/>
                <w:highlight w:val="none"/>
              </w:rPr>
              <w:t>分；未提供相关内容，得0分。</w:t>
            </w:r>
          </w:p>
        </w:tc>
        <w:tc>
          <w:tcPr>
            <w:tcW w:w="840" w:type="dxa"/>
            <w:tcBorders>
              <w:top w:val="single" w:color="000000" w:sz="4" w:space="0"/>
              <w:left w:val="single" w:color="000000" w:sz="4" w:space="0"/>
              <w:bottom w:val="single" w:color="000000" w:sz="4" w:space="0"/>
              <w:right w:val="single" w:color="auto" w:sz="4" w:space="0"/>
            </w:tcBorders>
            <w:noWrap w:val="0"/>
            <w:vAlign w:val="center"/>
          </w:tcPr>
          <w:p>
            <w:pPr>
              <w:spacing w:line="560" w:lineRule="exact"/>
              <w:ind w:firstLine="0" w:firstLineChars="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w:t>
            </w:r>
          </w:p>
        </w:tc>
      </w:tr>
      <w:tr>
        <w:tblPrEx>
          <w:tblCellMar>
            <w:top w:w="0" w:type="dxa"/>
            <w:left w:w="108" w:type="dxa"/>
            <w:bottom w:w="0" w:type="dxa"/>
            <w:right w:w="108" w:type="dxa"/>
          </w:tblCellMar>
        </w:tblPrEx>
        <w:trPr>
          <w:trHeight w:val="660" w:hRule="atLeast"/>
        </w:trPr>
        <w:tc>
          <w:tcPr>
            <w:tcW w:w="1230" w:type="dxa"/>
            <w:vMerge w:val="continue"/>
            <w:tcBorders>
              <w:left w:val="single" w:color="auto" w:sz="4" w:space="0"/>
              <w:right w:val="single" w:color="000000" w:sz="4" w:space="0"/>
            </w:tcBorders>
            <w:noWrap w:val="0"/>
            <w:vAlign w:val="center"/>
          </w:tcPr>
          <w:p>
            <w:pPr>
              <w:widowControl/>
              <w:spacing w:line="560" w:lineRule="exact"/>
              <w:ind w:left="240" w:hanging="240" w:hangingChars="100"/>
              <w:jc w:val="center"/>
              <w:textAlignment w:val="center"/>
              <w:rPr>
                <w:rFonts w:hint="eastAsia" w:ascii="仿宋_GB2312" w:hAnsi="仿宋_GB2312" w:eastAsia="仿宋_GB2312" w:cs="仿宋_GB2312"/>
                <w:kern w:val="0"/>
                <w:sz w:val="24"/>
                <w:szCs w:val="24"/>
                <w:lang w:eastAsia="zh-CN"/>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left="240" w:hanging="210" w:hangingChars="100"/>
              <w:jc w:val="center"/>
              <w:textAlignment w:val="center"/>
              <w:rPr>
                <w:rFonts w:hint="eastAsia" w:ascii="仿宋_GB2312" w:hAnsi="仿宋_GB2312" w:eastAsia="仿宋_GB2312" w:cs="仿宋_GB2312"/>
                <w:kern w:val="0"/>
                <w:sz w:val="24"/>
                <w:szCs w:val="24"/>
                <w:lang w:eastAsia="zh-CN"/>
              </w:rPr>
            </w:pPr>
            <w:r>
              <w:rPr>
                <w:rFonts w:ascii="Times New Roman" w:hAnsi="Times New Roman" w:eastAsia="宋体" w:cs="Times New Roman"/>
                <w:kern w:val="0"/>
                <w:sz w:val="21"/>
                <w:szCs w:val="21"/>
              </w:rPr>
              <w:t>图像挂接的方案</w:t>
            </w:r>
          </w:p>
        </w:tc>
        <w:tc>
          <w:tcPr>
            <w:tcW w:w="5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0" w:firstLineChars="0"/>
              <w:jc w:val="center"/>
              <w:textAlignment w:val="center"/>
              <w:rPr>
                <w:rFonts w:hint="eastAsia" w:ascii="仿宋_GB2312" w:hAnsi="仿宋_GB2312" w:eastAsia="仿宋_GB2312" w:cs="仿宋_GB2312"/>
                <w:kern w:val="0"/>
                <w:sz w:val="24"/>
                <w:szCs w:val="24"/>
                <w:lang w:eastAsia="zh-CN"/>
              </w:rPr>
            </w:pPr>
            <w:r>
              <w:rPr>
                <w:rFonts w:ascii="Times New Roman" w:hAnsi="Times New Roman" w:eastAsia="宋体" w:cs="Times New Roman"/>
                <w:sz w:val="21"/>
                <w:szCs w:val="21"/>
              </w:rPr>
              <w:t>供应商提供了详细完整的方案，科学合理可行，有很强的针对性，完全符合项目要求，得</w:t>
            </w:r>
            <w:r>
              <w:rPr>
                <w:rFonts w:hint="eastAsia" w:ascii="Times New Roman" w:hAnsi="Times New Roman" w:eastAsia="宋体" w:cs="Times New Roman"/>
                <w:sz w:val="21"/>
                <w:szCs w:val="21"/>
                <w:lang w:val="en-US" w:eastAsia="zh-CN"/>
              </w:rPr>
              <w:t>3</w:t>
            </w:r>
            <w:r>
              <w:rPr>
                <w:rFonts w:ascii="Times New Roman" w:hAnsi="Times New Roman" w:eastAsia="宋体" w:cs="Times New Roman"/>
                <w:sz w:val="21"/>
                <w:szCs w:val="21"/>
              </w:rPr>
              <w:t>分；提供了简单、通用的方案，基本满足项目要求，得</w:t>
            </w:r>
            <w:r>
              <w:rPr>
                <w:rFonts w:hint="eastAsia" w:ascii="Times New Roman" w:hAnsi="Times New Roman" w:eastAsia="宋体" w:cs="Times New Roman"/>
                <w:sz w:val="21"/>
                <w:szCs w:val="21"/>
                <w:lang w:val="en-US" w:eastAsia="zh-CN"/>
              </w:rPr>
              <w:t>2</w:t>
            </w:r>
            <w:r>
              <w:rPr>
                <w:rFonts w:ascii="Times New Roman" w:hAnsi="Times New Roman" w:eastAsia="宋体" w:cs="Times New Roman"/>
                <w:sz w:val="21"/>
                <w:szCs w:val="21"/>
              </w:rPr>
              <w:t>分；方案有缺陷，得</w:t>
            </w:r>
            <w:r>
              <w:rPr>
                <w:rFonts w:hint="eastAsia" w:ascii="Times New Roman" w:hAnsi="Times New Roman" w:eastAsia="宋体" w:cs="Times New Roman"/>
                <w:sz w:val="21"/>
                <w:szCs w:val="21"/>
              </w:rPr>
              <w:t>1</w:t>
            </w:r>
            <w:r>
              <w:rPr>
                <w:rFonts w:ascii="Times New Roman" w:hAnsi="Times New Roman" w:eastAsia="宋体" w:cs="Times New Roman"/>
                <w:sz w:val="21"/>
                <w:szCs w:val="21"/>
              </w:rPr>
              <w:t>分；未提供相关内容，得0分。</w:t>
            </w:r>
          </w:p>
        </w:tc>
        <w:tc>
          <w:tcPr>
            <w:tcW w:w="840" w:type="dxa"/>
            <w:tcBorders>
              <w:top w:val="single" w:color="000000" w:sz="4" w:space="0"/>
              <w:left w:val="single" w:color="000000" w:sz="4" w:space="0"/>
              <w:bottom w:val="single" w:color="000000" w:sz="4" w:space="0"/>
              <w:right w:val="single" w:color="auto" w:sz="4" w:space="0"/>
            </w:tcBorders>
            <w:noWrap w:val="0"/>
            <w:vAlign w:val="center"/>
          </w:tcPr>
          <w:p>
            <w:pPr>
              <w:spacing w:line="560" w:lineRule="exact"/>
              <w:ind w:firstLine="0" w:firstLineChars="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r>
      <w:tr>
        <w:tblPrEx>
          <w:tblCellMar>
            <w:top w:w="0" w:type="dxa"/>
            <w:left w:w="108" w:type="dxa"/>
            <w:bottom w:w="0" w:type="dxa"/>
            <w:right w:w="108" w:type="dxa"/>
          </w:tblCellMar>
        </w:tblPrEx>
        <w:trPr>
          <w:trHeight w:val="1700" w:hRule="atLeast"/>
        </w:trPr>
        <w:tc>
          <w:tcPr>
            <w:tcW w:w="1230" w:type="dxa"/>
            <w:vMerge w:val="continue"/>
            <w:tcBorders>
              <w:left w:val="single" w:color="auto" w:sz="4" w:space="0"/>
              <w:right w:val="single" w:color="000000" w:sz="4" w:space="0"/>
            </w:tcBorders>
            <w:noWrap w:val="0"/>
            <w:vAlign w:val="center"/>
          </w:tcPr>
          <w:p>
            <w:pPr>
              <w:widowControl/>
              <w:spacing w:line="560" w:lineRule="exact"/>
              <w:ind w:left="240" w:hanging="240" w:hangingChars="100"/>
              <w:jc w:val="center"/>
              <w:textAlignment w:val="center"/>
              <w:rPr>
                <w:rFonts w:hint="eastAsia" w:ascii="仿宋_GB2312" w:hAnsi="仿宋_GB2312" w:eastAsia="仿宋_GB2312" w:cs="仿宋_GB2312"/>
                <w:kern w:val="0"/>
                <w:sz w:val="24"/>
                <w:szCs w:val="24"/>
                <w:lang w:eastAsia="zh-CN"/>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left="240" w:hanging="210" w:hangingChars="100"/>
              <w:jc w:val="center"/>
              <w:textAlignment w:val="center"/>
              <w:rPr>
                <w:rFonts w:hint="eastAsia" w:ascii="仿宋_GB2312" w:hAnsi="仿宋_GB2312" w:eastAsia="仿宋_GB2312" w:cs="仿宋_GB2312"/>
                <w:kern w:val="0"/>
                <w:sz w:val="24"/>
                <w:szCs w:val="24"/>
                <w:lang w:eastAsia="zh-CN"/>
              </w:rPr>
            </w:pPr>
            <w:r>
              <w:rPr>
                <w:rFonts w:ascii="Times New Roman" w:hAnsi="Times New Roman" w:eastAsia="宋体" w:cs="Times New Roman"/>
                <w:kern w:val="0"/>
                <w:sz w:val="21"/>
                <w:szCs w:val="21"/>
              </w:rPr>
              <w:t>实体档案入库的方案</w:t>
            </w:r>
          </w:p>
        </w:tc>
        <w:tc>
          <w:tcPr>
            <w:tcW w:w="505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560" w:lineRule="exact"/>
              <w:ind w:firstLine="0" w:firstLineChars="0"/>
              <w:jc w:val="center"/>
              <w:textAlignment w:val="center"/>
              <w:rPr>
                <w:rFonts w:hint="eastAsia" w:ascii="仿宋_GB2312" w:hAnsi="仿宋_GB2312" w:eastAsia="仿宋_GB2312" w:cs="仿宋_GB2312"/>
                <w:kern w:val="0"/>
                <w:sz w:val="24"/>
                <w:szCs w:val="24"/>
                <w:lang w:eastAsia="zh-CN"/>
              </w:rPr>
            </w:pPr>
            <w:r>
              <w:rPr>
                <w:rFonts w:ascii="Times New Roman" w:hAnsi="Times New Roman" w:eastAsia="宋体" w:cs="Times New Roman"/>
                <w:sz w:val="21"/>
                <w:szCs w:val="21"/>
              </w:rPr>
              <w:t>供应商提供了详细完整的方案，科学合理可行，有很强的针对性，完全符合项目要求，得</w:t>
            </w:r>
            <w:r>
              <w:rPr>
                <w:rFonts w:hint="eastAsia" w:ascii="Times New Roman" w:hAnsi="Times New Roman" w:eastAsia="宋体" w:cs="Times New Roman"/>
                <w:sz w:val="21"/>
                <w:szCs w:val="21"/>
              </w:rPr>
              <w:t>5</w:t>
            </w:r>
            <w:r>
              <w:rPr>
                <w:rFonts w:ascii="Times New Roman" w:hAnsi="Times New Roman" w:eastAsia="宋体" w:cs="Times New Roman"/>
                <w:sz w:val="21"/>
                <w:szCs w:val="21"/>
              </w:rPr>
              <w:t>分；提供了简单、通用的方案，基本满足项目要求，得</w:t>
            </w:r>
            <w:r>
              <w:rPr>
                <w:rFonts w:hint="eastAsia" w:ascii="Times New Roman" w:hAnsi="Times New Roman" w:eastAsia="宋体" w:cs="Times New Roman"/>
                <w:sz w:val="21"/>
                <w:szCs w:val="21"/>
              </w:rPr>
              <w:t>3</w:t>
            </w:r>
            <w:r>
              <w:rPr>
                <w:rFonts w:ascii="Times New Roman" w:hAnsi="Times New Roman" w:eastAsia="宋体" w:cs="Times New Roman"/>
                <w:sz w:val="21"/>
                <w:szCs w:val="21"/>
              </w:rPr>
              <w:t>分；方案有缺陷，得</w:t>
            </w:r>
            <w:r>
              <w:rPr>
                <w:rFonts w:hint="eastAsia" w:ascii="Times New Roman" w:hAnsi="Times New Roman" w:eastAsia="宋体" w:cs="Times New Roman"/>
                <w:sz w:val="21"/>
                <w:szCs w:val="21"/>
              </w:rPr>
              <w:t>1</w:t>
            </w:r>
            <w:r>
              <w:rPr>
                <w:rFonts w:ascii="Times New Roman" w:hAnsi="Times New Roman" w:eastAsia="宋体" w:cs="Times New Roman"/>
                <w:sz w:val="21"/>
                <w:szCs w:val="21"/>
              </w:rPr>
              <w:t>分；未提供相关内容，得0分。</w:t>
            </w:r>
          </w:p>
        </w:tc>
        <w:tc>
          <w:tcPr>
            <w:tcW w:w="840" w:type="dxa"/>
            <w:tcBorders>
              <w:top w:val="single" w:color="000000" w:sz="4" w:space="0"/>
              <w:left w:val="single" w:color="000000" w:sz="4" w:space="0"/>
              <w:bottom w:val="single" w:color="000000" w:sz="4" w:space="0"/>
              <w:right w:val="single" w:color="auto" w:sz="4" w:space="0"/>
            </w:tcBorders>
            <w:noWrap w:val="0"/>
            <w:vAlign w:val="center"/>
          </w:tcPr>
          <w:p>
            <w:pPr>
              <w:spacing w:line="560" w:lineRule="exact"/>
              <w:ind w:firstLine="0" w:firstLineChars="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w:t>
            </w:r>
          </w:p>
        </w:tc>
      </w:tr>
      <w:tr>
        <w:tblPrEx>
          <w:tblCellMar>
            <w:top w:w="0" w:type="dxa"/>
            <w:left w:w="108" w:type="dxa"/>
            <w:bottom w:w="0" w:type="dxa"/>
            <w:right w:w="108" w:type="dxa"/>
          </w:tblCellMar>
        </w:tblPrEx>
        <w:trPr>
          <w:trHeight w:val="1245" w:hRule="atLeast"/>
        </w:trPr>
        <w:tc>
          <w:tcPr>
            <w:tcW w:w="1230" w:type="dxa"/>
            <w:tcBorders>
              <w:left w:val="single" w:color="auto" w:sz="4" w:space="0"/>
              <w:right w:val="single" w:color="000000" w:sz="4" w:space="0"/>
            </w:tcBorders>
            <w:noWrap w:val="0"/>
            <w:vAlign w:val="center"/>
          </w:tcPr>
          <w:p>
            <w:pPr>
              <w:widowControl/>
              <w:spacing w:line="560" w:lineRule="exact"/>
              <w:ind w:left="240" w:hanging="240" w:hangingChars="100"/>
              <w:jc w:val="center"/>
              <w:textAlignment w:val="center"/>
              <w:rPr>
                <w:rFonts w:hint="eastAsia" w:ascii="仿宋_GB2312" w:hAnsi="仿宋_GB2312" w:eastAsia="仿宋_GB2312" w:cs="仿宋_GB2312"/>
                <w:kern w:val="0"/>
                <w:sz w:val="24"/>
                <w:szCs w:val="24"/>
                <w:lang w:eastAsia="zh-CN"/>
              </w:rPr>
            </w:pPr>
          </w:p>
        </w:tc>
        <w:tc>
          <w:tcPr>
            <w:tcW w:w="1875" w:type="dxa"/>
            <w:vMerge w:val="restart"/>
            <w:tcBorders>
              <w:top w:val="single" w:color="000000" w:sz="4" w:space="0"/>
              <w:left w:val="single" w:color="000000" w:sz="4" w:space="0"/>
              <w:right w:val="single" w:color="auto" w:sz="4" w:space="0"/>
            </w:tcBorders>
            <w:noWrap w:val="0"/>
            <w:vAlign w:val="center"/>
          </w:tcPr>
          <w:p>
            <w:pPr>
              <w:widowControl/>
              <w:spacing w:line="560" w:lineRule="exact"/>
              <w:ind w:left="240" w:hanging="210" w:hangingChars="100"/>
              <w:jc w:val="center"/>
              <w:textAlignment w:val="center"/>
              <w:rPr>
                <w:rFonts w:hint="eastAsia" w:ascii="仿宋_GB2312" w:hAnsi="仿宋_GB2312" w:eastAsia="仿宋_GB2312" w:cs="仿宋_GB2312"/>
                <w:kern w:val="0"/>
                <w:sz w:val="24"/>
                <w:szCs w:val="24"/>
                <w:lang w:eastAsia="zh-CN"/>
              </w:rPr>
            </w:pPr>
            <w:r>
              <w:rPr>
                <w:rFonts w:hint="eastAsia" w:ascii="Times New Roman" w:hAnsi="Times New Roman" w:eastAsia="宋体" w:cs="Times New Roman"/>
                <w:kern w:val="0"/>
                <w:sz w:val="21"/>
                <w:szCs w:val="21"/>
                <w:lang w:eastAsia="zh-CN"/>
              </w:rPr>
              <w:t>库房盘点的方案</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0" w:firstLineChars="0"/>
              <w:jc w:val="center"/>
              <w:textAlignment w:val="center"/>
              <w:rPr>
                <w:rFonts w:hint="eastAsia" w:ascii="仿宋_GB2312" w:hAnsi="仿宋_GB2312" w:eastAsia="仿宋_GB2312" w:cs="仿宋_GB2312"/>
                <w:kern w:val="0"/>
                <w:sz w:val="24"/>
                <w:szCs w:val="24"/>
              </w:rPr>
            </w:pPr>
            <w:r>
              <w:rPr>
                <w:rFonts w:hint="eastAsia" w:ascii="Times New Roman" w:hAnsi="Times New Roman" w:eastAsia="宋体" w:cs="Times New Roman"/>
                <w:sz w:val="21"/>
                <w:szCs w:val="21"/>
                <w:lang w:eastAsia="zh-CN"/>
              </w:rPr>
              <w:t>方案包括盘点、梳理，目录建库三项内容，</w:t>
            </w:r>
            <w:r>
              <w:rPr>
                <w:rFonts w:ascii="Times New Roman" w:hAnsi="Times New Roman" w:eastAsia="宋体" w:cs="Times New Roman"/>
                <w:sz w:val="21"/>
                <w:szCs w:val="21"/>
                <w:highlight w:val="none"/>
              </w:rPr>
              <w:t>每包括</w:t>
            </w:r>
            <w:r>
              <w:rPr>
                <w:rFonts w:hint="eastAsia" w:ascii="Times New Roman" w:hAnsi="Times New Roman" w:eastAsia="宋体" w:cs="Times New Roman"/>
                <w:sz w:val="21"/>
                <w:szCs w:val="21"/>
                <w:highlight w:val="none"/>
                <w:lang w:val="en-US" w:eastAsia="zh-CN"/>
              </w:rPr>
              <w:t>一</w:t>
            </w:r>
            <w:r>
              <w:rPr>
                <w:rFonts w:ascii="Times New Roman" w:hAnsi="Times New Roman" w:eastAsia="宋体" w:cs="Times New Roman"/>
                <w:sz w:val="21"/>
                <w:szCs w:val="21"/>
                <w:highlight w:val="none"/>
              </w:rPr>
              <w:t>项得1分，最多得</w:t>
            </w:r>
            <w:r>
              <w:rPr>
                <w:rFonts w:hint="eastAsia" w:ascii="Times New Roman" w:hAnsi="Times New Roman" w:eastAsia="宋体" w:cs="Times New Roman"/>
                <w:sz w:val="21"/>
                <w:szCs w:val="21"/>
                <w:highlight w:val="none"/>
                <w:lang w:val="en-US" w:eastAsia="zh-CN"/>
              </w:rPr>
              <w:t>3</w:t>
            </w:r>
            <w:r>
              <w:rPr>
                <w:rFonts w:ascii="Times New Roman" w:hAnsi="Times New Roman" w:eastAsia="宋体" w:cs="Times New Roman"/>
                <w:sz w:val="21"/>
                <w:szCs w:val="21"/>
                <w:highlight w:val="none"/>
              </w:rPr>
              <w:t>分。</w:t>
            </w:r>
          </w:p>
        </w:tc>
        <w:tc>
          <w:tcPr>
            <w:tcW w:w="840" w:type="dxa"/>
            <w:tcBorders>
              <w:top w:val="single" w:color="000000" w:sz="4" w:space="0"/>
              <w:left w:val="single" w:color="auto" w:sz="4" w:space="0"/>
              <w:bottom w:val="single" w:color="000000" w:sz="4" w:space="0"/>
              <w:right w:val="single" w:color="auto" w:sz="4" w:space="0"/>
            </w:tcBorders>
            <w:noWrap w:val="0"/>
            <w:vAlign w:val="center"/>
          </w:tcPr>
          <w:p>
            <w:pPr>
              <w:spacing w:line="560" w:lineRule="exact"/>
              <w:ind w:firstLine="0" w:firstLineChars="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r>
      <w:tr>
        <w:tblPrEx>
          <w:tblCellMar>
            <w:top w:w="0" w:type="dxa"/>
            <w:left w:w="108" w:type="dxa"/>
            <w:bottom w:w="0" w:type="dxa"/>
            <w:right w:w="108" w:type="dxa"/>
          </w:tblCellMar>
        </w:tblPrEx>
        <w:trPr>
          <w:trHeight w:val="1700" w:hRule="atLeast"/>
        </w:trPr>
        <w:tc>
          <w:tcPr>
            <w:tcW w:w="1230" w:type="dxa"/>
            <w:tcBorders>
              <w:left w:val="single" w:color="auto" w:sz="4" w:space="0"/>
              <w:right w:val="single" w:color="000000" w:sz="4" w:space="0"/>
            </w:tcBorders>
            <w:noWrap w:val="0"/>
            <w:vAlign w:val="center"/>
          </w:tcPr>
          <w:p>
            <w:pPr>
              <w:widowControl/>
              <w:spacing w:line="560" w:lineRule="exact"/>
              <w:ind w:left="240" w:hanging="240" w:hangingChars="100"/>
              <w:jc w:val="center"/>
              <w:textAlignment w:val="center"/>
              <w:rPr>
                <w:rFonts w:hint="eastAsia" w:ascii="仿宋_GB2312" w:hAnsi="仿宋_GB2312" w:eastAsia="仿宋_GB2312" w:cs="仿宋_GB2312"/>
                <w:kern w:val="0"/>
                <w:sz w:val="24"/>
                <w:szCs w:val="24"/>
                <w:lang w:eastAsia="zh-CN"/>
              </w:rPr>
            </w:pPr>
          </w:p>
        </w:tc>
        <w:tc>
          <w:tcPr>
            <w:tcW w:w="1875" w:type="dxa"/>
            <w:vMerge w:val="continue"/>
            <w:tcBorders>
              <w:left w:val="single" w:color="000000" w:sz="4" w:space="0"/>
              <w:bottom w:val="single" w:color="000000" w:sz="4" w:space="0"/>
              <w:right w:val="single" w:color="auto" w:sz="4" w:space="0"/>
            </w:tcBorders>
            <w:noWrap w:val="0"/>
            <w:vAlign w:val="center"/>
          </w:tcPr>
          <w:p>
            <w:pPr>
              <w:widowControl/>
              <w:spacing w:line="560" w:lineRule="exact"/>
              <w:ind w:left="240" w:hanging="210" w:hangingChars="100"/>
              <w:jc w:val="center"/>
              <w:textAlignment w:val="center"/>
              <w:rPr>
                <w:rFonts w:hint="eastAsia" w:ascii="Times New Roman" w:hAnsi="Times New Roman" w:eastAsia="宋体" w:cs="Times New Roman"/>
                <w:kern w:val="0"/>
                <w:sz w:val="21"/>
                <w:szCs w:val="21"/>
                <w:lang w:eastAsia="zh-CN"/>
              </w:rPr>
            </w:pPr>
          </w:p>
        </w:tc>
        <w:tc>
          <w:tcPr>
            <w:tcW w:w="505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0" w:firstLineChars="0"/>
              <w:jc w:val="center"/>
              <w:textAlignment w:val="center"/>
              <w:rPr>
                <w:rFonts w:hint="eastAsia" w:ascii="仿宋_GB2312" w:hAnsi="仿宋_GB2312" w:eastAsia="仿宋_GB2312" w:cs="仿宋_GB2312"/>
                <w:kern w:val="0"/>
                <w:sz w:val="24"/>
                <w:szCs w:val="24"/>
              </w:rPr>
            </w:pPr>
            <w:r>
              <w:rPr>
                <w:rFonts w:hint="eastAsia" w:ascii="Times New Roman" w:hAnsi="Times New Roman" w:eastAsia="宋体" w:cs="Times New Roman"/>
                <w:sz w:val="21"/>
                <w:szCs w:val="21"/>
                <w:lang w:eastAsia="zh-CN"/>
              </w:rPr>
              <w:t>供应商提供了详细完整的方案，科学合理可行，有很强的针对性，完全符合项目要求，得</w:t>
            </w:r>
            <w:r>
              <w:rPr>
                <w:rFonts w:hint="eastAsia" w:ascii="Times New Roman" w:hAnsi="Times New Roman" w:eastAsia="宋体" w:cs="Times New Roman"/>
                <w:sz w:val="21"/>
                <w:szCs w:val="21"/>
                <w:lang w:val="en-US" w:eastAsia="zh-CN"/>
              </w:rPr>
              <w:t>7</w:t>
            </w:r>
            <w:r>
              <w:rPr>
                <w:rFonts w:hint="eastAsia" w:ascii="Times New Roman" w:hAnsi="Times New Roman" w:eastAsia="宋体" w:cs="Times New Roman"/>
                <w:sz w:val="21"/>
                <w:szCs w:val="21"/>
                <w:lang w:eastAsia="zh-CN"/>
              </w:rPr>
              <w:t>分；提供了简单、通用的方案，基本满足项目要求，得</w:t>
            </w: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lang w:eastAsia="zh-CN"/>
              </w:rPr>
              <w:t>分；方案有缺陷，得</w:t>
            </w: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lang w:eastAsia="zh-CN"/>
              </w:rPr>
              <w:t>分；未提供相关内容，得0分。</w:t>
            </w:r>
          </w:p>
        </w:tc>
        <w:tc>
          <w:tcPr>
            <w:tcW w:w="840" w:type="dxa"/>
            <w:tcBorders>
              <w:top w:val="single" w:color="000000" w:sz="4" w:space="0"/>
              <w:left w:val="single" w:color="auto" w:sz="4" w:space="0"/>
              <w:bottom w:val="single" w:color="000000" w:sz="4" w:space="0"/>
              <w:right w:val="single" w:color="auto" w:sz="4" w:space="0"/>
            </w:tcBorders>
            <w:noWrap w:val="0"/>
            <w:vAlign w:val="center"/>
          </w:tcPr>
          <w:p>
            <w:pPr>
              <w:spacing w:line="560" w:lineRule="exact"/>
              <w:ind w:firstLine="0" w:firstLineChars="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w:t>
            </w:r>
          </w:p>
        </w:tc>
      </w:tr>
      <w:tr>
        <w:tblPrEx>
          <w:tblCellMar>
            <w:top w:w="0" w:type="dxa"/>
            <w:left w:w="108" w:type="dxa"/>
            <w:bottom w:w="0" w:type="dxa"/>
            <w:right w:w="108" w:type="dxa"/>
          </w:tblCellMar>
        </w:tblPrEx>
        <w:trPr>
          <w:trHeight w:val="1700" w:hRule="atLeast"/>
        </w:trPr>
        <w:tc>
          <w:tcPr>
            <w:tcW w:w="1230" w:type="dxa"/>
            <w:tcBorders>
              <w:left w:val="single" w:color="auto" w:sz="4" w:space="0"/>
              <w:right w:val="single" w:color="000000" w:sz="4" w:space="0"/>
            </w:tcBorders>
            <w:noWrap w:val="0"/>
            <w:vAlign w:val="center"/>
          </w:tcPr>
          <w:p>
            <w:pPr>
              <w:widowControl/>
              <w:spacing w:line="560" w:lineRule="exact"/>
              <w:ind w:left="240" w:hanging="240" w:hangingChars="100"/>
              <w:jc w:val="center"/>
              <w:textAlignment w:val="center"/>
              <w:rPr>
                <w:rFonts w:hint="eastAsia" w:ascii="仿宋_GB2312" w:hAnsi="仿宋_GB2312" w:eastAsia="仿宋_GB2312" w:cs="仿宋_GB2312"/>
                <w:kern w:val="0"/>
                <w:sz w:val="24"/>
                <w:szCs w:val="24"/>
                <w:lang w:eastAsia="zh-CN"/>
              </w:rPr>
            </w:pPr>
          </w:p>
        </w:tc>
        <w:tc>
          <w:tcPr>
            <w:tcW w:w="1875" w:type="dxa"/>
            <w:vMerge w:val="restart"/>
            <w:tcBorders>
              <w:top w:val="single" w:color="000000" w:sz="4" w:space="0"/>
              <w:left w:val="single" w:color="000000" w:sz="4" w:space="0"/>
              <w:right w:val="single" w:color="000000" w:sz="4" w:space="0"/>
            </w:tcBorders>
            <w:noWrap w:val="0"/>
            <w:vAlign w:val="center"/>
          </w:tcPr>
          <w:p>
            <w:pPr>
              <w:widowControl/>
              <w:spacing w:line="560" w:lineRule="exact"/>
              <w:ind w:left="240" w:hanging="210" w:hangingChars="100"/>
              <w:jc w:val="center"/>
              <w:textAlignment w:val="center"/>
              <w:rPr>
                <w:rFonts w:hint="eastAsia" w:ascii="仿宋_GB2312" w:hAnsi="仿宋_GB2312" w:eastAsia="仿宋_GB2312" w:cs="仿宋_GB2312"/>
                <w:kern w:val="0"/>
                <w:sz w:val="24"/>
                <w:szCs w:val="24"/>
                <w:lang w:eastAsia="zh-CN"/>
              </w:rPr>
            </w:pPr>
            <w:r>
              <w:rPr>
                <w:rFonts w:hint="eastAsia" w:ascii="Times New Roman" w:hAnsi="Times New Roman" w:eastAsia="宋体" w:cs="Times New Roman"/>
                <w:kern w:val="0"/>
                <w:sz w:val="21"/>
                <w:szCs w:val="21"/>
                <w:highlight w:val="none"/>
              </w:rPr>
              <w:t>档案安全方案</w:t>
            </w:r>
          </w:p>
        </w:tc>
        <w:tc>
          <w:tcPr>
            <w:tcW w:w="5055" w:type="dxa"/>
            <w:vMerge w:val="restart"/>
            <w:tcBorders>
              <w:top w:val="single" w:color="auto" w:sz="4" w:space="0"/>
              <w:left w:val="single" w:color="000000" w:sz="4" w:space="0"/>
              <w:right w:val="single" w:color="000000" w:sz="4" w:space="0"/>
            </w:tcBorders>
            <w:noWrap w:val="0"/>
            <w:vAlign w:val="center"/>
          </w:tcPr>
          <w:p>
            <w:pPr>
              <w:widowControl/>
              <w:spacing w:line="560" w:lineRule="exact"/>
              <w:ind w:firstLine="0" w:firstLineChars="0"/>
              <w:jc w:val="center"/>
              <w:textAlignment w:val="center"/>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rPr>
              <w:t>供应商承诺保证档案加工场所安全卫生。不存放食品、杂物、财物等与档案保管无关的物品。废纸、垃圾当天及时清理。严格做好防火、防水、防盗、防尘、防光、防霉、防潮、防虫、防高温、防有害气体等“十防”工作的，得</w:t>
            </w:r>
            <w:r>
              <w:rPr>
                <w:rFonts w:hint="eastAsia" w:ascii="Times New Roman" w:hAnsi="Times New Roman" w:eastAsia="宋体" w:cs="Times New Roman"/>
                <w:sz w:val="21"/>
                <w:szCs w:val="21"/>
                <w:highlight w:val="none"/>
                <w:lang w:val="en-US" w:eastAsia="zh-CN"/>
              </w:rPr>
              <w:t>2</w:t>
            </w:r>
            <w:r>
              <w:rPr>
                <w:rFonts w:hint="eastAsia"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未提供承诺或承诺内容不全面，</w:t>
            </w:r>
            <w:r>
              <w:rPr>
                <w:rFonts w:ascii="Times New Roman" w:hAnsi="Times New Roman" w:eastAsia="宋体" w:cs="Times New Roman"/>
                <w:sz w:val="21"/>
                <w:szCs w:val="21"/>
                <w:highlight w:val="none"/>
              </w:rPr>
              <w:t>得0分</w:t>
            </w:r>
            <w:r>
              <w:rPr>
                <w:rFonts w:hint="eastAsia" w:ascii="Times New Roman" w:hAnsi="Times New Roman" w:eastAsia="宋体" w:cs="Times New Roman"/>
                <w:sz w:val="21"/>
                <w:szCs w:val="21"/>
                <w:highlight w:val="none"/>
                <w:lang w:eastAsia="zh-CN"/>
              </w:rPr>
              <w:t>。</w:t>
            </w:r>
          </w:p>
          <w:p>
            <w:pPr>
              <w:widowControl/>
              <w:spacing w:line="560" w:lineRule="exact"/>
              <w:ind w:firstLine="0" w:firstLineChars="0"/>
              <w:jc w:val="center"/>
              <w:textAlignment w:val="center"/>
              <w:rPr>
                <w:rFonts w:hint="eastAsia"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注：需提供承诺函</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格式自拟）</w:t>
            </w:r>
            <w:r>
              <w:rPr>
                <w:rFonts w:hint="eastAsia" w:ascii="Times New Roman" w:hAnsi="Times New Roman" w:eastAsia="宋体" w:cs="Times New Roman"/>
                <w:sz w:val="21"/>
                <w:szCs w:val="21"/>
                <w:highlight w:val="none"/>
              </w:rPr>
              <w:t>。</w:t>
            </w:r>
          </w:p>
        </w:tc>
        <w:tc>
          <w:tcPr>
            <w:tcW w:w="840" w:type="dxa"/>
            <w:vMerge w:val="restart"/>
            <w:tcBorders>
              <w:top w:val="single" w:color="000000" w:sz="4" w:space="0"/>
              <w:left w:val="single" w:color="000000" w:sz="4" w:space="0"/>
              <w:right w:val="single" w:color="auto" w:sz="4" w:space="0"/>
            </w:tcBorders>
            <w:noWrap w:val="0"/>
            <w:vAlign w:val="center"/>
          </w:tcPr>
          <w:p>
            <w:pPr>
              <w:spacing w:line="560" w:lineRule="exact"/>
              <w:ind w:firstLine="0" w:firstLineChars="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r>
      <w:tr>
        <w:tblPrEx>
          <w:tblCellMar>
            <w:top w:w="0" w:type="dxa"/>
            <w:left w:w="108" w:type="dxa"/>
            <w:bottom w:w="0" w:type="dxa"/>
            <w:right w:w="108" w:type="dxa"/>
          </w:tblCellMar>
        </w:tblPrEx>
        <w:trPr>
          <w:trHeight w:val="1700" w:hRule="atLeast"/>
        </w:trPr>
        <w:tc>
          <w:tcPr>
            <w:tcW w:w="1230" w:type="dxa"/>
            <w:tcBorders>
              <w:left w:val="single" w:color="auto" w:sz="4" w:space="0"/>
              <w:right w:val="single" w:color="000000" w:sz="4" w:space="0"/>
            </w:tcBorders>
            <w:noWrap w:val="0"/>
            <w:vAlign w:val="center"/>
          </w:tcPr>
          <w:p>
            <w:pPr>
              <w:widowControl/>
              <w:spacing w:line="560" w:lineRule="exact"/>
              <w:ind w:left="240" w:hanging="240" w:hangingChars="100"/>
              <w:jc w:val="center"/>
              <w:textAlignment w:val="center"/>
              <w:rPr>
                <w:rFonts w:hint="eastAsia" w:ascii="仿宋_GB2312" w:hAnsi="仿宋_GB2312" w:eastAsia="仿宋_GB2312" w:cs="仿宋_GB2312"/>
                <w:kern w:val="0"/>
                <w:sz w:val="24"/>
                <w:szCs w:val="24"/>
                <w:lang w:eastAsia="zh-CN"/>
              </w:rPr>
            </w:pPr>
          </w:p>
        </w:tc>
        <w:tc>
          <w:tcPr>
            <w:tcW w:w="1875" w:type="dxa"/>
            <w:vMerge w:val="continue"/>
            <w:tcBorders>
              <w:left w:val="single" w:color="000000" w:sz="4" w:space="0"/>
              <w:right w:val="single" w:color="000000" w:sz="4" w:space="0"/>
            </w:tcBorders>
            <w:noWrap w:val="0"/>
            <w:vAlign w:val="center"/>
          </w:tcPr>
          <w:p>
            <w:pPr>
              <w:widowControl/>
              <w:spacing w:line="560" w:lineRule="exact"/>
              <w:ind w:left="240" w:hanging="210" w:hangingChars="100"/>
              <w:jc w:val="center"/>
              <w:textAlignment w:val="center"/>
              <w:rPr>
                <w:rFonts w:hint="eastAsia" w:ascii="Times New Roman" w:hAnsi="Times New Roman" w:eastAsia="宋体" w:cs="Times New Roman"/>
                <w:kern w:val="0"/>
                <w:sz w:val="21"/>
                <w:szCs w:val="21"/>
                <w:highlight w:val="none"/>
              </w:rPr>
            </w:pPr>
          </w:p>
        </w:tc>
        <w:tc>
          <w:tcPr>
            <w:tcW w:w="5055" w:type="dxa"/>
            <w:vMerge w:val="continue"/>
            <w:tcBorders>
              <w:left w:val="single" w:color="000000" w:sz="4" w:space="0"/>
              <w:bottom w:val="single" w:color="000000" w:sz="4" w:space="0"/>
              <w:right w:val="single" w:color="000000" w:sz="4" w:space="0"/>
            </w:tcBorders>
            <w:noWrap w:val="0"/>
            <w:vAlign w:val="center"/>
          </w:tcPr>
          <w:p>
            <w:pPr>
              <w:widowControl/>
              <w:spacing w:line="560" w:lineRule="exact"/>
              <w:ind w:firstLine="0" w:firstLineChars="0"/>
              <w:jc w:val="center"/>
              <w:textAlignment w:val="center"/>
              <w:rPr>
                <w:rFonts w:hint="eastAsia" w:ascii="Times New Roman" w:hAnsi="Times New Roman" w:eastAsia="宋体" w:cs="Times New Roman"/>
                <w:sz w:val="21"/>
                <w:szCs w:val="21"/>
                <w:highlight w:val="none"/>
              </w:rPr>
            </w:pPr>
          </w:p>
        </w:tc>
        <w:tc>
          <w:tcPr>
            <w:tcW w:w="840" w:type="dxa"/>
            <w:vMerge w:val="continue"/>
            <w:tcBorders>
              <w:left w:val="single" w:color="000000" w:sz="4" w:space="0"/>
              <w:bottom w:val="single" w:color="000000" w:sz="4" w:space="0"/>
              <w:right w:val="single" w:color="auto" w:sz="4" w:space="0"/>
            </w:tcBorders>
            <w:noWrap w:val="0"/>
            <w:vAlign w:val="center"/>
          </w:tcPr>
          <w:p>
            <w:pPr>
              <w:spacing w:line="560" w:lineRule="exact"/>
              <w:ind w:firstLine="0" w:firstLineChars="0"/>
              <w:jc w:val="center"/>
              <w:rPr>
                <w:rFonts w:hint="default" w:ascii="仿宋_GB2312" w:hAnsi="仿宋_GB2312" w:eastAsia="仿宋_GB2312" w:cs="仿宋_GB2312"/>
                <w:kern w:val="0"/>
                <w:sz w:val="24"/>
                <w:szCs w:val="24"/>
                <w:lang w:val="en-US" w:eastAsia="zh-CN"/>
              </w:rPr>
            </w:pPr>
          </w:p>
        </w:tc>
      </w:tr>
      <w:tr>
        <w:tblPrEx>
          <w:tblCellMar>
            <w:top w:w="0" w:type="dxa"/>
            <w:left w:w="108" w:type="dxa"/>
            <w:bottom w:w="0" w:type="dxa"/>
            <w:right w:w="108" w:type="dxa"/>
          </w:tblCellMar>
        </w:tblPrEx>
        <w:trPr>
          <w:trHeight w:val="1700" w:hRule="atLeast"/>
        </w:trPr>
        <w:tc>
          <w:tcPr>
            <w:tcW w:w="1230" w:type="dxa"/>
            <w:tcBorders>
              <w:left w:val="single" w:color="auto" w:sz="4" w:space="0"/>
              <w:right w:val="single" w:color="000000" w:sz="4" w:space="0"/>
            </w:tcBorders>
            <w:noWrap w:val="0"/>
            <w:vAlign w:val="center"/>
          </w:tcPr>
          <w:p>
            <w:pPr>
              <w:widowControl/>
              <w:spacing w:line="560" w:lineRule="exact"/>
              <w:ind w:left="240" w:hanging="240" w:hangingChars="100"/>
              <w:jc w:val="center"/>
              <w:textAlignment w:val="center"/>
              <w:rPr>
                <w:rFonts w:hint="eastAsia" w:ascii="仿宋_GB2312" w:hAnsi="仿宋_GB2312" w:eastAsia="仿宋_GB2312" w:cs="仿宋_GB2312"/>
                <w:kern w:val="0"/>
                <w:sz w:val="24"/>
                <w:szCs w:val="24"/>
                <w:lang w:eastAsia="zh-CN"/>
              </w:rPr>
            </w:pPr>
          </w:p>
        </w:tc>
        <w:tc>
          <w:tcPr>
            <w:tcW w:w="1875" w:type="dxa"/>
            <w:vMerge w:val="continue"/>
            <w:tcBorders>
              <w:left w:val="single" w:color="000000" w:sz="4" w:space="0"/>
              <w:right w:val="single" w:color="000000" w:sz="4" w:space="0"/>
            </w:tcBorders>
            <w:noWrap w:val="0"/>
            <w:vAlign w:val="center"/>
          </w:tcPr>
          <w:p>
            <w:pPr>
              <w:widowControl/>
              <w:spacing w:line="560" w:lineRule="exact"/>
              <w:ind w:left="240" w:hanging="210" w:hangingChars="100"/>
              <w:jc w:val="center"/>
              <w:textAlignment w:val="center"/>
              <w:rPr>
                <w:rFonts w:hint="eastAsia" w:ascii="Times New Roman" w:hAnsi="Times New Roman" w:eastAsia="宋体" w:cs="Times New Roman"/>
                <w:kern w:val="0"/>
                <w:sz w:val="21"/>
                <w:szCs w:val="21"/>
                <w:highlight w:val="none"/>
              </w:rPr>
            </w:pPr>
          </w:p>
        </w:tc>
        <w:tc>
          <w:tcPr>
            <w:tcW w:w="5055" w:type="dxa"/>
            <w:vMerge w:val="restart"/>
            <w:tcBorders>
              <w:top w:val="single" w:color="auto" w:sz="4" w:space="0"/>
              <w:left w:val="single" w:color="000000" w:sz="4" w:space="0"/>
              <w:right w:val="single" w:color="000000" w:sz="4" w:space="0"/>
            </w:tcBorders>
            <w:noWrap w:val="0"/>
            <w:vAlign w:val="center"/>
          </w:tcPr>
          <w:p>
            <w:pPr>
              <w:widowControl/>
              <w:spacing w:line="560" w:lineRule="exact"/>
              <w:ind w:firstLine="0" w:firstLineChars="0"/>
              <w:jc w:val="center"/>
              <w:textAlignment w:val="center"/>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rPr>
              <w:t>供应商承诺提供档案数字化加工成果的数据备份，硬盘和光盘等介质进行备份，保证备份数据正常打开、数据信息完整、资料数据准确的，得</w:t>
            </w:r>
            <w:r>
              <w:rPr>
                <w:rFonts w:hint="eastAsia" w:ascii="Times New Roman" w:hAnsi="Times New Roman" w:eastAsia="宋体" w:cs="Times New Roman"/>
                <w:sz w:val="21"/>
                <w:szCs w:val="21"/>
                <w:highlight w:val="none"/>
                <w:lang w:val="en-US" w:eastAsia="zh-CN"/>
              </w:rPr>
              <w:t>3</w:t>
            </w:r>
            <w:r>
              <w:rPr>
                <w:rFonts w:hint="eastAsia"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未提供承诺或承诺内容不全面，</w:t>
            </w:r>
            <w:r>
              <w:rPr>
                <w:rFonts w:ascii="Times New Roman" w:hAnsi="Times New Roman" w:eastAsia="宋体" w:cs="Times New Roman"/>
                <w:sz w:val="21"/>
                <w:szCs w:val="21"/>
                <w:highlight w:val="none"/>
              </w:rPr>
              <w:t>得0分</w:t>
            </w:r>
            <w:r>
              <w:rPr>
                <w:rFonts w:hint="eastAsia" w:ascii="Times New Roman" w:hAnsi="Times New Roman" w:eastAsia="宋体" w:cs="Times New Roman"/>
                <w:sz w:val="21"/>
                <w:szCs w:val="21"/>
                <w:highlight w:val="none"/>
                <w:lang w:eastAsia="zh-CN"/>
              </w:rPr>
              <w:t>。</w:t>
            </w:r>
          </w:p>
          <w:p>
            <w:pPr>
              <w:widowControl/>
              <w:spacing w:line="560" w:lineRule="exact"/>
              <w:ind w:firstLine="0" w:firstLineChars="0"/>
              <w:jc w:val="center"/>
              <w:textAlignment w:val="center"/>
              <w:rPr>
                <w:rFonts w:hint="eastAsia"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注：需提供承诺函</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格式自拟）</w:t>
            </w:r>
            <w:r>
              <w:rPr>
                <w:rFonts w:hint="eastAsia" w:ascii="Times New Roman" w:hAnsi="Times New Roman" w:eastAsia="宋体" w:cs="Times New Roman"/>
                <w:sz w:val="21"/>
                <w:szCs w:val="21"/>
                <w:highlight w:val="none"/>
              </w:rPr>
              <w:t>。</w:t>
            </w:r>
          </w:p>
        </w:tc>
        <w:tc>
          <w:tcPr>
            <w:tcW w:w="840" w:type="dxa"/>
            <w:vMerge w:val="restart"/>
            <w:tcBorders>
              <w:top w:val="single" w:color="000000" w:sz="4" w:space="0"/>
              <w:left w:val="single" w:color="000000" w:sz="4" w:space="0"/>
              <w:right w:val="single" w:color="auto" w:sz="4" w:space="0"/>
            </w:tcBorders>
            <w:noWrap w:val="0"/>
            <w:vAlign w:val="center"/>
          </w:tcPr>
          <w:p>
            <w:pPr>
              <w:spacing w:line="560" w:lineRule="exact"/>
              <w:ind w:firstLine="0" w:firstLineChars="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r>
      <w:tr>
        <w:tblPrEx>
          <w:tblCellMar>
            <w:top w:w="0" w:type="dxa"/>
            <w:left w:w="108" w:type="dxa"/>
            <w:bottom w:w="0" w:type="dxa"/>
            <w:right w:w="108" w:type="dxa"/>
          </w:tblCellMar>
        </w:tblPrEx>
        <w:trPr>
          <w:trHeight w:val="1210" w:hRule="atLeast"/>
        </w:trPr>
        <w:tc>
          <w:tcPr>
            <w:tcW w:w="1230" w:type="dxa"/>
            <w:tcBorders>
              <w:left w:val="single" w:color="auto" w:sz="4" w:space="0"/>
              <w:bottom w:val="single" w:color="auto" w:sz="4" w:space="0"/>
              <w:right w:val="single" w:color="000000" w:sz="4" w:space="0"/>
            </w:tcBorders>
            <w:noWrap w:val="0"/>
            <w:vAlign w:val="center"/>
          </w:tcPr>
          <w:p>
            <w:pPr>
              <w:widowControl/>
              <w:spacing w:line="560" w:lineRule="exact"/>
              <w:ind w:left="240" w:hanging="240" w:hangingChars="100"/>
              <w:jc w:val="center"/>
              <w:textAlignment w:val="center"/>
              <w:rPr>
                <w:rFonts w:hint="eastAsia" w:ascii="仿宋_GB2312" w:hAnsi="仿宋_GB2312" w:eastAsia="仿宋_GB2312" w:cs="仿宋_GB2312"/>
                <w:kern w:val="0"/>
                <w:sz w:val="24"/>
                <w:szCs w:val="24"/>
                <w:lang w:eastAsia="zh-CN"/>
              </w:rPr>
            </w:pPr>
          </w:p>
        </w:tc>
        <w:tc>
          <w:tcPr>
            <w:tcW w:w="1875" w:type="dxa"/>
            <w:vMerge w:val="continue"/>
            <w:tcBorders>
              <w:left w:val="single" w:color="000000" w:sz="4" w:space="0"/>
              <w:bottom w:val="single" w:color="auto" w:sz="4" w:space="0"/>
              <w:right w:val="single" w:color="000000" w:sz="4" w:space="0"/>
            </w:tcBorders>
            <w:noWrap w:val="0"/>
            <w:vAlign w:val="center"/>
          </w:tcPr>
          <w:p>
            <w:pPr>
              <w:widowControl/>
              <w:spacing w:line="560" w:lineRule="exact"/>
              <w:ind w:left="240" w:hanging="240" w:hangingChars="100"/>
              <w:jc w:val="center"/>
              <w:textAlignment w:val="center"/>
              <w:rPr>
                <w:rFonts w:hint="eastAsia" w:ascii="仿宋_GB2312" w:hAnsi="仿宋_GB2312" w:eastAsia="仿宋_GB2312" w:cs="仿宋_GB2312"/>
                <w:kern w:val="0"/>
                <w:sz w:val="24"/>
                <w:szCs w:val="24"/>
                <w:lang w:eastAsia="zh-CN"/>
              </w:rPr>
            </w:pPr>
          </w:p>
        </w:tc>
        <w:tc>
          <w:tcPr>
            <w:tcW w:w="5055" w:type="dxa"/>
            <w:vMerge w:val="continue"/>
            <w:tcBorders>
              <w:left w:val="single" w:color="000000" w:sz="4" w:space="0"/>
              <w:bottom w:val="single" w:color="auto" w:sz="4" w:space="0"/>
              <w:right w:val="single" w:color="000000" w:sz="4" w:space="0"/>
            </w:tcBorders>
            <w:noWrap w:val="0"/>
            <w:vAlign w:val="center"/>
          </w:tcPr>
          <w:p>
            <w:pPr>
              <w:widowControl/>
              <w:spacing w:line="560" w:lineRule="exact"/>
              <w:ind w:firstLine="0" w:firstLineChars="0"/>
              <w:jc w:val="center"/>
              <w:textAlignment w:val="center"/>
              <w:rPr>
                <w:rFonts w:hint="eastAsia" w:ascii="仿宋_GB2312" w:hAnsi="仿宋_GB2312" w:eastAsia="仿宋_GB2312" w:cs="仿宋_GB2312"/>
                <w:kern w:val="0"/>
                <w:sz w:val="24"/>
                <w:szCs w:val="24"/>
              </w:rPr>
            </w:pPr>
          </w:p>
        </w:tc>
        <w:tc>
          <w:tcPr>
            <w:tcW w:w="840" w:type="dxa"/>
            <w:vMerge w:val="continue"/>
            <w:tcBorders>
              <w:left w:val="single" w:color="000000" w:sz="4" w:space="0"/>
              <w:bottom w:val="single" w:color="auto" w:sz="4" w:space="0"/>
              <w:right w:val="single" w:color="auto" w:sz="4" w:space="0"/>
            </w:tcBorders>
            <w:noWrap w:val="0"/>
            <w:vAlign w:val="center"/>
          </w:tcPr>
          <w:p>
            <w:pPr>
              <w:spacing w:line="560" w:lineRule="exact"/>
              <w:ind w:firstLine="0" w:firstLineChars="0"/>
              <w:jc w:val="center"/>
              <w:rPr>
                <w:rFonts w:hint="default" w:ascii="仿宋_GB2312" w:hAnsi="仿宋_GB2312" w:eastAsia="仿宋_GB2312" w:cs="仿宋_GB2312"/>
                <w:kern w:val="0"/>
                <w:sz w:val="24"/>
                <w:szCs w:val="24"/>
                <w:lang w:val="en-US" w:eastAsia="zh-CN"/>
              </w:rPr>
            </w:pPr>
          </w:p>
        </w:tc>
      </w:tr>
      <w:tr>
        <w:tblPrEx>
          <w:tblCellMar>
            <w:top w:w="0" w:type="dxa"/>
            <w:left w:w="108" w:type="dxa"/>
            <w:bottom w:w="0" w:type="dxa"/>
            <w:right w:w="108" w:type="dxa"/>
          </w:tblCellMar>
        </w:tblPrEx>
        <w:trPr>
          <w:trHeight w:val="1700" w:hRule="atLeast"/>
        </w:trPr>
        <w:tc>
          <w:tcPr>
            <w:tcW w:w="1230" w:type="dxa"/>
            <w:vMerge w:val="restart"/>
            <w:tcBorders>
              <w:top w:val="single" w:color="auto" w:sz="4" w:space="0"/>
              <w:left w:val="single" w:color="000000" w:sz="4" w:space="0"/>
              <w:right w:val="single" w:color="000000" w:sz="4" w:space="0"/>
            </w:tcBorders>
            <w:noWrap w:val="0"/>
            <w:vAlign w:val="center"/>
          </w:tcPr>
          <w:p>
            <w:pPr>
              <w:widowControl/>
              <w:spacing w:line="560" w:lineRule="exact"/>
              <w:ind w:left="240" w:hanging="240" w:hangingChars="100"/>
              <w:jc w:val="center"/>
              <w:textAlignment w:val="center"/>
              <w:rPr>
                <w:rFonts w:hint="eastAsia" w:ascii="仿宋_GB2312" w:hAnsi="仿宋_GB2312" w:eastAsia="仿宋_GB2312" w:cs="仿宋_GB2312"/>
                <w:kern w:val="0"/>
                <w:sz w:val="24"/>
                <w:szCs w:val="24"/>
                <w:lang w:eastAsia="zh-CN"/>
              </w:rPr>
            </w:pPr>
          </w:p>
        </w:tc>
        <w:tc>
          <w:tcPr>
            <w:tcW w:w="1875" w:type="dxa"/>
            <w:tcBorders>
              <w:top w:val="single" w:color="auto" w:sz="4" w:space="0"/>
              <w:left w:val="single" w:color="000000" w:sz="4" w:space="0"/>
              <w:bottom w:val="single" w:color="auto" w:sz="4" w:space="0"/>
              <w:right w:val="single" w:color="000000" w:sz="4" w:space="0"/>
            </w:tcBorders>
            <w:noWrap w:val="0"/>
            <w:vAlign w:val="center"/>
          </w:tcPr>
          <w:p>
            <w:pPr>
              <w:widowControl/>
              <w:spacing w:line="560" w:lineRule="exact"/>
              <w:ind w:left="240" w:hanging="210" w:hangingChars="100"/>
              <w:jc w:val="center"/>
              <w:textAlignment w:val="center"/>
              <w:rPr>
                <w:rFonts w:hint="eastAsia" w:ascii="仿宋_GB2312" w:hAnsi="仿宋_GB2312" w:eastAsia="仿宋_GB2312" w:cs="仿宋_GB2312"/>
                <w:kern w:val="0"/>
                <w:sz w:val="24"/>
                <w:szCs w:val="24"/>
                <w:lang w:eastAsia="zh-CN"/>
              </w:rPr>
            </w:pPr>
            <w:r>
              <w:rPr>
                <w:rFonts w:hint="eastAsia" w:ascii="Times New Roman" w:hAnsi="Times New Roman" w:eastAsia="宋体" w:cs="Times New Roman"/>
                <w:kern w:val="0"/>
                <w:sz w:val="21"/>
                <w:szCs w:val="21"/>
                <w:highlight w:val="none"/>
              </w:rPr>
              <w:t>质量保障组织方案</w:t>
            </w:r>
          </w:p>
        </w:tc>
        <w:tc>
          <w:tcPr>
            <w:tcW w:w="505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560" w:lineRule="exact"/>
              <w:ind w:firstLine="0" w:firstLineChars="0"/>
              <w:jc w:val="center"/>
              <w:textAlignment w:val="center"/>
              <w:rPr>
                <w:rFonts w:hint="eastAsia" w:ascii="仿宋_GB2312" w:hAnsi="仿宋_GB2312" w:eastAsia="仿宋_GB2312" w:cs="仿宋_GB2312"/>
                <w:kern w:val="0"/>
                <w:sz w:val="24"/>
                <w:szCs w:val="24"/>
              </w:rPr>
            </w:pPr>
            <w:r>
              <w:rPr>
                <w:rFonts w:hint="eastAsia" w:ascii="Times New Roman" w:hAnsi="Times New Roman" w:eastAsia="宋体" w:cs="Times New Roman"/>
                <w:sz w:val="21"/>
                <w:szCs w:val="21"/>
                <w:highlight w:val="none"/>
              </w:rPr>
              <w:t>供应商针对本项目制定了完善的质量保证解决方案，科学合理可行，得</w:t>
            </w:r>
            <w:r>
              <w:rPr>
                <w:rFonts w:hint="eastAsia" w:eastAsia="宋体" w:cs="Times New Roman"/>
                <w:sz w:val="21"/>
                <w:szCs w:val="21"/>
                <w:highlight w:val="none"/>
                <w:lang w:val="en-US" w:eastAsia="zh-CN"/>
              </w:rPr>
              <w:t>5</w:t>
            </w:r>
            <w:r>
              <w:rPr>
                <w:rFonts w:hint="eastAsia" w:ascii="Times New Roman" w:hAnsi="Times New Roman" w:eastAsia="宋体" w:cs="Times New Roman"/>
                <w:sz w:val="21"/>
                <w:szCs w:val="21"/>
                <w:highlight w:val="none"/>
              </w:rPr>
              <w:t>分；提供了简单、通用的质量保证解决方案，得</w:t>
            </w:r>
            <w:r>
              <w:rPr>
                <w:rFonts w:hint="eastAsia" w:eastAsia="宋体" w:cs="Times New Roman"/>
                <w:sz w:val="21"/>
                <w:szCs w:val="21"/>
                <w:highlight w:val="none"/>
                <w:lang w:val="en-US" w:eastAsia="zh-CN"/>
              </w:rPr>
              <w:t>3</w:t>
            </w:r>
            <w:r>
              <w:rPr>
                <w:rFonts w:hint="eastAsia" w:ascii="Times New Roman" w:hAnsi="Times New Roman" w:eastAsia="宋体" w:cs="Times New Roman"/>
                <w:sz w:val="21"/>
                <w:szCs w:val="21"/>
                <w:highlight w:val="none"/>
              </w:rPr>
              <w:t>分；方案有所欠缺，得</w:t>
            </w:r>
            <w:r>
              <w:rPr>
                <w:rFonts w:hint="eastAsia" w:ascii="Times New Roman" w:hAnsi="Times New Roman" w:eastAsia="宋体" w:cs="Times New Roman"/>
                <w:sz w:val="21"/>
                <w:szCs w:val="21"/>
                <w:highlight w:val="none"/>
                <w:lang w:val="en-US" w:eastAsia="zh-CN"/>
              </w:rPr>
              <w:t>1</w:t>
            </w:r>
            <w:r>
              <w:rPr>
                <w:rFonts w:hint="eastAsia" w:ascii="Times New Roman" w:hAnsi="Times New Roman" w:eastAsia="宋体" w:cs="Times New Roman"/>
                <w:sz w:val="21"/>
                <w:szCs w:val="21"/>
                <w:highlight w:val="none"/>
              </w:rPr>
              <w:t>分；否则得0分。</w:t>
            </w:r>
          </w:p>
        </w:tc>
        <w:tc>
          <w:tcPr>
            <w:tcW w:w="840" w:type="dxa"/>
            <w:tcBorders>
              <w:top w:val="single" w:color="auto" w:sz="4" w:space="0"/>
              <w:left w:val="single" w:color="000000" w:sz="4" w:space="0"/>
              <w:bottom w:val="single" w:color="000000" w:sz="4" w:space="0"/>
              <w:right w:val="single" w:color="000000" w:sz="4" w:space="0"/>
            </w:tcBorders>
            <w:noWrap w:val="0"/>
            <w:vAlign w:val="center"/>
          </w:tcPr>
          <w:p>
            <w:pPr>
              <w:spacing w:line="560" w:lineRule="exact"/>
              <w:ind w:firstLine="0" w:firstLineChars="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w:t>
            </w:r>
          </w:p>
        </w:tc>
      </w:tr>
      <w:tr>
        <w:tblPrEx>
          <w:tblCellMar>
            <w:top w:w="0" w:type="dxa"/>
            <w:left w:w="108" w:type="dxa"/>
            <w:bottom w:w="0" w:type="dxa"/>
            <w:right w:w="108" w:type="dxa"/>
          </w:tblCellMar>
        </w:tblPrEx>
        <w:trPr>
          <w:trHeight w:val="1700" w:hRule="atLeast"/>
        </w:trPr>
        <w:tc>
          <w:tcPr>
            <w:tcW w:w="1230" w:type="dxa"/>
            <w:vMerge w:val="continue"/>
            <w:tcBorders>
              <w:left w:val="single" w:color="000000" w:sz="4" w:space="0"/>
              <w:bottom w:val="single" w:color="auto" w:sz="4" w:space="0"/>
              <w:right w:val="single" w:color="000000" w:sz="4" w:space="0"/>
            </w:tcBorders>
            <w:noWrap w:val="0"/>
            <w:vAlign w:val="center"/>
          </w:tcPr>
          <w:p>
            <w:pPr>
              <w:widowControl/>
              <w:spacing w:line="560" w:lineRule="exact"/>
              <w:ind w:left="240" w:hanging="240" w:hangingChars="100"/>
              <w:jc w:val="center"/>
              <w:textAlignment w:val="center"/>
              <w:rPr>
                <w:rFonts w:hint="eastAsia" w:ascii="仿宋_GB2312" w:hAnsi="仿宋_GB2312" w:eastAsia="仿宋_GB2312" w:cs="仿宋_GB2312"/>
                <w:kern w:val="0"/>
                <w:sz w:val="24"/>
                <w:szCs w:val="24"/>
                <w:lang w:eastAsia="zh-CN"/>
              </w:rPr>
            </w:pPr>
          </w:p>
        </w:tc>
        <w:tc>
          <w:tcPr>
            <w:tcW w:w="1875" w:type="dxa"/>
            <w:tcBorders>
              <w:top w:val="single" w:color="auto" w:sz="4" w:space="0"/>
              <w:left w:val="single" w:color="000000" w:sz="4" w:space="0"/>
              <w:bottom w:val="single" w:color="auto" w:sz="4" w:space="0"/>
              <w:right w:val="single" w:color="auto" w:sz="4" w:space="0"/>
            </w:tcBorders>
            <w:noWrap w:val="0"/>
            <w:vAlign w:val="center"/>
          </w:tcPr>
          <w:p>
            <w:pPr>
              <w:widowControl/>
              <w:spacing w:line="560" w:lineRule="exact"/>
              <w:ind w:left="240" w:hanging="210" w:hangingChars="100"/>
              <w:jc w:val="center"/>
              <w:textAlignment w:val="center"/>
              <w:rPr>
                <w:rFonts w:hint="eastAsia" w:ascii="仿宋_GB2312" w:hAnsi="仿宋_GB2312" w:eastAsia="仿宋_GB2312" w:cs="仿宋_GB2312"/>
                <w:kern w:val="0"/>
                <w:sz w:val="24"/>
                <w:szCs w:val="24"/>
                <w:lang w:eastAsia="zh-CN"/>
              </w:rPr>
            </w:pPr>
            <w:r>
              <w:rPr>
                <w:rFonts w:ascii="Times New Roman" w:hAnsi="Times New Roman" w:eastAsia="宋体" w:cs="Times New Roman"/>
                <w:kern w:val="0"/>
                <w:sz w:val="21"/>
                <w:szCs w:val="21"/>
              </w:rPr>
              <w:t>保密措施方案</w:t>
            </w:r>
          </w:p>
        </w:tc>
        <w:tc>
          <w:tcPr>
            <w:tcW w:w="5055"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60" w:lineRule="exact"/>
              <w:ind w:firstLine="0" w:firstLineChars="0"/>
              <w:jc w:val="center"/>
              <w:textAlignment w:val="center"/>
              <w:rPr>
                <w:rFonts w:hint="eastAsia" w:ascii="仿宋_GB2312" w:hAnsi="仿宋_GB2312" w:eastAsia="仿宋_GB2312" w:cs="仿宋_GB2312"/>
                <w:kern w:val="0"/>
                <w:sz w:val="24"/>
                <w:szCs w:val="24"/>
              </w:rPr>
            </w:pPr>
            <w:r>
              <w:rPr>
                <w:rFonts w:ascii="Times New Roman" w:hAnsi="Times New Roman" w:eastAsia="宋体" w:cs="Times New Roman"/>
                <w:sz w:val="21"/>
                <w:szCs w:val="21"/>
              </w:rPr>
              <w:t>供应商针对本项目制定了完善的</w:t>
            </w:r>
            <w:r>
              <w:rPr>
                <w:rFonts w:hint="eastAsia" w:ascii="Times New Roman" w:hAnsi="Times New Roman" w:eastAsia="宋体" w:cs="Times New Roman"/>
                <w:sz w:val="21"/>
                <w:szCs w:val="21"/>
              </w:rPr>
              <w:t>安全</w:t>
            </w:r>
            <w:r>
              <w:rPr>
                <w:rFonts w:ascii="Times New Roman" w:hAnsi="Times New Roman" w:eastAsia="宋体" w:cs="Times New Roman"/>
                <w:sz w:val="21"/>
                <w:szCs w:val="21"/>
              </w:rPr>
              <w:t>保密措施</w:t>
            </w:r>
            <w:r>
              <w:rPr>
                <w:rFonts w:hint="eastAsia" w:ascii="Times New Roman" w:hAnsi="Times New Roman" w:eastAsia="宋体" w:cs="Times New Roman"/>
                <w:sz w:val="21"/>
                <w:szCs w:val="21"/>
              </w:rPr>
              <w:t>解决方案</w:t>
            </w:r>
            <w:r>
              <w:rPr>
                <w:rFonts w:ascii="Times New Roman" w:hAnsi="Times New Roman" w:eastAsia="宋体" w:cs="Times New Roman"/>
                <w:sz w:val="21"/>
                <w:szCs w:val="21"/>
              </w:rPr>
              <w:t>，科学合理可行，得</w:t>
            </w:r>
            <w:r>
              <w:rPr>
                <w:rFonts w:hint="eastAsia" w:eastAsia="宋体" w:cs="Times New Roman"/>
                <w:sz w:val="21"/>
                <w:szCs w:val="21"/>
                <w:lang w:val="en-US" w:eastAsia="zh-CN"/>
              </w:rPr>
              <w:t>5</w:t>
            </w:r>
            <w:r>
              <w:rPr>
                <w:rFonts w:ascii="Times New Roman" w:hAnsi="Times New Roman" w:eastAsia="宋体" w:cs="Times New Roman"/>
                <w:sz w:val="21"/>
                <w:szCs w:val="21"/>
              </w:rPr>
              <w:t>分；提供了简单、通用的保密措施，得</w:t>
            </w:r>
            <w:r>
              <w:rPr>
                <w:rFonts w:hint="eastAsia" w:eastAsia="宋体" w:cs="Times New Roman"/>
                <w:sz w:val="21"/>
                <w:szCs w:val="21"/>
                <w:lang w:val="en-US" w:eastAsia="zh-CN"/>
              </w:rPr>
              <w:t>3</w:t>
            </w:r>
            <w:r>
              <w:rPr>
                <w:rFonts w:hint="eastAsia" w:ascii="Times New Roman" w:hAnsi="Times New Roman" w:eastAsia="宋体" w:cs="Times New Roman"/>
                <w:sz w:val="21"/>
                <w:szCs w:val="21"/>
              </w:rPr>
              <w:t>分；方案有所欠缺，得1分；</w:t>
            </w:r>
            <w:r>
              <w:rPr>
                <w:rFonts w:ascii="Times New Roman" w:hAnsi="Times New Roman" w:eastAsia="宋体" w:cs="Times New Roman"/>
                <w:sz w:val="21"/>
                <w:szCs w:val="21"/>
              </w:rPr>
              <w:t>否则得0分。</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0" w:firstLineChars="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w:t>
            </w:r>
          </w:p>
        </w:tc>
      </w:tr>
    </w:tbl>
    <w:p>
      <w:pPr>
        <w:widowControl/>
        <w:spacing w:line="240" w:lineRule="auto"/>
        <w:ind w:firstLine="0" w:firstLineChars="0"/>
        <w:jc w:val="left"/>
        <w:rPr>
          <w:rFonts w:hint="eastAsia" w:ascii="仿宋_GB2312" w:hAnsi="仿宋_GB2312" w:eastAsia="仿宋_GB2312" w:cs="仿宋_GB2312"/>
          <w:b/>
          <w:bCs/>
          <w:kern w:val="0"/>
          <w:sz w:val="24"/>
          <w:szCs w:val="24"/>
        </w:rPr>
      </w:pPr>
    </w:p>
    <w:p>
      <w:pPr>
        <w:widowControl/>
        <w:spacing w:line="240" w:lineRule="auto"/>
        <w:ind w:firstLine="0" w:firstLineChars="0"/>
        <w:jc w:val="left"/>
        <w:rPr>
          <w:rFonts w:hint="eastAsia" w:ascii="仿宋_GB2312" w:hAnsi="仿宋_GB2312" w:eastAsia="仿宋_GB2312" w:cs="仿宋_GB2312"/>
          <w:b/>
          <w:bCs/>
          <w:kern w:val="0"/>
          <w:sz w:val="24"/>
          <w:szCs w:val="24"/>
        </w:rPr>
      </w:pPr>
    </w:p>
    <w:p>
      <w:pPr>
        <w:widowControl/>
        <w:numPr>
          <w:ilvl w:val="0"/>
          <w:numId w:val="3"/>
        </w:numPr>
        <w:spacing w:line="240" w:lineRule="auto"/>
        <w:ind w:firstLine="0" w:firstLineChars="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eastAsia="zh-CN"/>
        </w:rPr>
        <w:t>报价</w:t>
      </w:r>
      <w:r>
        <w:rPr>
          <w:rFonts w:hint="eastAsia" w:ascii="仿宋_GB2312" w:hAnsi="仿宋_GB2312" w:eastAsia="仿宋_GB2312" w:cs="仿宋_GB2312"/>
          <w:b/>
          <w:bCs/>
          <w:kern w:val="0"/>
          <w:sz w:val="24"/>
          <w:szCs w:val="24"/>
        </w:rPr>
        <w:t>评分标准</w:t>
      </w:r>
      <w:r>
        <w:rPr>
          <w:rFonts w:hint="eastAsia" w:ascii="仿宋_GB2312" w:hAnsi="仿宋_GB2312" w:eastAsia="仿宋_GB2312" w:cs="仿宋_GB2312"/>
          <w:b/>
          <w:bCs/>
          <w:kern w:val="0"/>
          <w:sz w:val="24"/>
          <w:szCs w:val="24"/>
          <w:lang w:val="en-US" w:eastAsia="zh-CN"/>
        </w:rPr>
        <w:t xml:space="preserve">  10</w:t>
      </w:r>
      <w:r>
        <w:rPr>
          <w:rFonts w:hint="eastAsia" w:ascii="仿宋_GB2312" w:hAnsi="仿宋_GB2312" w:eastAsia="仿宋_GB2312" w:cs="仿宋_GB2312"/>
          <w:b/>
          <w:bCs/>
          <w:kern w:val="0"/>
          <w:sz w:val="24"/>
          <w:szCs w:val="24"/>
        </w:rPr>
        <w:t>分</w:t>
      </w:r>
    </w:p>
    <w:p>
      <w:pPr>
        <w:widowControl/>
        <w:spacing w:line="240" w:lineRule="auto"/>
        <w:ind w:firstLine="0" w:firstLineChars="0"/>
        <w:rPr>
          <w:rFonts w:hint="eastAsia" w:ascii="仿宋_GB2312" w:hAnsi="仿宋_GB2312" w:eastAsia="仿宋_GB2312" w:cs="仿宋_GB2312"/>
          <w:b/>
          <w:bCs/>
          <w:kern w:val="0"/>
          <w:sz w:val="24"/>
          <w:szCs w:val="24"/>
        </w:rPr>
      </w:pPr>
    </w:p>
    <w:tbl>
      <w:tblPr>
        <w:tblStyle w:val="10"/>
        <w:tblW w:w="9000" w:type="dxa"/>
        <w:tblInd w:w="93" w:type="dxa"/>
        <w:tblLayout w:type="autofit"/>
        <w:tblCellMar>
          <w:top w:w="0" w:type="dxa"/>
          <w:left w:w="108" w:type="dxa"/>
          <w:bottom w:w="0" w:type="dxa"/>
          <w:right w:w="108" w:type="dxa"/>
        </w:tblCellMar>
      </w:tblPr>
      <w:tblGrid>
        <w:gridCol w:w="1230"/>
        <w:gridCol w:w="1875"/>
        <w:gridCol w:w="5055"/>
        <w:gridCol w:w="840"/>
      </w:tblGrid>
      <w:tr>
        <w:tblPrEx>
          <w:tblCellMar>
            <w:top w:w="0" w:type="dxa"/>
            <w:left w:w="108" w:type="dxa"/>
            <w:bottom w:w="0" w:type="dxa"/>
            <w:right w:w="108" w:type="dxa"/>
          </w:tblCellMar>
        </w:tblPrEx>
        <w:trPr>
          <w:trHeight w:val="58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评分内容</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42"/>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评分因素</w:t>
            </w:r>
          </w:p>
        </w:tc>
        <w:tc>
          <w:tcPr>
            <w:tcW w:w="505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42"/>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评价指标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分值</w:t>
            </w:r>
          </w:p>
        </w:tc>
      </w:tr>
      <w:tr>
        <w:tblPrEx>
          <w:tblCellMar>
            <w:top w:w="0" w:type="dxa"/>
            <w:left w:w="108" w:type="dxa"/>
            <w:bottom w:w="0" w:type="dxa"/>
            <w:right w:w="108" w:type="dxa"/>
          </w:tblCellMar>
        </w:tblPrEx>
        <w:trPr>
          <w:trHeight w:val="71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0" w:firstLineChars="0"/>
              <w:jc w:val="center"/>
              <w:textAlignment w:val="center"/>
              <w:rPr>
                <w:rFonts w:hint="eastAsia" w:ascii="Times New Roman" w:hAnsi="Times New Roman" w:eastAsia="宋体" w:cs="Times New Roman"/>
                <w:sz w:val="21"/>
                <w:szCs w:val="21"/>
              </w:rPr>
            </w:pPr>
          </w:p>
          <w:p>
            <w:pPr>
              <w:widowControl/>
              <w:spacing w:line="560" w:lineRule="exact"/>
              <w:ind w:firstLine="0" w:firstLineChars="0"/>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报价</w:t>
            </w:r>
            <w:r>
              <w:rPr>
                <w:rFonts w:hint="eastAsia" w:ascii="Times New Roman" w:hAnsi="Times New Roman" w:eastAsia="宋体" w:cs="Times New Roman"/>
                <w:sz w:val="21"/>
                <w:szCs w:val="21"/>
              </w:rPr>
              <w:br w:type="textWrapping"/>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0" w:firstLineChars="0"/>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项目报价</w:t>
            </w:r>
          </w:p>
        </w:tc>
        <w:tc>
          <w:tcPr>
            <w:tcW w:w="5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0" w:firstLineChars="0"/>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1.价格分采用低价优先法计算，即满足要求且报价最低的报价为评标基准价，其价格分为满分10分，其他单位的价格分统一按下列公式计算：比选报价得分=（评标基准价/投标报价）×价格满分分值。</w:t>
            </w:r>
            <w:r>
              <w:rPr>
                <w:rFonts w:hint="eastAsia" w:ascii="Times New Roman" w:hAnsi="Times New Roman" w:eastAsia="宋体" w:cs="Times New Roman"/>
                <w:sz w:val="21"/>
                <w:szCs w:val="21"/>
              </w:rPr>
              <w:br w:type="textWrapping"/>
            </w:r>
            <w:r>
              <w:rPr>
                <w:rFonts w:hint="eastAsia" w:ascii="Times New Roman" w:hAnsi="Times New Roman" w:eastAsia="宋体" w:cs="Times New Roman"/>
                <w:sz w:val="21"/>
                <w:szCs w:val="21"/>
              </w:rPr>
              <w:t>2.最低报价不作为成交保证。</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r>
    </w:tbl>
    <w:p>
      <w:pPr>
        <w:widowControl/>
        <w:ind w:firstLine="640"/>
        <w:jc w:val="left"/>
        <w:rPr>
          <w:rFonts w:hint="eastAsia" w:ascii="仿宋_GB2312" w:hAnsi="仿宋_GB2312" w:eastAsia="仿宋_GB2312" w:cs="仿宋_GB2312"/>
          <w:szCs w:val="32"/>
        </w:rPr>
      </w:pPr>
    </w:p>
    <w:p>
      <w:pPr>
        <w:snapToGrid w:val="0"/>
        <w:ind w:firstLine="643"/>
        <w:outlineLvl w:val="1"/>
        <w:rPr>
          <w:rFonts w:hint="eastAsia" w:ascii="仿宋_GB2312" w:hAnsi="仿宋_GB2312" w:eastAsia="仿宋_GB2312" w:cs="仿宋_GB2312"/>
          <w:b/>
          <w:szCs w:val="32"/>
        </w:rPr>
      </w:pPr>
      <w:bookmarkStart w:id="40" w:name="_Toc849655965_WPSOffice_Level2"/>
      <w:bookmarkStart w:id="41" w:name="_Toc31415442"/>
      <w:r>
        <w:rPr>
          <w:rFonts w:hint="eastAsia" w:ascii="仿宋_GB2312" w:hAnsi="仿宋_GB2312" w:eastAsia="仿宋_GB2312" w:cs="仿宋_GB2312"/>
          <w:b/>
          <w:szCs w:val="32"/>
        </w:rPr>
        <w:t>五、保密及其他注意事项</w:t>
      </w:r>
      <w:bookmarkEnd w:id="40"/>
      <w:bookmarkEnd w:id="41"/>
    </w:p>
    <w:p>
      <w:pPr>
        <w:snapToGrid w:val="0"/>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一</w:t>
      </w:r>
      <w:r>
        <w:rPr>
          <w:rFonts w:hint="eastAsia" w:ascii="仿宋_GB2312" w:hAnsi="仿宋_GB2312" w:eastAsia="仿宋_GB2312" w:cs="仿宋_GB2312"/>
          <w:szCs w:val="32"/>
        </w:rPr>
        <w:t>）评选小组判断比选申请书的响应性基于比选文件本身而不是外部证据。</w:t>
      </w:r>
    </w:p>
    <w:p>
      <w:pPr>
        <w:snapToGrid w:val="0"/>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二</w:t>
      </w:r>
      <w:r>
        <w:rPr>
          <w:rFonts w:hint="eastAsia" w:ascii="仿宋_GB2312" w:hAnsi="仿宋_GB2312" w:eastAsia="仿宋_GB2312" w:cs="仿宋_GB2312"/>
          <w:szCs w:val="32"/>
        </w:rPr>
        <w:t>）为保证比选的公正性，在评标过程中，评委不得与参选人私下交换意见，不得向任何第三者透露属于审查、澄清、评价、比较参选人的有关情节，不得泄露参选人的商业秘密；在比选工作结束后，凡与评标情况有接触的任何人不得也不应将评标情况扩散出评标人员之外。</w:t>
      </w:r>
    </w:p>
    <w:p>
      <w:pPr>
        <w:snapToGrid w:val="0"/>
        <w:ind w:firstLine="643"/>
        <w:outlineLvl w:val="1"/>
        <w:rPr>
          <w:rFonts w:hint="eastAsia" w:ascii="仿宋_GB2312" w:hAnsi="仿宋_GB2312" w:eastAsia="仿宋_GB2312" w:cs="仿宋_GB2312"/>
          <w:b/>
          <w:szCs w:val="32"/>
        </w:rPr>
      </w:pPr>
      <w:bookmarkStart w:id="42" w:name="_Toc881211742_WPSOffice_Level2"/>
      <w:bookmarkStart w:id="43" w:name="_Toc1633235497"/>
      <w:r>
        <w:rPr>
          <w:rFonts w:hint="eastAsia" w:ascii="仿宋_GB2312" w:hAnsi="仿宋_GB2312" w:eastAsia="仿宋_GB2312" w:cs="仿宋_GB2312"/>
          <w:b/>
          <w:szCs w:val="32"/>
        </w:rPr>
        <w:t>六、无效比选条款</w:t>
      </w:r>
      <w:bookmarkEnd w:id="42"/>
      <w:bookmarkEnd w:id="43"/>
    </w:p>
    <w:p>
      <w:pPr>
        <w:snapToGrid w:val="0"/>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评选小组评审时，参选人或其比选申请书出现下列情况之一者，应为无效比选：</w:t>
      </w:r>
    </w:p>
    <w:p>
      <w:pPr>
        <w:snapToGrid w:val="0"/>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（一）参选人弄虚作假参加比选的；</w:t>
      </w:r>
    </w:p>
    <w:p>
      <w:pPr>
        <w:snapToGrid w:val="0"/>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（二）比选申请书逾期送达的；</w:t>
      </w:r>
    </w:p>
    <w:p>
      <w:pPr>
        <w:snapToGrid w:val="0"/>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（三）比选申请书含有违反国家法律、法规的内容或附有比选单位不能接受的条件的。</w:t>
      </w:r>
    </w:p>
    <w:p>
      <w:pPr>
        <w:snapToGrid w:val="0"/>
        <w:ind w:firstLine="643"/>
        <w:outlineLvl w:val="1"/>
        <w:rPr>
          <w:rFonts w:hint="eastAsia" w:ascii="仿宋_GB2312" w:hAnsi="仿宋_GB2312" w:eastAsia="仿宋_GB2312" w:cs="仿宋_GB2312"/>
          <w:b/>
          <w:szCs w:val="32"/>
        </w:rPr>
      </w:pPr>
      <w:bookmarkStart w:id="44" w:name="_Toc1815647502"/>
      <w:bookmarkStart w:id="45" w:name="_Toc126887523_WPSOffice_Level2"/>
      <w:r>
        <w:rPr>
          <w:rFonts w:hint="eastAsia" w:ascii="仿宋_GB2312" w:hAnsi="仿宋_GB2312" w:eastAsia="仿宋_GB2312" w:cs="仿宋_GB2312"/>
          <w:b/>
          <w:szCs w:val="32"/>
        </w:rPr>
        <w:t>七、废标条款</w:t>
      </w:r>
      <w:bookmarkEnd w:id="44"/>
      <w:bookmarkEnd w:id="45"/>
    </w:p>
    <w:p>
      <w:pPr>
        <w:snapToGrid w:val="0"/>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评选小组评审时出现以下情况之一的，应予废标：</w:t>
      </w:r>
    </w:p>
    <w:p>
      <w:pPr>
        <w:snapToGrid w:val="0"/>
        <w:ind w:firstLine="640"/>
        <w:rPr>
          <w:rFonts w:hint="eastAsia" w:ascii="仿宋_GB2312" w:hAnsi="仿宋_GB2312" w:eastAsia="仿宋_GB2312" w:cs="仿宋_GB2312"/>
          <w:szCs w:val="32"/>
        </w:rPr>
      </w:pPr>
      <w:bookmarkStart w:id="46" w:name="_Toc1874486365_WPSOffice_Level3"/>
      <w:r>
        <w:rPr>
          <w:rFonts w:hint="eastAsia" w:ascii="仿宋_GB2312" w:hAnsi="仿宋_GB2312" w:eastAsia="仿宋_GB2312" w:cs="仿宋_GB2312"/>
          <w:szCs w:val="32"/>
        </w:rPr>
        <w:t>（一）出现影响比选公正的违法、违规行为的；</w:t>
      </w:r>
      <w:bookmarkEnd w:id="46"/>
    </w:p>
    <w:p>
      <w:pPr>
        <w:snapToGrid w:val="0"/>
        <w:ind w:firstLine="640"/>
        <w:rPr>
          <w:rFonts w:hint="eastAsia" w:ascii="仿宋_GB2312" w:hAnsi="仿宋_GB2312" w:eastAsia="仿宋_GB2312" w:cs="仿宋_GB2312"/>
          <w:szCs w:val="32"/>
        </w:rPr>
      </w:pPr>
      <w:bookmarkStart w:id="47" w:name="_Toc627872628_WPSOffice_Level3"/>
      <w:r>
        <w:rPr>
          <w:rFonts w:hint="eastAsia" w:ascii="仿宋_GB2312" w:hAnsi="仿宋_GB2312" w:eastAsia="仿宋_GB2312" w:cs="仿宋_GB2312"/>
          <w:szCs w:val="32"/>
        </w:rPr>
        <w:t>（二）因重大变故，比选任务取消的。</w:t>
      </w:r>
      <w:bookmarkEnd w:id="47"/>
    </w:p>
    <w:p>
      <w:pPr>
        <w:ind w:firstLine="0" w:firstLineChars="0"/>
      </w:pPr>
      <w:r>
        <w:rPr>
          <w:rFonts w:ascii="宋体" w:hAnsi="宋体" w:eastAsia="宋体" w:cs="Times New Roman"/>
          <w:sz w:val="24"/>
          <w:szCs w:val="24"/>
        </w:rPr>
        <w:br w:type="page"/>
      </w:r>
    </w:p>
    <w:p>
      <w:pPr>
        <w:pStyle w:val="2"/>
        <w:numPr>
          <w:ilvl w:val="0"/>
          <w:numId w:val="4"/>
        </w:numPr>
        <w:tabs>
          <w:tab w:val="clear" w:pos="600"/>
        </w:tabs>
        <w:spacing w:before="156" w:beforeLines="50" w:after="156" w:afterLines="50" w:line="360" w:lineRule="auto"/>
        <w:ind w:left="0" w:firstLine="0"/>
        <w:rPr>
          <w:rFonts w:hint="eastAsia" w:ascii="方正小标宋简体" w:hAnsi="方正小标宋简体" w:eastAsia="方正小标宋简体" w:cs="方正小标宋简体"/>
          <w:sz w:val="40"/>
          <w:szCs w:val="40"/>
        </w:rPr>
      </w:pPr>
      <w:bookmarkStart w:id="48" w:name="_Toc1463078642"/>
      <w:r>
        <w:rPr>
          <w:rFonts w:hint="eastAsia" w:ascii="方正小标宋简体" w:hAnsi="方正小标宋简体" w:eastAsia="方正小标宋简体" w:cs="方正小标宋简体"/>
          <w:sz w:val="40"/>
          <w:szCs w:val="40"/>
        </w:rPr>
        <w:t>第三章  比选申请书主要格式</w:t>
      </w:r>
      <w:bookmarkEnd w:id="48"/>
      <w:r>
        <w:rPr>
          <w:rFonts w:hint="eastAsia" w:ascii="方正小标宋简体" w:hAnsi="方正小标宋简体" w:eastAsia="方正小标宋简体" w:cs="方正小标宋简体"/>
          <w:sz w:val="40"/>
          <w:szCs w:val="40"/>
        </w:rPr>
        <w:t xml:space="preserve">  </w:t>
      </w:r>
    </w:p>
    <w:p>
      <w:pPr>
        <w:widowControl/>
        <w:numPr>
          <w:ilvl w:val="0"/>
          <w:numId w:val="4"/>
        </w:numPr>
        <w:ind w:right="240" w:firstLine="800" w:firstLineChars="0"/>
        <w:jc w:val="center"/>
        <w:rPr>
          <w:rFonts w:hint="eastAsia" w:ascii="微软雅黑" w:hAnsi="微软雅黑" w:eastAsia="微软雅黑"/>
          <w:b/>
          <w:sz w:val="40"/>
        </w:rPr>
      </w:pPr>
    </w:p>
    <w:p>
      <w:pPr>
        <w:ind w:firstLine="0" w:firstLineChars="0"/>
        <w:jc w:val="center"/>
        <w:outlineLvl w:val="0"/>
        <w:rPr>
          <w:rFonts w:hint="eastAsia" w:ascii="宋体" w:hAnsi="宋体" w:cs="宋体"/>
          <w:b/>
          <w:bCs/>
        </w:rPr>
      </w:pPr>
      <w:bookmarkStart w:id="49" w:name="_Toc1093986429"/>
      <w:bookmarkStart w:id="50" w:name="_Toc1874486365_WPSOffice_Level1"/>
      <w:bookmarkStart w:id="51" w:name="_Hlk145947923"/>
      <w:r>
        <w:rPr>
          <w:rFonts w:hint="eastAsia" w:ascii="宋体" w:hAnsi="宋体" w:eastAsia="宋体" w:cs="Times New Roman"/>
          <w:b/>
          <w:sz w:val="56"/>
          <w:szCs w:val="56"/>
        </w:rPr>
        <w:t>规划及国土档案整编数字化</w:t>
      </w:r>
      <w:bookmarkEnd w:id="49"/>
      <w:bookmarkEnd w:id="50"/>
    </w:p>
    <w:p>
      <w:pPr>
        <w:ind w:firstLine="643"/>
        <w:jc w:val="center"/>
        <w:rPr>
          <w:rFonts w:hint="eastAsia" w:ascii="宋体" w:hAnsi="宋体" w:cs="宋体"/>
          <w:b/>
          <w:bCs/>
        </w:rPr>
      </w:pPr>
    </w:p>
    <w:p>
      <w:pPr>
        <w:ind w:firstLine="0" w:firstLineChars="0"/>
        <w:jc w:val="center"/>
        <w:outlineLvl w:val="0"/>
        <w:rPr>
          <w:rFonts w:hint="eastAsia" w:ascii="宋体" w:hAnsi="宋体" w:cs="宋体"/>
        </w:rPr>
      </w:pPr>
      <w:bookmarkStart w:id="52" w:name="_Toc558961821"/>
      <w:bookmarkStart w:id="53" w:name="_Toc627872628_WPSOffice_Level1"/>
      <w:r>
        <w:rPr>
          <w:rFonts w:hint="eastAsia" w:ascii="宋体" w:hAnsi="宋体" w:cs="宋体"/>
          <w:b/>
          <w:bCs/>
          <w:sz w:val="56"/>
          <w:szCs w:val="56"/>
        </w:rPr>
        <w:t>比选申请书</w:t>
      </w:r>
      <w:bookmarkEnd w:id="52"/>
      <w:bookmarkEnd w:id="53"/>
    </w:p>
    <w:p>
      <w:pPr>
        <w:ind w:right="30" w:firstLine="643"/>
        <w:jc w:val="center"/>
        <w:rPr>
          <w:rFonts w:hint="eastAsia" w:ascii="宋体" w:hAnsi="宋体" w:cs="宋体"/>
          <w:b/>
        </w:rPr>
      </w:pPr>
    </w:p>
    <w:p>
      <w:pPr>
        <w:ind w:right="30" w:firstLine="643"/>
        <w:jc w:val="center"/>
        <w:rPr>
          <w:rFonts w:hint="eastAsia" w:ascii="宋体" w:hAnsi="宋体" w:cs="宋体"/>
          <w:b/>
        </w:rPr>
      </w:pPr>
    </w:p>
    <w:p>
      <w:pPr>
        <w:ind w:right="30" w:firstLine="643"/>
        <w:jc w:val="center"/>
        <w:rPr>
          <w:rFonts w:hint="eastAsia" w:ascii="宋体" w:hAnsi="宋体" w:cs="宋体"/>
          <w:b/>
        </w:rPr>
      </w:pPr>
    </w:p>
    <w:p>
      <w:pPr>
        <w:ind w:right="30" w:firstLine="643"/>
        <w:jc w:val="center"/>
        <w:rPr>
          <w:rFonts w:hint="eastAsia" w:ascii="宋体" w:hAnsi="宋体" w:cs="宋体"/>
          <w:b/>
        </w:rPr>
      </w:pPr>
    </w:p>
    <w:p>
      <w:pPr>
        <w:ind w:right="30" w:firstLine="643"/>
        <w:jc w:val="center"/>
        <w:rPr>
          <w:rFonts w:hint="eastAsia" w:ascii="宋体" w:hAnsi="宋体" w:cs="宋体"/>
          <w:b/>
        </w:rPr>
      </w:pPr>
    </w:p>
    <w:p>
      <w:pPr>
        <w:pStyle w:val="9"/>
        <w:ind w:left="1472" w:firstLine="640"/>
        <w:rPr>
          <w:rFonts w:hint="eastAsia"/>
        </w:rPr>
      </w:pPr>
    </w:p>
    <w:p>
      <w:pPr>
        <w:ind w:right="30" w:firstLine="643"/>
        <w:jc w:val="center"/>
        <w:rPr>
          <w:rFonts w:hint="eastAsia" w:ascii="宋体" w:hAnsi="宋体" w:cs="宋体"/>
          <w:b/>
        </w:rPr>
      </w:pPr>
    </w:p>
    <w:p>
      <w:pPr>
        <w:ind w:right="30" w:firstLine="643"/>
        <w:jc w:val="center"/>
        <w:rPr>
          <w:rFonts w:hint="eastAsia" w:ascii="宋体" w:hAnsi="宋体" w:cs="宋体"/>
          <w:b/>
        </w:rPr>
      </w:pPr>
    </w:p>
    <w:p>
      <w:pPr>
        <w:ind w:right="30" w:firstLine="643"/>
        <w:jc w:val="center"/>
        <w:rPr>
          <w:rFonts w:hint="eastAsia" w:ascii="宋体" w:hAnsi="宋体" w:cs="宋体"/>
          <w:b/>
        </w:rPr>
      </w:pPr>
    </w:p>
    <w:p>
      <w:pPr>
        <w:ind w:right="30" w:firstLine="643"/>
        <w:jc w:val="center"/>
        <w:rPr>
          <w:rFonts w:hint="eastAsia" w:ascii="宋体" w:hAnsi="宋体" w:cs="宋体"/>
          <w:b/>
        </w:rPr>
      </w:pPr>
    </w:p>
    <w:p>
      <w:pPr>
        <w:widowControl/>
        <w:snapToGrid w:val="0"/>
        <w:spacing w:line="480" w:lineRule="auto"/>
        <w:ind w:firstLine="1560" w:firstLineChars="650"/>
        <w:jc w:val="left"/>
        <w:rPr>
          <w:rFonts w:hint="eastAsia" w:ascii="宋体" w:hAnsi="宋体" w:eastAsia="宋体" w:cs="宋体"/>
          <w:bCs/>
          <w:kern w:val="0"/>
          <w:sz w:val="24"/>
          <w:szCs w:val="32"/>
        </w:rPr>
      </w:pPr>
      <w:r>
        <w:rPr>
          <w:rFonts w:hint="eastAsia" w:ascii="宋体" w:hAnsi="宋体" w:eastAsia="宋体" w:cs="宋体"/>
          <w:bCs/>
          <w:kern w:val="0"/>
          <w:sz w:val="24"/>
          <w:szCs w:val="32"/>
        </w:rPr>
        <w:t>比选申请人：                          （盖公章）</w:t>
      </w:r>
    </w:p>
    <w:p>
      <w:pPr>
        <w:widowControl/>
        <w:snapToGrid w:val="0"/>
        <w:spacing w:line="480" w:lineRule="auto"/>
        <w:ind w:firstLine="1560" w:firstLineChars="650"/>
        <w:jc w:val="left"/>
        <w:rPr>
          <w:rFonts w:hint="eastAsia" w:ascii="宋体" w:hAnsi="宋体" w:eastAsia="宋体" w:cs="宋体"/>
          <w:bCs/>
          <w:kern w:val="0"/>
          <w:sz w:val="24"/>
          <w:szCs w:val="32"/>
        </w:rPr>
      </w:pPr>
      <w:r>
        <w:rPr>
          <w:rFonts w:hint="eastAsia" w:ascii="宋体" w:hAnsi="宋体" w:eastAsia="宋体" w:cs="宋体"/>
          <w:bCs/>
          <w:kern w:val="0"/>
          <w:sz w:val="24"/>
          <w:szCs w:val="32"/>
        </w:rPr>
        <w:t>法定代表人或其授权代表：           （签字或盖章）</w:t>
      </w:r>
    </w:p>
    <w:p>
      <w:pPr>
        <w:widowControl/>
        <w:snapToGrid w:val="0"/>
        <w:spacing w:line="480" w:lineRule="auto"/>
        <w:ind w:firstLine="1560" w:firstLineChars="650"/>
        <w:jc w:val="left"/>
        <w:rPr>
          <w:rFonts w:hint="eastAsia" w:ascii="宋体" w:hAnsi="宋体" w:eastAsia="宋体" w:cs="宋体"/>
          <w:bCs/>
          <w:kern w:val="0"/>
          <w:sz w:val="24"/>
          <w:szCs w:val="32"/>
        </w:rPr>
      </w:pPr>
      <w:r>
        <w:rPr>
          <w:rFonts w:hint="eastAsia" w:ascii="宋体" w:hAnsi="宋体" w:eastAsia="宋体" w:cs="宋体"/>
          <w:bCs/>
          <w:kern w:val="0"/>
          <w:sz w:val="24"/>
          <w:szCs w:val="32"/>
        </w:rPr>
        <w:t>日      期：       年      月     日</w:t>
      </w:r>
      <w:r>
        <w:rPr>
          <w:rFonts w:hint="eastAsia" w:ascii="宋体" w:hAnsi="宋体" w:eastAsia="宋体" w:cs="宋体"/>
          <w:bCs/>
          <w:kern w:val="0"/>
          <w:sz w:val="24"/>
          <w:szCs w:val="32"/>
        </w:rPr>
        <w:br w:type="page"/>
      </w:r>
    </w:p>
    <w:p>
      <w:pPr>
        <w:pStyle w:val="3"/>
      </w:pPr>
      <w:bookmarkStart w:id="54" w:name="_Toc502923886_WPSOffice_Level2"/>
      <w:bookmarkStart w:id="55" w:name="_Toc811711164"/>
      <w:r>
        <w:rPr>
          <w:rFonts w:hint="eastAsia"/>
        </w:rPr>
        <w:t>一</w:t>
      </w:r>
      <w:r>
        <w:t>、</w:t>
      </w:r>
      <w:r>
        <w:rPr>
          <w:rFonts w:hint="eastAsia"/>
        </w:rPr>
        <w:t>比选确认函</w:t>
      </w:r>
      <w:bookmarkEnd w:id="54"/>
      <w:bookmarkEnd w:id="55"/>
    </w:p>
    <w:p>
      <w:pPr>
        <w:adjustRightInd w:val="0"/>
        <w:snapToGrid w:val="0"/>
        <w:spacing w:before="156" w:beforeLines="50" w:after="84"/>
        <w:ind w:firstLine="640"/>
        <w:rPr>
          <w:rFonts w:hint="eastAsia" w:ascii="仿宋_GB2312" w:hAnsi="微软雅黑" w:eastAsia="仿宋_GB2312"/>
          <w:color w:val="000000"/>
          <w:szCs w:val="32"/>
        </w:rPr>
      </w:pPr>
      <w:r>
        <w:rPr>
          <w:rFonts w:hint="eastAsia" w:ascii="仿宋_GB2312" w:hAnsi="微软雅黑" w:eastAsia="仿宋_GB2312"/>
          <w:color w:val="000000"/>
          <w:szCs w:val="32"/>
        </w:rPr>
        <w:t>致：</w:t>
      </w:r>
      <w:r>
        <w:rPr>
          <w:rFonts w:hint="eastAsia" w:ascii="仿宋_GB2312" w:hAnsi="微软雅黑" w:eastAsia="仿宋_GB2312"/>
          <w:color w:val="000000"/>
          <w:szCs w:val="32"/>
          <w:u w:val="single"/>
        </w:rPr>
        <w:t>　　</w:t>
      </w:r>
      <w:r>
        <w:rPr>
          <w:rFonts w:ascii="仿宋_GB2312" w:hAnsi="微软雅黑" w:eastAsia="仿宋_GB2312"/>
          <w:color w:val="000000"/>
          <w:szCs w:val="32"/>
          <w:u w:val="single"/>
        </w:rPr>
        <w:t>　　　</w:t>
      </w:r>
      <w:r>
        <w:rPr>
          <w:rFonts w:hint="eastAsia" w:ascii="仿宋_GB2312" w:hAnsi="微软雅黑" w:eastAsia="仿宋_GB2312"/>
          <w:color w:val="000000"/>
          <w:szCs w:val="32"/>
          <w:u w:val="single"/>
        </w:rPr>
        <w:t>　</w:t>
      </w:r>
      <w:r>
        <w:rPr>
          <w:rFonts w:ascii="仿宋_GB2312" w:hAnsi="微软雅黑" w:eastAsia="仿宋_GB2312"/>
          <w:color w:val="000000"/>
          <w:szCs w:val="32"/>
          <w:u w:val="single"/>
        </w:rPr>
        <w:t>　　　　　　　　　　　　　　　　</w:t>
      </w:r>
    </w:p>
    <w:p>
      <w:pPr>
        <w:tabs>
          <w:tab w:val="left" w:pos="1080"/>
          <w:tab w:val="left" w:pos="1155"/>
        </w:tabs>
        <w:adjustRightInd w:val="0"/>
        <w:snapToGrid w:val="0"/>
        <w:ind w:firstLine="640"/>
        <w:rPr>
          <w:rFonts w:hint="eastAsia" w:ascii="仿宋_GB2312" w:hAnsi="微软雅黑" w:eastAsia="仿宋_GB2312"/>
          <w:bCs/>
          <w:color w:val="000000"/>
          <w:szCs w:val="32"/>
        </w:rPr>
      </w:pPr>
      <w:r>
        <w:rPr>
          <w:rFonts w:hint="eastAsia" w:ascii="仿宋_GB2312" w:hAnsi="微软雅黑" w:eastAsia="仿宋_GB2312"/>
          <w:color w:val="000000"/>
          <w:szCs w:val="32"/>
        </w:rPr>
        <w:t>我方针对</w:t>
      </w:r>
      <w:r>
        <w:rPr>
          <w:rFonts w:hint="eastAsia" w:ascii="仿宋_GB2312" w:hAnsi="微软雅黑" w:eastAsia="仿宋_GB2312"/>
          <w:color w:val="000000"/>
          <w:szCs w:val="32"/>
          <w:u w:val="single"/>
        </w:rPr>
        <w:t xml:space="preserve"> </w:t>
      </w:r>
      <w:r>
        <w:rPr>
          <w:rFonts w:hint="eastAsia" w:ascii="仿宋_GB2312" w:hAnsi="微软雅黑" w:eastAsia="仿宋_GB2312"/>
          <w:szCs w:val="32"/>
          <w:u w:val="single"/>
        </w:rPr>
        <w:t xml:space="preserve"> </w:t>
      </w:r>
      <w:r>
        <w:rPr>
          <w:rFonts w:ascii="仿宋_GB2312" w:hAnsi="微软雅黑" w:eastAsia="仿宋_GB2312"/>
          <w:szCs w:val="32"/>
          <w:u w:val="single"/>
        </w:rPr>
        <w:t xml:space="preserve">                       </w:t>
      </w:r>
      <w:r>
        <w:rPr>
          <w:rFonts w:hint="eastAsia" w:ascii="仿宋_GB2312" w:hAnsi="微软雅黑" w:eastAsia="仿宋_GB2312"/>
          <w:szCs w:val="32"/>
          <w:u w:val="single"/>
        </w:rPr>
        <w:t xml:space="preserve"> </w:t>
      </w:r>
      <w:r>
        <w:rPr>
          <w:rFonts w:hint="eastAsia" w:ascii="仿宋_GB2312" w:hAnsi="微软雅黑" w:eastAsia="仿宋_GB2312"/>
          <w:color w:val="000000"/>
          <w:szCs w:val="32"/>
        </w:rPr>
        <w:t>的项目，正式授权下述签字人</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代表参选人</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w:t>
      </w:r>
      <w:r>
        <w:rPr>
          <w:rFonts w:hint="eastAsia" w:ascii="仿宋_GB2312" w:hAnsi="微软雅黑" w:eastAsia="仿宋_GB2312"/>
          <w:color w:val="000000"/>
          <w:szCs w:val="32"/>
          <w:u w:val="single"/>
        </w:rPr>
        <w:t>　　</w:t>
      </w:r>
      <w:r>
        <w:rPr>
          <w:rFonts w:hint="eastAsia" w:ascii="仿宋_GB2312" w:hAnsi="微软雅黑" w:eastAsia="仿宋_GB2312"/>
          <w:color w:val="000000"/>
          <w:szCs w:val="32"/>
        </w:rPr>
        <w:t>提交比选文件要求的全套参选文件，包括：</w:t>
      </w:r>
    </w:p>
    <w:p>
      <w:pPr>
        <w:adjustRightInd w:val="0"/>
        <w:snapToGrid w:val="0"/>
        <w:spacing w:after="84"/>
        <w:ind w:left="480" w:firstLine="640"/>
        <w:rPr>
          <w:rFonts w:hint="eastAsia" w:ascii="仿宋_GB2312" w:hAnsi="微软雅黑" w:eastAsia="仿宋_GB2312"/>
          <w:color w:val="000000"/>
          <w:szCs w:val="32"/>
        </w:rPr>
      </w:pPr>
      <w:bookmarkStart w:id="56" w:name="_Toc1177370268_WPSOffice_Level3"/>
      <w:r>
        <w:rPr>
          <w:rFonts w:hint="eastAsia" w:ascii="仿宋_GB2312" w:hAnsi="微软雅黑" w:eastAsia="仿宋_GB2312"/>
          <w:color w:val="000000"/>
          <w:szCs w:val="32"/>
        </w:rPr>
        <w:t>1、比</w:t>
      </w:r>
      <w:r>
        <w:rPr>
          <w:rFonts w:ascii="仿宋_GB2312" w:hAnsi="微软雅黑" w:eastAsia="仿宋_GB2312"/>
          <w:color w:val="000000"/>
          <w:szCs w:val="32"/>
        </w:rPr>
        <w:t>选申请书</w:t>
      </w:r>
      <w:r>
        <w:rPr>
          <w:rFonts w:hint="eastAsia" w:ascii="仿宋_GB2312" w:hAnsi="微软雅黑" w:eastAsia="仿宋_GB2312"/>
          <w:color w:val="000000"/>
          <w:szCs w:val="32"/>
        </w:rPr>
        <w:t>；</w:t>
      </w:r>
      <w:bookmarkEnd w:id="56"/>
    </w:p>
    <w:p>
      <w:pPr>
        <w:adjustRightInd w:val="0"/>
        <w:snapToGrid w:val="0"/>
        <w:spacing w:after="84"/>
        <w:ind w:left="480" w:firstLine="640"/>
        <w:rPr>
          <w:rFonts w:hint="eastAsia" w:ascii="仿宋_GB2312" w:hAnsi="微软雅黑" w:eastAsia="仿宋_GB2312"/>
          <w:color w:val="000000"/>
          <w:szCs w:val="32"/>
        </w:rPr>
      </w:pPr>
      <w:bookmarkStart w:id="57" w:name="_Toc1252931699_WPSOffice_Level3"/>
      <w:r>
        <w:rPr>
          <w:rFonts w:hint="eastAsia" w:ascii="仿宋_GB2312" w:hAnsi="微软雅黑" w:eastAsia="仿宋_GB2312"/>
          <w:color w:val="000000"/>
          <w:szCs w:val="32"/>
        </w:rPr>
        <w:t>2、其他资料（如有）。</w:t>
      </w:r>
      <w:bookmarkEnd w:id="57"/>
    </w:p>
    <w:p>
      <w:pPr>
        <w:adjustRightInd w:val="0"/>
        <w:snapToGrid w:val="0"/>
        <w:ind w:firstLine="640"/>
        <w:rPr>
          <w:rFonts w:hint="eastAsia" w:ascii="仿宋_GB2312" w:hAnsi="微软雅黑" w:eastAsia="仿宋_GB2312"/>
          <w:color w:val="000000"/>
          <w:szCs w:val="32"/>
        </w:rPr>
      </w:pPr>
      <w:r>
        <w:rPr>
          <w:rFonts w:hint="eastAsia" w:ascii="仿宋_GB2312" w:hAnsi="微软雅黑" w:eastAsia="仿宋_GB2312"/>
          <w:color w:val="000000"/>
          <w:szCs w:val="32"/>
        </w:rPr>
        <w:t>据此函，签字人兹宣布同意如下：</w:t>
      </w:r>
    </w:p>
    <w:p>
      <w:pPr>
        <w:adjustRightInd w:val="0"/>
        <w:snapToGrid w:val="0"/>
        <w:spacing w:after="84"/>
        <w:ind w:firstLine="640"/>
        <w:rPr>
          <w:rFonts w:hint="eastAsia" w:ascii="仿宋_GB2312" w:hAnsi="微软雅黑" w:eastAsia="仿宋_GB2312"/>
          <w:color w:val="000000"/>
          <w:szCs w:val="32"/>
        </w:rPr>
      </w:pPr>
      <w:r>
        <w:rPr>
          <w:rFonts w:hint="eastAsia" w:ascii="仿宋_GB2312" w:hAnsi="微软雅黑" w:eastAsia="仿宋_GB2312"/>
          <w:color w:val="000000"/>
          <w:szCs w:val="32"/>
        </w:rPr>
        <w:t>1）我方已详细查看并确认全部比选及邀请文件内容。</w:t>
      </w:r>
    </w:p>
    <w:p>
      <w:pPr>
        <w:adjustRightInd w:val="0"/>
        <w:snapToGrid w:val="0"/>
        <w:spacing w:after="84"/>
        <w:ind w:firstLine="640"/>
        <w:rPr>
          <w:rFonts w:hint="eastAsia" w:ascii="仿宋_GB2312" w:hAnsi="微软雅黑" w:eastAsia="仿宋_GB2312"/>
          <w:color w:val="000000"/>
          <w:szCs w:val="32"/>
        </w:rPr>
      </w:pPr>
      <w:r>
        <w:rPr>
          <w:rFonts w:hint="eastAsia" w:ascii="仿宋_GB2312" w:hAnsi="微软雅黑" w:eastAsia="仿宋_GB2312"/>
          <w:color w:val="000000"/>
          <w:szCs w:val="32"/>
        </w:rPr>
        <w:t>2）我方同意所提交的参选文件在比选及服务期内有效，如果成交，在此期间内我方将受此约束。</w:t>
      </w:r>
    </w:p>
    <w:p>
      <w:pPr>
        <w:adjustRightInd w:val="0"/>
        <w:snapToGrid w:val="0"/>
        <w:spacing w:after="84"/>
        <w:ind w:firstLine="640"/>
        <w:rPr>
          <w:rFonts w:hint="eastAsia" w:ascii="仿宋_GB2312" w:hAnsi="微软雅黑" w:eastAsia="仿宋_GB2312"/>
          <w:color w:val="000000"/>
          <w:szCs w:val="32"/>
        </w:rPr>
      </w:pPr>
      <w:r>
        <w:rPr>
          <w:rFonts w:hint="eastAsia" w:ascii="仿宋_GB2312" w:hAnsi="微软雅黑" w:eastAsia="仿宋_GB2312"/>
          <w:color w:val="000000"/>
          <w:szCs w:val="32"/>
        </w:rPr>
        <w:t>3）除非另外达成协议并生效，你方的中标通知书和本参选文件将成为约束双方的合同文件的组成部分。</w:t>
      </w:r>
    </w:p>
    <w:p>
      <w:pPr>
        <w:adjustRightInd w:val="0"/>
        <w:snapToGrid w:val="0"/>
        <w:ind w:firstLine="566" w:firstLineChars="177"/>
        <w:rPr>
          <w:rFonts w:hint="eastAsia" w:ascii="仿宋_GB2312" w:hAnsi="微软雅黑" w:eastAsia="仿宋_GB2312"/>
          <w:color w:val="000000"/>
          <w:szCs w:val="32"/>
          <w:u w:val="single"/>
        </w:rPr>
      </w:pPr>
      <w:r>
        <w:rPr>
          <w:rFonts w:hint="eastAsia" w:ascii="仿宋_GB2312" w:hAnsi="微软雅黑" w:eastAsia="仿宋_GB2312"/>
          <w:color w:val="000000"/>
          <w:szCs w:val="32"/>
        </w:rPr>
        <w:t>4）其他补充说明：</w:t>
      </w:r>
      <w:r>
        <w:rPr>
          <w:rFonts w:hint="eastAsia" w:ascii="仿宋_GB2312" w:hAnsi="微软雅黑" w:eastAsia="仿宋_GB2312"/>
          <w:color w:val="000000"/>
          <w:szCs w:val="32"/>
          <w:u w:val="single"/>
        </w:rPr>
        <w:t xml:space="preserve">                                        </w:t>
      </w:r>
    </w:p>
    <w:p>
      <w:pPr>
        <w:adjustRightInd w:val="0"/>
        <w:snapToGrid w:val="0"/>
        <w:ind w:firstLine="640"/>
        <w:rPr>
          <w:rFonts w:hint="eastAsia" w:ascii="仿宋_GB2312" w:hAnsi="微软雅黑" w:eastAsia="仿宋_GB2312"/>
          <w:color w:val="000000"/>
          <w:szCs w:val="32"/>
        </w:rPr>
      </w:pPr>
      <w:r>
        <w:rPr>
          <w:rFonts w:hint="eastAsia" w:ascii="仿宋_GB2312" w:hAnsi="微软雅黑" w:eastAsia="仿宋_GB2312"/>
          <w:color w:val="000000"/>
          <w:szCs w:val="32"/>
          <w:u w:val="single"/>
        </w:rPr>
        <w:t xml:space="preserve">                                                        </w:t>
      </w:r>
    </w:p>
    <w:p>
      <w:pPr>
        <w:adjustRightInd w:val="0"/>
        <w:snapToGrid w:val="0"/>
        <w:spacing w:before="234" w:beforeLines="75" w:after="84"/>
        <w:ind w:left="38" w:leftChars="12" w:firstLine="640"/>
        <w:rPr>
          <w:rFonts w:hint="eastAsia" w:ascii="仿宋_GB2312" w:hAnsi="微软雅黑" w:eastAsia="仿宋_GB2312"/>
          <w:color w:val="000000"/>
          <w:szCs w:val="32"/>
        </w:rPr>
      </w:pPr>
      <w:bookmarkStart w:id="58" w:name="_Toc60537392"/>
      <w:r>
        <w:rPr>
          <w:rFonts w:hint="eastAsia" w:ascii="仿宋_GB2312" w:hAnsi="微软雅黑" w:eastAsia="仿宋_GB2312"/>
          <w:color w:val="000000"/>
          <w:szCs w:val="32"/>
        </w:rPr>
        <w:t>参选人：</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w:t>
      </w:r>
      <w:r>
        <w:rPr>
          <w:rFonts w:hint="eastAsia" w:ascii="仿宋_GB2312" w:hAnsi="微软雅黑" w:eastAsia="仿宋_GB2312"/>
          <w:color w:val="000000"/>
          <w:szCs w:val="32"/>
          <w:u w:val="single"/>
        </w:rPr>
        <w:t xml:space="preserve">                        </w:t>
      </w:r>
    </w:p>
    <w:p>
      <w:pPr>
        <w:adjustRightInd w:val="0"/>
        <w:snapToGrid w:val="0"/>
        <w:spacing w:before="78" w:beforeLines="25" w:after="84"/>
        <w:ind w:left="38" w:leftChars="12" w:firstLine="640"/>
        <w:rPr>
          <w:rFonts w:hint="eastAsia" w:ascii="仿宋_GB2312" w:hAnsi="微软雅黑" w:eastAsia="仿宋_GB2312"/>
          <w:color w:val="000000"/>
          <w:szCs w:val="32"/>
          <w:u w:val="single"/>
        </w:rPr>
      </w:pPr>
      <w:r>
        <w:rPr>
          <w:rFonts w:hint="eastAsia" w:ascii="仿宋_GB2312" w:hAnsi="微软雅黑" w:eastAsia="仿宋_GB2312"/>
          <w:color w:val="000000"/>
          <w:szCs w:val="32"/>
        </w:rPr>
        <w:t>法定代表人或授权代表：</w:t>
      </w:r>
      <w:r>
        <w:rPr>
          <w:rFonts w:hint="eastAsia" w:ascii="仿宋_GB2312" w:hAnsi="微软雅黑" w:eastAsia="仿宋_GB2312"/>
          <w:color w:val="000000"/>
          <w:szCs w:val="32"/>
          <w:u w:val="single"/>
        </w:rPr>
        <w:t xml:space="preserve">                                  </w:t>
      </w:r>
    </w:p>
    <w:p>
      <w:pPr>
        <w:adjustRightInd w:val="0"/>
        <w:snapToGrid w:val="0"/>
        <w:spacing w:before="78" w:beforeLines="25" w:after="84"/>
        <w:ind w:left="38" w:leftChars="12" w:firstLine="640"/>
        <w:rPr>
          <w:rFonts w:hint="eastAsia" w:ascii="仿宋_GB2312" w:hAnsi="微软雅黑" w:eastAsia="仿宋_GB2312"/>
          <w:color w:val="000000"/>
          <w:szCs w:val="32"/>
        </w:rPr>
      </w:pPr>
      <w:r>
        <w:rPr>
          <w:rFonts w:hint="eastAsia" w:ascii="仿宋_GB2312" w:hAnsi="微软雅黑" w:eastAsia="仿宋_GB2312"/>
          <w:color w:val="000000"/>
          <w:szCs w:val="32"/>
        </w:rPr>
        <w:t>日  期：</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 xml:space="preserve"> 年</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 xml:space="preserve"> 月</w:t>
      </w:r>
      <w:bookmarkEnd w:id="58"/>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日</w:t>
      </w:r>
    </w:p>
    <w:p>
      <w:pPr>
        <w:spacing w:before="78" w:beforeLines="25" w:after="84"/>
        <w:ind w:left="38" w:leftChars="12" w:firstLine="560"/>
        <w:rPr>
          <w:rFonts w:ascii="仿宋_GB2312" w:eastAsia="仿宋_GB2312"/>
          <w:color w:val="000000"/>
          <w:sz w:val="28"/>
          <w:szCs w:val="28"/>
        </w:rPr>
      </w:pPr>
    </w:p>
    <w:p>
      <w:pPr>
        <w:tabs>
          <w:tab w:val="left" w:leader="underscore" w:pos="3600"/>
          <w:tab w:val="left" w:leader="underscore" w:pos="5400"/>
        </w:tabs>
        <w:spacing w:line="400" w:lineRule="exact"/>
        <w:ind w:firstLine="643"/>
        <w:rPr>
          <w:rFonts w:ascii="Arial" w:hAnsi="Arial"/>
        </w:rPr>
      </w:pPr>
      <w:r>
        <w:rPr>
          <w:rFonts w:ascii="宋体" w:hAnsi="宋体" w:cs="宋体"/>
          <w:b/>
          <w:bCs/>
        </w:rPr>
        <w:br w:type="page"/>
      </w:r>
    </w:p>
    <w:p>
      <w:pPr>
        <w:pStyle w:val="3"/>
        <w:rPr>
          <w:rFonts w:hint="eastAsia" w:ascii="黑体" w:hAnsi="黑体" w:cs="黑体"/>
          <w:color w:val="000000"/>
          <w:sz w:val="36"/>
          <w:szCs w:val="36"/>
        </w:rPr>
      </w:pPr>
      <w:bookmarkStart w:id="59" w:name="_Toc446976636"/>
      <w:bookmarkStart w:id="60" w:name="_Toc1129790225_WPSOffice_Level2"/>
      <w:r>
        <w:rPr>
          <w:rFonts w:hint="eastAsia" w:ascii="黑体" w:hAnsi="黑体" w:cs="黑体"/>
          <w:color w:val="000000"/>
          <w:sz w:val="36"/>
          <w:szCs w:val="36"/>
        </w:rPr>
        <w:t>二、法定代表人资格证明书</w:t>
      </w:r>
      <w:bookmarkEnd w:id="59"/>
      <w:bookmarkEnd w:id="60"/>
    </w:p>
    <w:p>
      <w:pPr>
        <w:ind w:firstLine="480"/>
        <w:rPr>
          <w:rFonts w:cs="宋体"/>
          <w:color w:val="000000"/>
          <w:sz w:val="24"/>
          <w:szCs w:val="28"/>
        </w:rPr>
      </w:pPr>
    </w:p>
    <w:p>
      <w:pPr>
        <w:spacing w:line="700" w:lineRule="exact"/>
        <w:ind w:firstLine="723"/>
        <w:jc w:val="center"/>
        <w:outlineLvl w:val="2"/>
        <w:rPr>
          <w:rFonts w:hint="eastAsia" w:ascii="仿宋_GB2312" w:hAnsi="仿宋_GB2312" w:eastAsia="仿宋_GB2312" w:cs="仿宋_GB2312"/>
          <w:b/>
          <w:bCs/>
          <w:color w:val="000000"/>
          <w:sz w:val="36"/>
          <w:szCs w:val="36"/>
        </w:rPr>
      </w:pPr>
      <w:bookmarkStart w:id="61" w:name="_Toc1076824946"/>
      <w:bookmarkStart w:id="62" w:name="_Toc949341724_WPSOffice_Level3"/>
      <w:bookmarkStart w:id="63" w:name="_Toc164827651"/>
      <w:r>
        <w:rPr>
          <w:rFonts w:hint="eastAsia" w:ascii="仿宋_GB2312" w:hAnsi="仿宋_GB2312" w:eastAsia="仿宋_GB2312" w:cs="仿宋_GB2312"/>
          <w:b/>
          <w:bCs/>
          <w:color w:val="000000"/>
          <w:sz w:val="36"/>
          <w:szCs w:val="36"/>
        </w:rPr>
        <w:t>法定代表人资格证明书</w:t>
      </w:r>
      <w:bookmarkEnd w:id="61"/>
      <w:bookmarkEnd w:id="62"/>
      <w:bookmarkEnd w:id="63"/>
    </w:p>
    <w:p>
      <w:pPr>
        <w:ind w:firstLine="643"/>
        <w:rPr>
          <w:rFonts w:hint="eastAsia" w:ascii="仿宋_GB2312" w:hAnsi="仿宋_GB2312" w:eastAsia="仿宋_GB2312" w:cs="仿宋_GB2312"/>
          <w:b/>
          <w:bCs/>
          <w:color w:val="000000"/>
          <w:szCs w:val="32"/>
        </w:rPr>
      </w:pPr>
    </w:p>
    <w:p>
      <w:pPr>
        <w:ind w:firstLine="640"/>
        <w:rPr>
          <w:rFonts w:hint="eastAsia" w:ascii="仿宋_GB2312" w:hAnsi="仿宋_GB2312" w:eastAsia="仿宋_GB2312" w:cs="仿宋_GB2312"/>
          <w:color w:val="000000"/>
          <w:szCs w:val="32"/>
          <w:u w:val="single"/>
        </w:rPr>
      </w:pPr>
      <w:r>
        <w:rPr>
          <w:rFonts w:hint="eastAsia" w:ascii="仿宋_GB2312" w:hAnsi="仿宋_GB2312" w:eastAsia="仿宋_GB2312" w:cs="仿宋_GB2312"/>
          <w:color w:val="000000"/>
          <w:szCs w:val="32"/>
        </w:rPr>
        <w:t>单位名称：</w:t>
      </w:r>
    </w:p>
    <w:p>
      <w:pPr>
        <w:ind w:firstLine="640"/>
        <w:rPr>
          <w:rFonts w:hint="eastAsia" w:ascii="仿宋_GB2312" w:hAnsi="仿宋_GB2312" w:eastAsia="仿宋_GB2312" w:cs="仿宋_GB2312"/>
          <w:color w:val="000000"/>
          <w:szCs w:val="32"/>
          <w:u w:val="single"/>
        </w:rPr>
      </w:pPr>
      <w:r>
        <w:rPr>
          <w:rFonts w:hint="eastAsia" w:ascii="仿宋_GB2312" w:hAnsi="仿宋_GB2312" w:eastAsia="仿宋_GB2312" w:cs="仿宋_GB2312"/>
          <w:color w:val="000000"/>
          <w:szCs w:val="32"/>
        </w:rPr>
        <w:t>地    址：</w:t>
      </w:r>
    </w:p>
    <w:p>
      <w:pPr>
        <w:ind w:firstLine="640"/>
        <w:rPr>
          <w:rFonts w:hint="eastAsia" w:ascii="仿宋_GB2312" w:hAnsi="仿宋_GB2312" w:eastAsia="仿宋_GB2312" w:cs="仿宋_GB2312"/>
          <w:color w:val="000000"/>
          <w:szCs w:val="32"/>
          <w:u w:val="single"/>
        </w:rPr>
      </w:pPr>
      <w:r>
        <w:rPr>
          <w:rFonts w:hint="eastAsia" w:ascii="仿宋_GB2312" w:hAnsi="仿宋_GB2312" w:eastAsia="仿宋_GB2312" w:cs="仿宋_GB2312"/>
          <w:color w:val="000000"/>
          <w:szCs w:val="32"/>
        </w:rPr>
        <w:t>姓    名：  性别：  年龄：  职务：</w:t>
      </w:r>
    </w:p>
    <w:p>
      <w:pPr>
        <w:ind w:firstLine="64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系我单位的法定代表人。</w:t>
      </w:r>
    </w:p>
    <w:p>
      <w:pPr>
        <w:ind w:firstLine="64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特此证明。</w:t>
      </w:r>
    </w:p>
    <w:p>
      <w:pPr>
        <w:ind w:firstLine="640"/>
        <w:rPr>
          <w:rFonts w:hint="eastAsia" w:ascii="仿宋_GB2312" w:hAnsi="仿宋_GB2312" w:eastAsia="仿宋_GB2312" w:cs="仿宋_GB2312"/>
          <w:color w:val="000000"/>
          <w:szCs w:val="32"/>
        </w:rPr>
      </w:pPr>
    </w:p>
    <w:p>
      <w:pPr>
        <w:ind w:firstLine="640"/>
        <w:rPr>
          <w:rFonts w:hint="eastAsia" w:ascii="仿宋_GB2312" w:hAnsi="仿宋_GB2312" w:eastAsia="仿宋_GB2312" w:cs="仿宋_GB2312"/>
          <w:color w:val="000000"/>
          <w:szCs w:val="32"/>
        </w:rPr>
      </w:pPr>
    </w:p>
    <w:p>
      <w:pPr>
        <w:snapToGrid w:val="0"/>
        <w:spacing w:before="156" w:beforeLines="50"/>
        <w:ind w:firstLine="640"/>
        <w:jc w:val="left"/>
        <w:rPr>
          <w:rFonts w:hint="eastAsia" w:ascii="仿宋_GB2312" w:hAnsi="仿宋_GB2312" w:eastAsia="仿宋_GB2312" w:cs="仿宋_GB2312"/>
          <w:szCs w:val="32"/>
        </w:rPr>
      </w:pPr>
      <w:r>
        <w:rPr>
          <w:rFonts w:hint="eastAsia" w:ascii="仿宋_GB2312" w:hAnsi="仿宋_GB2312" w:eastAsia="仿宋_GB2312" w:cs="仿宋_GB2312"/>
          <w:szCs w:val="32"/>
        </w:rPr>
        <w:t>比选申请人：（盖章）</w:t>
      </w:r>
    </w:p>
    <w:p>
      <w:pPr>
        <w:snapToGrid w:val="0"/>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时间：   年   月   日</w:t>
      </w:r>
    </w:p>
    <w:p>
      <w:pPr>
        <w:ind w:firstLine="64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 xml:space="preserve">    </w:t>
      </w:r>
    </w:p>
    <w:p>
      <w:pPr>
        <w:ind w:firstLine="640"/>
        <w:rPr>
          <w:rFonts w:hint="eastAsia" w:ascii="仿宋_GB2312" w:hAnsi="仿宋_GB2312" w:eastAsia="仿宋_GB2312" w:cs="仿宋_GB2312"/>
          <w:color w:val="000000"/>
          <w:szCs w:val="32"/>
        </w:rPr>
      </w:pPr>
    </w:p>
    <w:p>
      <w:pPr>
        <w:ind w:firstLine="640"/>
        <w:rPr>
          <w:rFonts w:hint="eastAsia" w:ascii="仿宋_GB2312" w:hAnsi="仿宋_GB2312" w:eastAsia="仿宋_GB2312" w:cs="仿宋_GB2312"/>
          <w:color w:val="000000"/>
          <w:szCs w:val="32"/>
        </w:rPr>
      </w:pPr>
    </w:p>
    <w:p>
      <w:pPr>
        <w:ind w:firstLine="640"/>
        <w:rPr>
          <w:rFonts w:hint="eastAsia" w:ascii="仿宋_GB2312" w:hAnsi="仿宋_GB2312" w:eastAsia="仿宋_GB2312" w:cs="仿宋_GB2312"/>
          <w:color w:val="000000"/>
          <w:szCs w:val="32"/>
        </w:rPr>
      </w:pPr>
    </w:p>
    <w:p>
      <w:pPr>
        <w:ind w:firstLine="640"/>
        <w:rPr>
          <w:rFonts w:hint="eastAsia" w:ascii="仿宋_GB2312" w:hAnsi="仿宋_GB2312" w:eastAsia="仿宋_GB2312" w:cs="仿宋_GB2312"/>
          <w:color w:val="000000"/>
          <w:szCs w:val="32"/>
        </w:rPr>
      </w:pPr>
    </w:p>
    <w:p>
      <w:pPr>
        <w:ind w:firstLine="0" w:firstLineChars="0"/>
        <w:rPr>
          <w:rFonts w:hint="eastAsia" w:ascii="仿宋_GB2312" w:hAnsi="仿宋_GB2312" w:eastAsia="仿宋_GB2312" w:cs="仿宋_GB2312"/>
          <w:color w:val="000000"/>
          <w:szCs w:val="32"/>
        </w:rPr>
      </w:pPr>
    </w:p>
    <w:p>
      <w:pPr>
        <w:ind w:firstLine="24" w:firstLineChars="10"/>
        <w:rPr>
          <w:rFonts w:cs="宋体"/>
          <w:color w:val="000000"/>
          <w:sz w:val="24"/>
        </w:rPr>
      </w:pPr>
    </w:p>
    <w:p>
      <w:pPr>
        <w:ind w:firstLine="32" w:firstLineChars="10"/>
        <w:outlineLvl w:val="2"/>
        <w:rPr>
          <w:rFonts w:cs="宋体"/>
          <w:b/>
          <w:color w:val="000000"/>
          <w:szCs w:val="21"/>
        </w:rPr>
      </w:pPr>
      <w:bookmarkStart w:id="64" w:name="_Toc1047362287_WPSOffice_Level3"/>
      <w:bookmarkStart w:id="65" w:name="_Toc541440030"/>
      <w:r>
        <w:rPr>
          <w:rFonts w:hint="eastAsia" w:cs="宋体"/>
          <w:b/>
          <w:color w:val="000000"/>
          <w:szCs w:val="21"/>
        </w:rPr>
        <w:t>注：请附法定代表人身份证复印件。</w:t>
      </w:r>
      <w:bookmarkEnd w:id="64"/>
      <w:bookmarkEnd w:id="65"/>
    </w:p>
    <w:p>
      <w:pPr>
        <w:ind w:firstLine="32" w:firstLineChars="10"/>
        <w:rPr>
          <w:rFonts w:cs="宋体"/>
          <w:b/>
          <w:color w:val="000000"/>
          <w:szCs w:val="21"/>
        </w:rPr>
      </w:pPr>
    </w:p>
    <w:p>
      <w:pPr>
        <w:ind w:firstLine="32" w:firstLineChars="10"/>
        <w:rPr>
          <w:rFonts w:cs="宋体"/>
          <w:b/>
          <w:color w:val="000000"/>
          <w:szCs w:val="21"/>
        </w:rPr>
      </w:pPr>
    </w:p>
    <w:p>
      <w:pPr>
        <w:pStyle w:val="3"/>
        <w:outlineLvl w:val="9"/>
        <w:sectPr>
          <w:pgSz w:w="11906" w:h="16838"/>
          <w:pgMar w:top="1440" w:right="1800" w:bottom="1440" w:left="1800" w:header="851" w:footer="992" w:gutter="0"/>
          <w:pgNumType w:fmt="decimal"/>
          <w:cols w:space="720" w:num="1"/>
          <w:docGrid w:type="lines" w:linePitch="312" w:charSpace="0"/>
        </w:sectPr>
      </w:pPr>
    </w:p>
    <w:p>
      <w:pPr>
        <w:pStyle w:val="3"/>
      </w:pPr>
      <w:bookmarkStart w:id="66" w:name="_Toc1266894334_WPSOffice_Level2"/>
      <w:bookmarkStart w:id="67" w:name="_Toc1388311808"/>
      <w:r>
        <w:rPr>
          <w:rFonts w:hint="eastAsia"/>
        </w:rPr>
        <w:t>三、授权委托书</w:t>
      </w:r>
      <w:bookmarkEnd w:id="66"/>
      <w:bookmarkEnd w:id="67"/>
    </w:p>
    <w:p>
      <w:pPr>
        <w:topLinePunct/>
        <w:spacing w:line="360" w:lineRule="auto"/>
        <w:ind w:firstLine="640"/>
        <w:rPr>
          <w:rFonts w:hint="eastAsia" w:ascii="宋体" w:hAnsi="宋体" w:cs="宋体"/>
        </w:rPr>
      </w:pPr>
    </w:p>
    <w:p>
      <w:pPr>
        <w:adjustRightInd w:val="0"/>
        <w:snapToGrid w:val="0"/>
        <w:spacing w:before="156" w:beforeLines="50" w:after="84"/>
        <w:ind w:firstLine="640"/>
        <w:rPr>
          <w:rFonts w:hint="eastAsia" w:ascii="仿宋_GB2312" w:hAnsi="微软雅黑" w:eastAsia="仿宋_GB2312"/>
          <w:color w:val="000000"/>
          <w:szCs w:val="32"/>
          <w:u w:val="single"/>
        </w:rPr>
      </w:pPr>
      <w:r>
        <w:rPr>
          <w:rFonts w:hint="eastAsia" w:ascii="仿宋_GB2312" w:hAnsi="微软雅黑" w:eastAsia="仿宋_GB2312"/>
          <w:color w:val="000000"/>
          <w:szCs w:val="32"/>
        </w:rPr>
        <w:t>致：</w:t>
      </w:r>
      <w:r>
        <w:rPr>
          <w:rFonts w:hint="eastAsia" w:ascii="仿宋_GB2312" w:hAnsi="微软雅黑" w:eastAsia="仿宋_GB2312"/>
          <w:color w:val="000000"/>
          <w:szCs w:val="32"/>
          <w:u w:val="single"/>
        </w:rPr>
        <w:t xml:space="preserve">                                           </w:t>
      </w:r>
    </w:p>
    <w:p>
      <w:pPr>
        <w:adjustRightInd w:val="0"/>
        <w:snapToGrid w:val="0"/>
        <w:ind w:firstLine="640"/>
        <w:rPr>
          <w:rFonts w:hint="eastAsia" w:ascii="仿宋_GB2312" w:hAnsi="微软雅黑" w:eastAsia="仿宋_GB2312"/>
          <w:color w:val="000000"/>
          <w:szCs w:val="32"/>
        </w:rPr>
      </w:pPr>
      <w:r>
        <w:rPr>
          <w:rFonts w:hint="eastAsia" w:ascii="仿宋_GB2312" w:hAnsi="微软雅黑" w:eastAsia="仿宋_GB2312"/>
          <w:color w:val="000000"/>
          <w:szCs w:val="32"/>
        </w:rPr>
        <w:t>现委托</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作为</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 xml:space="preserve">的合法代理人，全权代理 </w:t>
      </w:r>
      <w:r>
        <w:rPr>
          <w:rFonts w:hint="eastAsia" w:ascii="仿宋_GB2312" w:hAnsi="微软雅黑" w:eastAsia="仿宋_GB2312"/>
          <w:szCs w:val="32"/>
          <w:u w:val="single"/>
        </w:rPr>
        <w:t xml:space="preserve"> </w:t>
      </w:r>
      <w:r>
        <w:rPr>
          <w:rFonts w:ascii="仿宋_GB2312" w:hAnsi="微软雅黑" w:eastAsia="仿宋_GB2312"/>
          <w:szCs w:val="32"/>
          <w:u w:val="single"/>
        </w:rPr>
        <w:t xml:space="preserve">                            </w:t>
      </w:r>
      <w:r>
        <w:rPr>
          <w:rFonts w:hint="eastAsia" w:ascii="仿宋_GB2312" w:hAnsi="微软雅黑" w:eastAsia="仿宋_GB2312"/>
          <w:color w:val="000000"/>
          <w:szCs w:val="32"/>
        </w:rPr>
        <w:t>的比选，以本公司名义处理一切与之有关的事务。</w:t>
      </w:r>
    </w:p>
    <w:p>
      <w:pPr>
        <w:adjustRightInd w:val="0"/>
        <w:snapToGrid w:val="0"/>
        <w:ind w:firstLine="640"/>
        <w:rPr>
          <w:rFonts w:hint="eastAsia" w:ascii="仿宋_GB2312" w:hAnsi="微软雅黑" w:eastAsia="仿宋_GB2312"/>
          <w:color w:val="000000"/>
          <w:szCs w:val="32"/>
        </w:rPr>
      </w:pPr>
    </w:p>
    <w:p>
      <w:pPr>
        <w:adjustRightInd w:val="0"/>
        <w:snapToGrid w:val="0"/>
        <w:spacing w:before="156" w:beforeLines="50" w:after="84"/>
        <w:ind w:right="560" w:firstLine="1417" w:firstLineChars="443"/>
        <w:rPr>
          <w:rFonts w:hint="eastAsia" w:ascii="仿宋_GB2312" w:hAnsi="微软雅黑" w:eastAsia="仿宋_GB2312"/>
          <w:color w:val="000000"/>
          <w:szCs w:val="32"/>
        </w:rPr>
      </w:pPr>
      <w:r>
        <w:rPr>
          <w:rFonts w:hint="eastAsia" w:ascii="仿宋_GB2312" w:hAnsi="微软雅黑" w:eastAsia="仿宋_GB2312"/>
          <w:color w:val="000000"/>
          <w:szCs w:val="32"/>
        </w:rPr>
        <w:t>被授权人签字：</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p>
    <w:p>
      <w:pPr>
        <w:adjustRightInd w:val="0"/>
        <w:snapToGrid w:val="0"/>
        <w:spacing w:before="156" w:beforeLines="50" w:after="84"/>
        <w:ind w:firstLine="1417" w:firstLineChars="443"/>
        <w:rPr>
          <w:rFonts w:hint="eastAsia" w:ascii="仿宋_GB2312" w:hAnsi="微软雅黑" w:eastAsia="仿宋_GB2312"/>
          <w:color w:val="000000"/>
          <w:szCs w:val="32"/>
          <w:u w:val="single"/>
        </w:rPr>
      </w:pPr>
      <w:r>
        <w:rPr>
          <w:rFonts w:hint="eastAsia" w:ascii="仿宋_GB2312" w:hAnsi="微软雅黑" w:eastAsia="仿宋_GB2312"/>
          <w:color w:val="000000"/>
          <w:szCs w:val="32"/>
        </w:rPr>
        <w:t>法定代表人(签字或盖章)：</w:t>
      </w:r>
      <w:r>
        <w:rPr>
          <w:rFonts w:hint="eastAsia" w:ascii="仿宋_GB2312" w:hAnsi="微软雅黑" w:eastAsia="仿宋_GB2312"/>
          <w:color w:val="000000"/>
          <w:szCs w:val="32"/>
          <w:u w:val="single"/>
        </w:rPr>
        <w:t xml:space="preserve">               </w:t>
      </w:r>
    </w:p>
    <w:p>
      <w:pPr>
        <w:adjustRightInd w:val="0"/>
        <w:snapToGrid w:val="0"/>
        <w:spacing w:before="156" w:beforeLines="50" w:after="84"/>
        <w:ind w:right="560" w:firstLine="1417" w:firstLineChars="443"/>
        <w:rPr>
          <w:rFonts w:hint="eastAsia" w:ascii="仿宋_GB2312" w:hAnsi="微软雅黑" w:eastAsia="仿宋_GB2312"/>
          <w:color w:val="000000"/>
          <w:szCs w:val="32"/>
        </w:rPr>
      </w:pPr>
      <w:r>
        <w:rPr>
          <w:rFonts w:hint="eastAsia" w:ascii="仿宋_GB2312" w:hAnsi="微软雅黑" w:eastAsia="仿宋_GB2312"/>
          <w:color w:val="000000"/>
          <w:szCs w:val="32"/>
        </w:rPr>
        <w:t xml:space="preserve">参选人全称（公章）： </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p>
    <w:p>
      <w:pPr>
        <w:adjustRightInd w:val="0"/>
        <w:snapToGrid w:val="0"/>
        <w:spacing w:before="156" w:beforeLines="50" w:after="84"/>
        <w:ind w:right="1120" w:firstLine="1417" w:firstLineChars="443"/>
        <w:rPr>
          <w:rFonts w:hint="eastAsia" w:ascii="仿宋_GB2312" w:hAnsi="微软雅黑" w:eastAsia="仿宋_GB2312"/>
          <w:color w:val="000000"/>
          <w:szCs w:val="32"/>
        </w:rPr>
      </w:pPr>
      <w:r>
        <w:rPr>
          <w:rFonts w:hint="eastAsia" w:ascii="仿宋_GB2312" w:hAnsi="微软雅黑" w:eastAsia="仿宋_GB2312"/>
          <w:color w:val="000000"/>
          <w:szCs w:val="32"/>
        </w:rPr>
        <w:t>日期：</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年</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月</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 xml:space="preserve">日   </w:t>
      </w:r>
    </w:p>
    <w:p>
      <w:pPr>
        <w:adjustRightInd w:val="0"/>
        <w:snapToGrid w:val="0"/>
        <w:ind w:firstLine="640"/>
        <w:rPr>
          <w:rFonts w:hint="eastAsia" w:ascii="仿宋_GB2312" w:hAnsi="微软雅黑" w:eastAsia="仿宋_GB2312"/>
          <w:szCs w:val="32"/>
        </w:rPr>
      </w:pPr>
    </w:p>
    <w:p>
      <w:pPr>
        <w:ind w:firstLine="640"/>
        <w:jc w:val="right"/>
        <w:rPr>
          <w:rFonts w:hint="eastAsia" w:ascii="宋体" w:hAnsi="宋体" w:cs="宋体"/>
          <w:u w:val="single"/>
        </w:rPr>
      </w:pPr>
    </w:p>
    <w:p>
      <w:pPr>
        <w:spacing w:after="312" w:afterLines="100" w:line="400" w:lineRule="exact"/>
        <w:ind w:firstLine="723"/>
        <w:jc w:val="center"/>
        <w:rPr>
          <w:rFonts w:hint="eastAsia" w:ascii="宋体" w:hAnsi="宋体" w:cs="宋体"/>
          <w:b/>
          <w:bCs/>
          <w:color w:val="000000"/>
          <w:sz w:val="36"/>
          <w:szCs w:val="36"/>
        </w:rPr>
      </w:pPr>
    </w:p>
    <w:p>
      <w:pPr>
        <w:ind w:firstLine="32" w:firstLineChars="10"/>
        <w:rPr>
          <w:rFonts w:cs="宋体"/>
          <w:b/>
          <w:color w:val="000000"/>
          <w:szCs w:val="21"/>
        </w:rPr>
      </w:pPr>
      <w:bookmarkStart w:id="68" w:name="_Toc1738114125_WPSOffice_Level3"/>
      <w:r>
        <w:rPr>
          <w:rFonts w:hint="eastAsia" w:cs="宋体"/>
          <w:b/>
          <w:color w:val="000000"/>
          <w:szCs w:val="21"/>
        </w:rPr>
        <w:t>注：请附被授权人身份证复印件。</w:t>
      </w:r>
      <w:bookmarkEnd w:id="68"/>
    </w:p>
    <w:p>
      <w:pPr>
        <w:spacing w:after="312" w:afterLines="100" w:line="400" w:lineRule="exact"/>
        <w:ind w:firstLine="723"/>
        <w:jc w:val="center"/>
        <w:rPr>
          <w:rFonts w:hint="eastAsia" w:ascii="宋体" w:hAnsi="宋体" w:cs="宋体"/>
          <w:b/>
          <w:bCs/>
          <w:color w:val="000000"/>
          <w:sz w:val="36"/>
          <w:szCs w:val="36"/>
        </w:rPr>
      </w:pPr>
    </w:p>
    <w:p>
      <w:pPr>
        <w:ind w:firstLine="643"/>
        <w:rPr>
          <w:rFonts w:hint="eastAsia" w:ascii="宋体" w:hAnsi="宋体" w:cs="宋体"/>
          <w:b/>
          <w:bCs/>
        </w:rPr>
      </w:pPr>
      <w:bookmarkStart w:id="69" w:name="_Toc14807"/>
      <w:bookmarkStart w:id="70" w:name="_Toc12037"/>
      <w:bookmarkStart w:id="71" w:name="_Toc28974"/>
      <w:r>
        <w:rPr>
          <w:rFonts w:hint="eastAsia" w:ascii="宋体" w:hAnsi="宋体" w:cs="宋体"/>
          <w:b/>
          <w:bCs/>
        </w:rPr>
        <w:br w:type="page"/>
      </w:r>
    </w:p>
    <w:p>
      <w:pPr>
        <w:pStyle w:val="3"/>
        <w:rPr>
          <w:rFonts w:hint="eastAsia" w:ascii="宋体" w:hAnsi="宋体" w:cs="宋体"/>
        </w:rPr>
      </w:pPr>
      <w:bookmarkStart w:id="72" w:name="_Toc1618617023_WPSOffice_Level2"/>
      <w:bookmarkStart w:id="73" w:name="_Toc259441035"/>
      <w:r>
        <w:rPr>
          <w:rFonts w:hint="eastAsia" w:ascii="宋体" w:hAnsi="宋体" w:cs="宋体"/>
        </w:rPr>
        <w:t>四、参加本次政府采购活动前三年内，在经营活动中没有重大违法记录的声明</w:t>
      </w:r>
      <w:bookmarkEnd w:id="72"/>
      <w:bookmarkEnd w:id="73"/>
    </w:p>
    <w:p>
      <w:pPr>
        <w:ind w:firstLine="640"/>
        <w:jc w:val="right"/>
        <w:rPr>
          <w:rFonts w:hint="eastAsia" w:ascii="宋体" w:hAnsi="宋体" w:cs="宋体"/>
        </w:rPr>
      </w:pPr>
    </w:p>
    <w:p>
      <w:pPr>
        <w:ind w:firstLine="640"/>
        <w:jc w:val="right"/>
        <w:rPr>
          <w:rFonts w:hint="eastAsia" w:ascii="宋体" w:hAnsi="宋体" w:cs="宋体"/>
        </w:rPr>
      </w:pPr>
    </w:p>
    <w:p>
      <w:pPr>
        <w:adjustRightInd w:val="0"/>
        <w:snapToGrid w:val="0"/>
        <w:spacing w:after="84"/>
        <w:ind w:firstLine="640"/>
        <w:rPr>
          <w:rFonts w:hint="eastAsia" w:ascii="仿宋_GB2312" w:hAnsi="微软雅黑" w:eastAsia="仿宋_GB2312"/>
          <w:color w:val="000000"/>
          <w:szCs w:val="32"/>
        </w:rPr>
      </w:pPr>
      <w:r>
        <w:rPr>
          <w:rFonts w:hint="eastAsia" w:ascii="仿宋_GB2312" w:hAnsi="微软雅黑" w:eastAsia="仿宋_GB2312"/>
          <w:color w:val="000000"/>
          <w:szCs w:val="32"/>
        </w:rPr>
        <w:t>致：</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p>
    <w:p>
      <w:pPr>
        <w:adjustRightInd w:val="0"/>
        <w:snapToGrid w:val="0"/>
        <w:spacing w:after="84"/>
        <w:ind w:firstLine="640"/>
        <w:rPr>
          <w:rFonts w:hint="eastAsia" w:ascii="仿宋_GB2312" w:hAnsi="微软雅黑" w:eastAsia="仿宋_GB2312"/>
          <w:color w:val="000000"/>
          <w:szCs w:val="32"/>
        </w:rPr>
      </w:pPr>
      <w:r>
        <w:rPr>
          <w:rFonts w:ascii="仿宋_GB2312" w:hAnsi="微软雅黑" w:eastAsia="仿宋_GB2312"/>
          <w:color w:val="000000"/>
          <w:szCs w:val="32"/>
        </w:rPr>
        <w:t>我单位</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ascii="仿宋_GB2312" w:hAnsi="微软雅黑" w:eastAsia="仿宋_GB2312"/>
          <w:color w:val="000000"/>
          <w:szCs w:val="32"/>
        </w:rPr>
        <w:t>近三年内，在参加政府采购活动中没有重大违法记录，特此声明。</w:t>
      </w:r>
    </w:p>
    <w:p>
      <w:pPr>
        <w:adjustRightInd w:val="0"/>
        <w:snapToGrid w:val="0"/>
        <w:spacing w:after="84"/>
        <w:ind w:firstLine="640"/>
        <w:rPr>
          <w:rFonts w:hint="eastAsia" w:ascii="仿宋_GB2312" w:hAnsi="微软雅黑" w:eastAsia="仿宋_GB2312"/>
          <w:color w:val="000000"/>
          <w:szCs w:val="32"/>
        </w:rPr>
      </w:pPr>
      <w:r>
        <w:rPr>
          <w:rFonts w:hint="eastAsia" w:ascii="仿宋_GB2312" w:hAnsi="微软雅黑" w:eastAsia="仿宋_GB2312"/>
          <w:color w:val="000000"/>
          <w:szCs w:val="32"/>
        </w:rPr>
        <w:t>若招标采购单位在本项目采购过程中发现我单位近三年内在政府采购活动中有重大违法记录，我单位将无条件地退出本项目的招标，并承担因此引起的一切后果。</w:t>
      </w:r>
    </w:p>
    <w:p>
      <w:pPr>
        <w:adjustRightInd w:val="0"/>
        <w:snapToGrid w:val="0"/>
        <w:spacing w:after="84"/>
        <w:ind w:firstLine="640"/>
        <w:rPr>
          <w:rFonts w:hint="eastAsia" w:ascii="仿宋_GB2312" w:hAnsi="微软雅黑" w:eastAsia="仿宋_GB2312"/>
          <w:color w:val="000000"/>
          <w:szCs w:val="32"/>
        </w:rPr>
      </w:pPr>
    </w:p>
    <w:p>
      <w:pPr>
        <w:adjustRightInd w:val="0"/>
        <w:snapToGrid w:val="0"/>
        <w:spacing w:after="84"/>
        <w:ind w:firstLine="640"/>
        <w:rPr>
          <w:rFonts w:hint="eastAsia" w:ascii="仿宋_GB2312" w:hAnsi="微软雅黑" w:eastAsia="仿宋_GB2312"/>
          <w:color w:val="000000"/>
          <w:szCs w:val="32"/>
        </w:rPr>
      </w:pPr>
    </w:p>
    <w:p>
      <w:pPr>
        <w:adjustRightInd w:val="0"/>
        <w:snapToGrid w:val="0"/>
        <w:spacing w:after="84"/>
        <w:ind w:firstLine="640"/>
        <w:rPr>
          <w:rFonts w:hint="eastAsia" w:ascii="仿宋_GB2312" w:hAnsi="微软雅黑" w:eastAsia="仿宋_GB2312"/>
          <w:color w:val="000000"/>
          <w:szCs w:val="32"/>
        </w:rPr>
      </w:pPr>
    </w:p>
    <w:p>
      <w:pPr>
        <w:adjustRightInd w:val="0"/>
        <w:snapToGrid w:val="0"/>
        <w:spacing w:after="84"/>
        <w:ind w:firstLine="640"/>
        <w:rPr>
          <w:rFonts w:hint="eastAsia" w:ascii="仿宋_GB2312" w:hAnsi="微软雅黑" w:eastAsia="仿宋_GB2312"/>
          <w:color w:val="000000"/>
          <w:szCs w:val="32"/>
        </w:rPr>
      </w:pPr>
    </w:p>
    <w:p>
      <w:pPr>
        <w:adjustRightInd w:val="0"/>
        <w:snapToGrid w:val="0"/>
        <w:spacing w:after="84"/>
        <w:ind w:firstLine="640"/>
        <w:rPr>
          <w:rFonts w:hint="eastAsia" w:ascii="仿宋_GB2312" w:hAnsi="微软雅黑" w:eastAsia="仿宋_GB2312"/>
          <w:color w:val="000000"/>
          <w:szCs w:val="32"/>
        </w:rPr>
      </w:pPr>
    </w:p>
    <w:p>
      <w:pPr>
        <w:adjustRightInd w:val="0"/>
        <w:snapToGrid w:val="0"/>
        <w:spacing w:after="84"/>
        <w:ind w:firstLine="640"/>
        <w:rPr>
          <w:rFonts w:hint="eastAsia" w:ascii="仿宋_GB2312" w:hAnsi="微软雅黑" w:eastAsia="仿宋_GB2312"/>
          <w:color w:val="000000"/>
          <w:szCs w:val="32"/>
        </w:rPr>
      </w:pPr>
      <w:r>
        <w:rPr>
          <w:rFonts w:ascii="仿宋_GB2312" w:hAnsi="微软雅黑" w:eastAsia="仿宋_GB2312"/>
          <w:color w:val="000000"/>
          <w:szCs w:val="32"/>
        </w:rPr>
        <w:t>承诺单位名称（单位公章）：</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p>
    <w:p>
      <w:pPr>
        <w:adjustRightInd w:val="0"/>
        <w:snapToGrid w:val="0"/>
        <w:spacing w:before="78" w:beforeLines="25" w:after="84"/>
        <w:ind w:left="38" w:leftChars="12" w:right="640" w:firstLine="640"/>
        <w:jc w:val="center"/>
        <w:outlineLvl w:val="0"/>
        <w:rPr>
          <w:rFonts w:hint="eastAsia" w:ascii="仿宋_GB2312" w:hAnsi="微软雅黑" w:eastAsia="仿宋_GB2312"/>
          <w:color w:val="000000"/>
          <w:szCs w:val="32"/>
        </w:rPr>
      </w:pPr>
      <w:r>
        <w:rPr>
          <w:rFonts w:ascii="仿宋_GB2312" w:hAnsi="微软雅黑" w:eastAsia="仿宋_GB2312"/>
          <w:color w:val="000000"/>
          <w:szCs w:val="32"/>
        </w:rPr>
        <w:t xml:space="preserve"> </w:t>
      </w:r>
      <w:r>
        <w:rPr>
          <w:rFonts w:hint="eastAsia" w:ascii="仿宋_GB2312" w:hAnsi="微软雅黑" w:eastAsia="仿宋_GB2312"/>
          <w:color w:val="000000"/>
          <w:szCs w:val="32"/>
        </w:rPr>
        <w:t xml:space="preserve">             </w:t>
      </w:r>
      <w:r>
        <w:rPr>
          <w:rFonts w:ascii="仿宋_GB2312" w:hAnsi="微软雅黑" w:eastAsia="仿宋_GB2312"/>
          <w:color w:val="000000"/>
          <w:szCs w:val="32"/>
        </w:rPr>
        <w:t xml:space="preserve"> </w:t>
      </w:r>
      <w:bookmarkStart w:id="74" w:name="_Toc600029132"/>
      <w:bookmarkStart w:id="75" w:name="_Toc991698207_WPSOffice_Level3"/>
      <w:r>
        <w:rPr>
          <w:rFonts w:hint="eastAsia" w:ascii="仿宋_GB2312" w:hAnsi="微软雅黑" w:eastAsia="仿宋_GB2312"/>
          <w:color w:val="000000"/>
          <w:szCs w:val="32"/>
        </w:rPr>
        <w:t>日  期</w:t>
      </w:r>
      <w:r>
        <w:rPr>
          <w:rFonts w:ascii="仿宋_GB2312" w:hAnsi="微软雅黑" w:eastAsia="仿宋_GB2312"/>
          <w:color w:val="000000"/>
          <w:szCs w:val="32"/>
        </w:rPr>
        <w:t>：</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 xml:space="preserve"> 年</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 xml:space="preserve"> 月</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 xml:space="preserve"> 日</w:t>
      </w:r>
      <w:bookmarkEnd w:id="74"/>
      <w:bookmarkEnd w:id="75"/>
    </w:p>
    <w:p>
      <w:pPr>
        <w:ind w:firstLine="640"/>
        <w:jc w:val="right"/>
        <w:rPr>
          <w:rFonts w:hint="eastAsia" w:ascii="宋体" w:hAnsi="宋体" w:cs="宋体"/>
        </w:rPr>
      </w:pPr>
    </w:p>
    <w:p>
      <w:pPr>
        <w:ind w:firstLine="640"/>
        <w:rPr>
          <w:rFonts w:hint="eastAsia" w:ascii="宋体" w:hAnsi="宋体" w:cs="宋体"/>
        </w:rPr>
      </w:pPr>
    </w:p>
    <w:p>
      <w:pPr>
        <w:ind w:firstLine="643"/>
        <w:rPr>
          <w:rFonts w:hint="eastAsia" w:ascii="宋体" w:hAnsi="宋体" w:cs="宋体"/>
          <w:b/>
          <w:bCs/>
        </w:rPr>
      </w:pPr>
      <w:r>
        <w:rPr>
          <w:rFonts w:hint="eastAsia" w:hAnsi="宋体" w:cs="宋体"/>
          <w:b/>
          <w:bCs/>
        </w:rPr>
        <w:br w:type="page"/>
      </w:r>
    </w:p>
    <w:bookmarkEnd w:id="69"/>
    <w:bookmarkEnd w:id="70"/>
    <w:bookmarkEnd w:id="71"/>
    <w:p>
      <w:pPr>
        <w:pStyle w:val="3"/>
        <w:rPr>
          <w:rFonts w:hint="eastAsia" w:ascii="宋体" w:hAnsi="宋体" w:cs="宋体"/>
        </w:rPr>
      </w:pPr>
      <w:bookmarkStart w:id="76" w:name="_Toc1616246137_WPSOffice_Level2"/>
      <w:bookmarkStart w:id="77" w:name="_Toc1230356075"/>
      <w:r>
        <w:rPr>
          <w:rFonts w:hint="eastAsia"/>
        </w:rPr>
        <w:t>五、</w:t>
      </w:r>
      <w:r>
        <w:fldChar w:fldCharType="begin"/>
      </w:r>
      <w:r>
        <w:instrText xml:space="preserve"> HY</w:instrText>
      </w:r>
      <w:bookmarkEnd w:id="76"/>
      <w:r>
        <w:instrText xml:space="preserve">PERLINK \l "_Toc426097207" </w:instrText>
      </w:r>
      <w:r>
        <w:fldChar w:fldCharType="separate"/>
      </w:r>
      <w:r>
        <w:rPr>
          <w:rFonts w:hint="eastAsia" w:ascii="宋体" w:hAnsi="宋体" w:cs="宋体"/>
        </w:rPr>
        <w:t>公司简介</w:t>
      </w:r>
      <w:r>
        <w:rPr>
          <w:rFonts w:hint="eastAsia" w:ascii="宋体" w:hAnsi="宋体" w:cs="宋体"/>
        </w:rPr>
        <w:fldChar w:fldCharType="end"/>
      </w:r>
      <w:bookmarkEnd w:id="77"/>
    </w:p>
    <w:p>
      <w:pPr>
        <w:ind w:firstLine="0" w:firstLineChars="0"/>
      </w:pPr>
    </w:p>
    <w:p>
      <w:pPr>
        <w:pStyle w:val="3"/>
        <w:rPr>
          <w:rFonts w:hint="eastAsia" w:ascii="宋体" w:hAnsi="宋体" w:cs="宋体"/>
        </w:rPr>
      </w:pPr>
      <w:bookmarkStart w:id="78" w:name="_Toc1739950880_WPSOffice_Level2"/>
      <w:bookmarkStart w:id="79" w:name="_Toc1553467063"/>
      <w:r>
        <w:rPr>
          <w:rFonts w:hint="eastAsia" w:ascii="宋体" w:hAnsi="宋体" w:cs="宋体"/>
        </w:rPr>
        <w:t>六</w:t>
      </w:r>
      <w:r>
        <w:rPr>
          <w:rFonts w:ascii="宋体" w:hAnsi="宋体" w:cs="宋体"/>
        </w:rPr>
        <w:t>、</w:t>
      </w:r>
      <w:r>
        <w:rPr>
          <w:rFonts w:hint="eastAsia" w:ascii="宋体" w:hAnsi="宋体" w:cs="宋体"/>
        </w:rPr>
        <w:t>业绩</w:t>
      </w:r>
      <w:r>
        <w:rPr>
          <w:rFonts w:ascii="宋体" w:hAnsi="宋体" w:cs="宋体"/>
        </w:rPr>
        <w:t>经验</w:t>
      </w:r>
      <w:bookmarkEnd w:id="78"/>
      <w:bookmarkEnd w:id="79"/>
    </w:p>
    <w:p>
      <w:pPr>
        <w:pStyle w:val="5"/>
        <w:ind w:left="640" w:firstLine="480"/>
        <w:rPr>
          <w:rFonts w:hint="eastAsia" w:hAnsi="宋体" w:cs="宋体"/>
          <w:sz w:val="24"/>
          <w:szCs w:val="24"/>
        </w:rPr>
      </w:pPr>
    </w:p>
    <w:p>
      <w:pPr>
        <w:ind w:right="240" w:firstLine="0" w:firstLineChars="0"/>
        <w:jc w:val="center"/>
        <w:rPr>
          <w:rFonts w:hint="eastAsia" w:ascii="微软雅黑" w:hAnsi="微软雅黑"/>
          <w:sz w:val="28"/>
          <w:szCs w:val="28"/>
        </w:rPr>
      </w:pPr>
      <w:bookmarkStart w:id="80" w:name="_Toc1165354720_WPSOffice_Level3"/>
      <w:r>
        <w:rPr>
          <w:rFonts w:hint="eastAsia" w:ascii="微软雅黑" w:hAnsi="微软雅黑"/>
          <w:sz w:val="28"/>
          <w:szCs w:val="28"/>
        </w:rPr>
        <w:t>公司业绩</w:t>
      </w:r>
      <w:r>
        <w:rPr>
          <w:rFonts w:ascii="微软雅黑" w:hAnsi="微软雅黑"/>
          <w:sz w:val="28"/>
          <w:szCs w:val="28"/>
        </w:rPr>
        <w:t>经验一</w:t>
      </w:r>
      <w:r>
        <w:rPr>
          <w:rFonts w:hint="eastAsia" w:ascii="微软雅黑" w:hAnsi="微软雅黑"/>
          <w:sz w:val="28"/>
          <w:szCs w:val="28"/>
        </w:rPr>
        <w:t>览表</w:t>
      </w:r>
      <w:bookmarkEnd w:id="80"/>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4212"/>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701" w:type="dxa"/>
            <w:noWrap w:val="0"/>
            <w:vAlign w:val="center"/>
          </w:tcPr>
          <w:p>
            <w:pPr>
              <w:ind w:firstLine="560"/>
              <w:jc w:val="center"/>
              <w:rPr>
                <w:rFonts w:hint="eastAsia" w:ascii="微软雅黑" w:hAnsi="微软雅黑"/>
                <w:color w:val="000000"/>
                <w:sz w:val="28"/>
                <w:szCs w:val="28"/>
              </w:rPr>
            </w:pPr>
            <w:r>
              <w:rPr>
                <w:rFonts w:hint="eastAsia" w:ascii="微软雅黑" w:hAnsi="微软雅黑"/>
                <w:color w:val="000000"/>
                <w:sz w:val="28"/>
                <w:szCs w:val="28"/>
              </w:rPr>
              <w:t>年度</w:t>
            </w:r>
          </w:p>
        </w:tc>
        <w:tc>
          <w:tcPr>
            <w:tcW w:w="4212" w:type="dxa"/>
            <w:noWrap w:val="0"/>
            <w:vAlign w:val="center"/>
          </w:tcPr>
          <w:p>
            <w:pPr>
              <w:ind w:firstLine="560"/>
              <w:jc w:val="center"/>
              <w:rPr>
                <w:rFonts w:hint="eastAsia" w:ascii="微软雅黑" w:hAnsi="微软雅黑"/>
                <w:color w:val="000000"/>
                <w:sz w:val="28"/>
                <w:szCs w:val="28"/>
              </w:rPr>
            </w:pPr>
            <w:r>
              <w:rPr>
                <w:rFonts w:hint="eastAsia" w:ascii="微软雅黑" w:hAnsi="微软雅黑"/>
                <w:color w:val="000000"/>
                <w:sz w:val="28"/>
                <w:szCs w:val="28"/>
              </w:rPr>
              <w:t>项目名称</w:t>
            </w:r>
          </w:p>
        </w:tc>
        <w:tc>
          <w:tcPr>
            <w:tcW w:w="2595" w:type="dxa"/>
            <w:noWrap w:val="0"/>
            <w:vAlign w:val="center"/>
          </w:tcPr>
          <w:p>
            <w:pPr>
              <w:ind w:firstLine="560"/>
              <w:jc w:val="center"/>
              <w:rPr>
                <w:rFonts w:hint="eastAsia" w:ascii="微软雅黑" w:hAnsi="微软雅黑"/>
                <w:color w:val="000000"/>
                <w:sz w:val="28"/>
                <w:szCs w:val="28"/>
              </w:rPr>
            </w:pPr>
            <w:r>
              <w:rPr>
                <w:rFonts w:hint="eastAsia" w:ascii="微软雅黑" w:hAnsi="微软雅黑"/>
                <w:color w:val="000000"/>
                <w:sz w:val="28"/>
                <w:szCs w:val="28"/>
              </w:rPr>
              <w:t>项目金额（元）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1" w:type="dxa"/>
            <w:noWrap w:val="0"/>
            <w:vAlign w:val="center"/>
          </w:tcPr>
          <w:p>
            <w:pPr>
              <w:ind w:firstLine="560"/>
              <w:jc w:val="center"/>
              <w:rPr>
                <w:rFonts w:hint="eastAsia" w:ascii="微软雅黑" w:hAnsi="微软雅黑"/>
                <w:color w:val="000000"/>
                <w:sz w:val="28"/>
                <w:szCs w:val="28"/>
              </w:rPr>
            </w:pPr>
          </w:p>
        </w:tc>
        <w:tc>
          <w:tcPr>
            <w:tcW w:w="4212" w:type="dxa"/>
            <w:noWrap w:val="0"/>
            <w:vAlign w:val="center"/>
          </w:tcPr>
          <w:p>
            <w:pPr>
              <w:ind w:firstLine="560"/>
              <w:jc w:val="center"/>
              <w:rPr>
                <w:rFonts w:hint="eastAsia" w:ascii="微软雅黑" w:hAnsi="微软雅黑"/>
                <w:color w:val="000000"/>
                <w:sz w:val="28"/>
                <w:szCs w:val="28"/>
              </w:rPr>
            </w:pPr>
          </w:p>
        </w:tc>
        <w:tc>
          <w:tcPr>
            <w:tcW w:w="2595" w:type="dxa"/>
            <w:noWrap w:val="0"/>
            <w:vAlign w:val="center"/>
          </w:tcPr>
          <w:p>
            <w:pPr>
              <w:ind w:firstLine="560"/>
              <w:jc w:val="center"/>
              <w:rPr>
                <w:rFonts w:hint="eastAsia" w:ascii="微软雅黑" w:hAnsi="微软雅黑"/>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1" w:type="dxa"/>
            <w:noWrap w:val="0"/>
            <w:vAlign w:val="center"/>
          </w:tcPr>
          <w:p>
            <w:pPr>
              <w:ind w:firstLine="560"/>
              <w:jc w:val="center"/>
              <w:rPr>
                <w:rFonts w:hint="eastAsia" w:ascii="微软雅黑" w:hAnsi="微软雅黑"/>
                <w:color w:val="000000"/>
                <w:sz w:val="28"/>
                <w:szCs w:val="28"/>
              </w:rPr>
            </w:pPr>
          </w:p>
        </w:tc>
        <w:tc>
          <w:tcPr>
            <w:tcW w:w="4212" w:type="dxa"/>
            <w:noWrap w:val="0"/>
            <w:vAlign w:val="center"/>
          </w:tcPr>
          <w:p>
            <w:pPr>
              <w:ind w:firstLine="560"/>
              <w:jc w:val="center"/>
              <w:rPr>
                <w:rFonts w:hint="eastAsia" w:ascii="微软雅黑" w:hAnsi="微软雅黑"/>
                <w:color w:val="000000"/>
                <w:sz w:val="28"/>
                <w:szCs w:val="28"/>
              </w:rPr>
            </w:pPr>
          </w:p>
        </w:tc>
        <w:tc>
          <w:tcPr>
            <w:tcW w:w="2595" w:type="dxa"/>
            <w:noWrap w:val="0"/>
            <w:vAlign w:val="center"/>
          </w:tcPr>
          <w:p>
            <w:pPr>
              <w:ind w:firstLine="560"/>
              <w:jc w:val="center"/>
              <w:rPr>
                <w:rFonts w:hint="eastAsia" w:ascii="微软雅黑" w:hAnsi="微软雅黑"/>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1" w:type="dxa"/>
            <w:noWrap w:val="0"/>
            <w:vAlign w:val="center"/>
          </w:tcPr>
          <w:p>
            <w:pPr>
              <w:ind w:firstLine="560"/>
              <w:jc w:val="center"/>
              <w:rPr>
                <w:rFonts w:hint="eastAsia" w:ascii="微软雅黑" w:hAnsi="微软雅黑"/>
                <w:color w:val="000000"/>
                <w:sz w:val="28"/>
                <w:szCs w:val="28"/>
              </w:rPr>
            </w:pPr>
          </w:p>
        </w:tc>
        <w:tc>
          <w:tcPr>
            <w:tcW w:w="4212" w:type="dxa"/>
            <w:noWrap w:val="0"/>
            <w:vAlign w:val="center"/>
          </w:tcPr>
          <w:p>
            <w:pPr>
              <w:ind w:firstLine="560"/>
              <w:jc w:val="center"/>
              <w:rPr>
                <w:rFonts w:hint="eastAsia" w:ascii="微软雅黑" w:hAnsi="微软雅黑"/>
                <w:color w:val="000000"/>
                <w:sz w:val="28"/>
                <w:szCs w:val="28"/>
              </w:rPr>
            </w:pPr>
          </w:p>
        </w:tc>
        <w:tc>
          <w:tcPr>
            <w:tcW w:w="2595" w:type="dxa"/>
            <w:noWrap w:val="0"/>
            <w:vAlign w:val="center"/>
          </w:tcPr>
          <w:p>
            <w:pPr>
              <w:ind w:firstLine="560"/>
              <w:jc w:val="center"/>
              <w:rPr>
                <w:rFonts w:hint="eastAsia" w:ascii="微软雅黑" w:hAnsi="微软雅黑"/>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1" w:type="dxa"/>
            <w:noWrap w:val="0"/>
            <w:vAlign w:val="center"/>
          </w:tcPr>
          <w:p>
            <w:pPr>
              <w:ind w:firstLine="560"/>
              <w:jc w:val="center"/>
              <w:rPr>
                <w:rFonts w:hint="eastAsia" w:ascii="微软雅黑" w:hAnsi="微软雅黑"/>
                <w:color w:val="000000"/>
                <w:sz w:val="28"/>
                <w:szCs w:val="28"/>
              </w:rPr>
            </w:pPr>
          </w:p>
        </w:tc>
        <w:tc>
          <w:tcPr>
            <w:tcW w:w="4212" w:type="dxa"/>
            <w:noWrap w:val="0"/>
            <w:vAlign w:val="center"/>
          </w:tcPr>
          <w:p>
            <w:pPr>
              <w:ind w:firstLine="560"/>
              <w:jc w:val="center"/>
              <w:rPr>
                <w:rFonts w:hint="eastAsia" w:ascii="微软雅黑" w:hAnsi="微软雅黑"/>
                <w:color w:val="000000"/>
                <w:sz w:val="28"/>
                <w:szCs w:val="28"/>
              </w:rPr>
            </w:pPr>
          </w:p>
        </w:tc>
        <w:tc>
          <w:tcPr>
            <w:tcW w:w="2595" w:type="dxa"/>
            <w:noWrap w:val="0"/>
            <w:vAlign w:val="center"/>
          </w:tcPr>
          <w:p>
            <w:pPr>
              <w:ind w:firstLine="560"/>
              <w:jc w:val="center"/>
              <w:rPr>
                <w:rFonts w:hint="eastAsia" w:ascii="微软雅黑" w:hAnsi="微软雅黑"/>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1" w:type="dxa"/>
            <w:noWrap w:val="0"/>
            <w:vAlign w:val="center"/>
          </w:tcPr>
          <w:p>
            <w:pPr>
              <w:ind w:firstLine="560"/>
              <w:jc w:val="center"/>
              <w:rPr>
                <w:rFonts w:hint="eastAsia" w:ascii="微软雅黑" w:hAnsi="微软雅黑"/>
                <w:color w:val="000000"/>
                <w:sz w:val="28"/>
                <w:szCs w:val="28"/>
              </w:rPr>
            </w:pPr>
          </w:p>
        </w:tc>
        <w:tc>
          <w:tcPr>
            <w:tcW w:w="4212" w:type="dxa"/>
            <w:noWrap w:val="0"/>
            <w:vAlign w:val="center"/>
          </w:tcPr>
          <w:p>
            <w:pPr>
              <w:ind w:firstLine="560"/>
              <w:jc w:val="center"/>
              <w:rPr>
                <w:rFonts w:hint="eastAsia" w:ascii="微软雅黑" w:hAnsi="微软雅黑"/>
                <w:color w:val="000000"/>
                <w:sz w:val="28"/>
                <w:szCs w:val="28"/>
              </w:rPr>
            </w:pPr>
          </w:p>
        </w:tc>
        <w:tc>
          <w:tcPr>
            <w:tcW w:w="2595" w:type="dxa"/>
            <w:noWrap w:val="0"/>
            <w:vAlign w:val="center"/>
          </w:tcPr>
          <w:p>
            <w:pPr>
              <w:ind w:firstLine="560"/>
              <w:jc w:val="center"/>
              <w:rPr>
                <w:rFonts w:hint="eastAsia" w:ascii="微软雅黑" w:hAnsi="微软雅黑"/>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1" w:type="dxa"/>
            <w:noWrap w:val="0"/>
            <w:vAlign w:val="center"/>
          </w:tcPr>
          <w:p>
            <w:pPr>
              <w:ind w:firstLine="560"/>
              <w:jc w:val="center"/>
              <w:rPr>
                <w:rFonts w:hint="eastAsia" w:ascii="微软雅黑" w:hAnsi="微软雅黑"/>
                <w:color w:val="000000"/>
                <w:sz w:val="28"/>
                <w:szCs w:val="28"/>
              </w:rPr>
            </w:pPr>
          </w:p>
        </w:tc>
        <w:tc>
          <w:tcPr>
            <w:tcW w:w="4212" w:type="dxa"/>
            <w:noWrap w:val="0"/>
            <w:vAlign w:val="center"/>
          </w:tcPr>
          <w:p>
            <w:pPr>
              <w:ind w:firstLine="560"/>
              <w:jc w:val="center"/>
              <w:rPr>
                <w:rFonts w:hint="eastAsia" w:ascii="微软雅黑" w:hAnsi="微软雅黑"/>
                <w:color w:val="000000"/>
                <w:sz w:val="28"/>
                <w:szCs w:val="28"/>
              </w:rPr>
            </w:pPr>
          </w:p>
        </w:tc>
        <w:tc>
          <w:tcPr>
            <w:tcW w:w="2595" w:type="dxa"/>
            <w:noWrap w:val="0"/>
            <w:vAlign w:val="center"/>
          </w:tcPr>
          <w:p>
            <w:pPr>
              <w:ind w:firstLine="560"/>
              <w:jc w:val="center"/>
              <w:rPr>
                <w:rFonts w:hint="eastAsia" w:ascii="微软雅黑" w:hAnsi="微软雅黑"/>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1" w:type="dxa"/>
            <w:noWrap w:val="0"/>
            <w:vAlign w:val="center"/>
          </w:tcPr>
          <w:p>
            <w:pPr>
              <w:ind w:firstLine="560"/>
              <w:jc w:val="center"/>
              <w:rPr>
                <w:rFonts w:hint="eastAsia" w:ascii="微软雅黑" w:hAnsi="微软雅黑"/>
                <w:color w:val="000000"/>
                <w:sz w:val="28"/>
                <w:szCs w:val="28"/>
              </w:rPr>
            </w:pPr>
          </w:p>
        </w:tc>
        <w:tc>
          <w:tcPr>
            <w:tcW w:w="4212" w:type="dxa"/>
            <w:noWrap w:val="0"/>
            <w:vAlign w:val="center"/>
          </w:tcPr>
          <w:p>
            <w:pPr>
              <w:ind w:firstLine="560"/>
              <w:jc w:val="center"/>
              <w:rPr>
                <w:rFonts w:hint="eastAsia" w:ascii="微软雅黑" w:hAnsi="微软雅黑"/>
                <w:color w:val="000000"/>
                <w:sz w:val="28"/>
                <w:szCs w:val="28"/>
              </w:rPr>
            </w:pPr>
          </w:p>
        </w:tc>
        <w:tc>
          <w:tcPr>
            <w:tcW w:w="2595" w:type="dxa"/>
            <w:noWrap w:val="0"/>
            <w:vAlign w:val="center"/>
          </w:tcPr>
          <w:p>
            <w:pPr>
              <w:ind w:firstLine="560"/>
              <w:jc w:val="center"/>
              <w:rPr>
                <w:rFonts w:hint="eastAsia" w:ascii="微软雅黑" w:hAnsi="微软雅黑"/>
                <w:color w:val="000000"/>
                <w:sz w:val="28"/>
                <w:szCs w:val="28"/>
              </w:rPr>
            </w:pPr>
          </w:p>
        </w:tc>
      </w:tr>
    </w:tbl>
    <w:p>
      <w:pPr>
        <w:pStyle w:val="5"/>
        <w:ind w:left="640" w:firstLine="480"/>
        <w:rPr>
          <w:rFonts w:hint="eastAsia" w:hAnsi="宋体" w:cs="宋体"/>
          <w:sz w:val="24"/>
          <w:szCs w:val="24"/>
        </w:rPr>
      </w:pPr>
    </w:p>
    <w:p>
      <w:pPr>
        <w:ind w:left="660" w:right="240" w:firstLine="560"/>
        <w:jc w:val="center"/>
        <w:rPr>
          <w:rFonts w:hint="eastAsia" w:ascii="微软雅黑" w:hAnsi="微软雅黑"/>
          <w:sz w:val="28"/>
          <w:szCs w:val="28"/>
        </w:rPr>
      </w:pPr>
      <w:bookmarkStart w:id="81" w:name="_Toc693110979_WPSOffice_Level3"/>
      <w:r>
        <w:rPr>
          <w:rFonts w:hint="eastAsia" w:ascii="微软雅黑" w:hAnsi="微软雅黑"/>
          <w:sz w:val="28"/>
          <w:szCs w:val="28"/>
        </w:rPr>
        <w:t>（提供合同复印件，加盖单位公章）</w:t>
      </w:r>
      <w:bookmarkEnd w:id="81"/>
    </w:p>
    <w:p>
      <w:pPr>
        <w:ind w:firstLine="643"/>
        <w:rPr>
          <w:rFonts w:hint="eastAsia" w:ascii="宋体" w:hAnsi="宋体" w:cs="宋体"/>
          <w:b/>
          <w:bCs/>
        </w:rPr>
      </w:pPr>
      <w:r>
        <w:rPr>
          <w:rFonts w:hint="eastAsia" w:ascii="宋体" w:hAnsi="宋体" w:cs="宋体"/>
          <w:b/>
          <w:bCs/>
        </w:rPr>
        <w:br w:type="page"/>
      </w:r>
    </w:p>
    <w:p>
      <w:pPr>
        <w:pStyle w:val="3"/>
        <w:rPr>
          <w:rFonts w:hint="eastAsia" w:ascii="宋体" w:hAnsi="宋体" w:cs="宋体"/>
        </w:rPr>
      </w:pPr>
      <w:bookmarkStart w:id="82" w:name="_Toc2020342334"/>
      <w:bookmarkStart w:id="83" w:name="_Toc259617560_WPSOffice_Level2"/>
      <w:r>
        <w:rPr>
          <w:rFonts w:hint="eastAsia" w:ascii="宋体" w:hAnsi="宋体" w:cs="宋体"/>
        </w:rPr>
        <w:t>七</w:t>
      </w:r>
      <w:r>
        <w:rPr>
          <w:rFonts w:ascii="宋体" w:hAnsi="宋体" w:cs="宋体"/>
        </w:rPr>
        <w:t>、</w:t>
      </w:r>
      <w:r>
        <w:rPr>
          <w:rFonts w:hint="eastAsia" w:ascii="宋体" w:hAnsi="宋体" w:cs="宋体"/>
        </w:rPr>
        <w:t>人员及设备配备</w:t>
      </w:r>
      <w:bookmarkEnd w:id="82"/>
      <w:bookmarkEnd w:id="83"/>
    </w:p>
    <w:p>
      <w:pPr>
        <w:pStyle w:val="14"/>
        <w:ind w:firstLine="640"/>
        <w:rPr>
          <w:rFonts w:ascii="仿宋_GB2312" w:eastAsia="仿宋_GB2312"/>
          <w:sz w:val="32"/>
          <w:szCs w:val="32"/>
        </w:rPr>
      </w:pPr>
      <w:r>
        <w:rPr>
          <w:rFonts w:hint="eastAsia" w:ascii="仿宋_GB2312" w:eastAsia="仿宋_GB2312"/>
          <w:sz w:val="32"/>
          <w:szCs w:val="32"/>
        </w:rPr>
        <w:t>包括项目负责人，拟参与项目人员等。</w:t>
      </w:r>
    </w:p>
    <w:p>
      <w:pPr>
        <w:widowControl/>
        <w:ind w:firstLine="562"/>
        <w:jc w:val="center"/>
        <w:rPr>
          <w:rFonts w:hint="eastAsia" w:ascii="宋体" w:hAnsi="宋体" w:eastAsia="宋体" w:cs="Arial Unicode MS"/>
          <w:b/>
          <w:kern w:val="0"/>
          <w:sz w:val="28"/>
          <w:szCs w:val="28"/>
        </w:rPr>
      </w:pPr>
      <w:bookmarkStart w:id="84" w:name="_Toc247614917"/>
      <w:bookmarkStart w:id="85" w:name="_Toc33202827"/>
      <w:bookmarkStart w:id="86" w:name="_Toc8057"/>
      <w:bookmarkStart w:id="87" w:name="_Toc33208327"/>
      <w:bookmarkStart w:id="88" w:name="_Toc849655965_WPSOffice_Level3"/>
      <w:bookmarkStart w:id="89" w:name="_Toc33207828"/>
      <w:bookmarkStart w:id="90" w:name="_Toc9321"/>
      <w:r>
        <w:rPr>
          <w:rFonts w:hint="eastAsia" w:ascii="宋体" w:hAnsi="宋体" w:eastAsia="宋体" w:cs="Arial Unicode MS"/>
          <w:b/>
          <w:kern w:val="0"/>
          <w:sz w:val="28"/>
          <w:szCs w:val="28"/>
        </w:rPr>
        <w:t>人员一览表</w:t>
      </w:r>
      <w:bookmarkEnd w:id="84"/>
      <w:bookmarkEnd w:id="85"/>
      <w:bookmarkEnd w:id="86"/>
      <w:bookmarkEnd w:id="87"/>
      <w:bookmarkEnd w:id="88"/>
      <w:bookmarkEnd w:id="89"/>
      <w:bookmarkEnd w:id="90"/>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154"/>
        <w:gridCol w:w="866"/>
        <w:gridCol w:w="866"/>
        <w:gridCol w:w="839"/>
        <w:gridCol w:w="1045"/>
        <w:gridCol w:w="1319"/>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461" w:type="pct"/>
            <w:noWrap w:val="0"/>
            <w:vAlign w:val="center"/>
          </w:tcPr>
          <w:p>
            <w:pPr>
              <w:spacing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677" w:type="pct"/>
            <w:noWrap w:val="0"/>
            <w:vAlign w:val="center"/>
          </w:tcPr>
          <w:p>
            <w:pPr>
              <w:spacing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姓名</w:t>
            </w:r>
          </w:p>
        </w:tc>
        <w:tc>
          <w:tcPr>
            <w:tcW w:w="508" w:type="pct"/>
            <w:noWrap w:val="0"/>
            <w:vAlign w:val="center"/>
          </w:tcPr>
          <w:p>
            <w:pPr>
              <w:spacing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性别</w:t>
            </w:r>
          </w:p>
        </w:tc>
        <w:tc>
          <w:tcPr>
            <w:tcW w:w="508" w:type="pct"/>
            <w:noWrap w:val="0"/>
            <w:vAlign w:val="center"/>
          </w:tcPr>
          <w:p>
            <w:pPr>
              <w:spacing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年龄</w:t>
            </w:r>
          </w:p>
        </w:tc>
        <w:tc>
          <w:tcPr>
            <w:tcW w:w="492" w:type="pct"/>
            <w:noWrap w:val="0"/>
            <w:vAlign w:val="center"/>
          </w:tcPr>
          <w:p>
            <w:pPr>
              <w:spacing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职称</w:t>
            </w:r>
          </w:p>
        </w:tc>
        <w:tc>
          <w:tcPr>
            <w:tcW w:w="613" w:type="pct"/>
            <w:noWrap w:val="0"/>
            <w:vAlign w:val="center"/>
          </w:tcPr>
          <w:p>
            <w:pPr>
              <w:spacing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专业</w:t>
            </w:r>
          </w:p>
        </w:tc>
        <w:tc>
          <w:tcPr>
            <w:tcW w:w="774" w:type="pct"/>
            <w:noWrap w:val="0"/>
            <w:vAlign w:val="center"/>
          </w:tcPr>
          <w:p>
            <w:pPr>
              <w:spacing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工作年限</w:t>
            </w:r>
          </w:p>
        </w:tc>
        <w:tc>
          <w:tcPr>
            <w:tcW w:w="967" w:type="pct"/>
            <w:noWrap w:val="0"/>
            <w:vAlign w:val="center"/>
          </w:tcPr>
          <w:p>
            <w:pPr>
              <w:spacing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拟担任职务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461" w:type="pct"/>
            <w:noWrap w:val="0"/>
            <w:vAlign w:val="center"/>
          </w:tcPr>
          <w:p>
            <w:pPr>
              <w:spacing w:line="240" w:lineRule="auto"/>
              <w:ind w:firstLine="0" w:firstLineChars="0"/>
              <w:rPr>
                <w:rFonts w:hint="eastAsia" w:ascii="宋体" w:hAnsi="宋体" w:eastAsia="宋体" w:cs="宋体"/>
                <w:sz w:val="24"/>
                <w:szCs w:val="24"/>
              </w:rPr>
            </w:pPr>
          </w:p>
        </w:tc>
        <w:tc>
          <w:tcPr>
            <w:tcW w:w="677" w:type="pct"/>
            <w:noWrap w:val="0"/>
            <w:vAlign w:val="center"/>
          </w:tcPr>
          <w:p>
            <w:pPr>
              <w:spacing w:line="240" w:lineRule="auto"/>
              <w:ind w:firstLine="0" w:firstLineChars="0"/>
              <w:rPr>
                <w:rFonts w:hint="eastAsia" w:ascii="宋体" w:hAnsi="宋体" w:eastAsia="宋体" w:cs="宋体"/>
                <w:sz w:val="24"/>
                <w:szCs w:val="24"/>
              </w:rPr>
            </w:pPr>
          </w:p>
        </w:tc>
        <w:tc>
          <w:tcPr>
            <w:tcW w:w="508" w:type="pct"/>
            <w:noWrap w:val="0"/>
            <w:vAlign w:val="center"/>
          </w:tcPr>
          <w:p>
            <w:pPr>
              <w:spacing w:line="240" w:lineRule="auto"/>
              <w:ind w:firstLine="0" w:firstLineChars="0"/>
              <w:rPr>
                <w:rFonts w:hint="eastAsia" w:ascii="宋体" w:hAnsi="宋体" w:eastAsia="宋体" w:cs="宋体"/>
                <w:sz w:val="24"/>
                <w:szCs w:val="24"/>
              </w:rPr>
            </w:pPr>
          </w:p>
        </w:tc>
        <w:tc>
          <w:tcPr>
            <w:tcW w:w="508" w:type="pct"/>
            <w:noWrap w:val="0"/>
            <w:vAlign w:val="center"/>
          </w:tcPr>
          <w:p>
            <w:pPr>
              <w:spacing w:line="240" w:lineRule="auto"/>
              <w:ind w:firstLine="0" w:firstLineChars="0"/>
              <w:rPr>
                <w:rFonts w:hint="eastAsia" w:ascii="宋体" w:hAnsi="宋体" w:eastAsia="宋体" w:cs="宋体"/>
                <w:sz w:val="24"/>
                <w:szCs w:val="24"/>
              </w:rPr>
            </w:pPr>
          </w:p>
        </w:tc>
        <w:tc>
          <w:tcPr>
            <w:tcW w:w="492" w:type="pct"/>
            <w:noWrap w:val="0"/>
            <w:vAlign w:val="center"/>
          </w:tcPr>
          <w:p>
            <w:pPr>
              <w:spacing w:line="240" w:lineRule="auto"/>
              <w:ind w:firstLine="0" w:firstLineChars="0"/>
              <w:rPr>
                <w:rFonts w:hint="eastAsia" w:ascii="宋体" w:hAnsi="宋体" w:eastAsia="宋体" w:cs="宋体"/>
                <w:sz w:val="24"/>
                <w:szCs w:val="24"/>
              </w:rPr>
            </w:pPr>
          </w:p>
        </w:tc>
        <w:tc>
          <w:tcPr>
            <w:tcW w:w="613" w:type="pct"/>
            <w:noWrap w:val="0"/>
            <w:vAlign w:val="center"/>
          </w:tcPr>
          <w:p>
            <w:pPr>
              <w:spacing w:line="240" w:lineRule="auto"/>
              <w:ind w:firstLine="0" w:firstLineChars="0"/>
              <w:rPr>
                <w:rFonts w:hint="eastAsia" w:ascii="宋体" w:hAnsi="宋体" w:eastAsia="宋体" w:cs="宋体"/>
                <w:sz w:val="24"/>
                <w:szCs w:val="24"/>
              </w:rPr>
            </w:pPr>
          </w:p>
        </w:tc>
        <w:tc>
          <w:tcPr>
            <w:tcW w:w="774" w:type="pct"/>
            <w:noWrap w:val="0"/>
            <w:vAlign w:val="center"/>
          </w:tcPr>
          <w:p>
            <w:pPr>
              <w:spacing w:line="240" w:lineRule="auto"/>
              <w:ind w:firstLine="0" w:firstLineChars="0"/>
              <w:rPr>
                <w:rFonts w:hint="eastAsia" w:ascii="宋体" w:hAnsi="宋体" w:eastAsia="宋体" w:cs="宋体"/>
                <w:sz w:val="24"/>
                <w:szCs w:val="24"/>
              </w:rPr>
            </w:pPr>
          </w:p>
        </w:tc>
        <w:tc>
          <w:tcPr>
            <w:tcW w:w="967" w:type="pct"/>
            <w:noWrap w:val="0"/>
            <w:vAlign w:val="center"/>
          </w:tcPr>
          <w:p>
            <w:pPr>
              <w:spacing w:line="240" w:lineRule="auto"/>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61" w:type="pct"/>
            <w:noWrap w:val="0"/>
            <w:vAlign w:val="center"/>
          </w:tcPr>
          <w:p>
            <w:pPr>
              <w:spacing w:line="240" w:lineRule="auto"/>
              <w:ind w:firstLine="0" w:firstLineChars="0"/>
              <w:rPr>
                <w:rFonts w:hint="eastAsia" w:ascii="宋体" w:hAnsi="宋体" w:eastAsia="宋体" w:cs="宋体"/>
                <w:sz w:val="24"/>
                <w:szCs w:val="24"/>
              </w:rPr>
            </w:pPr>
          </w:p>
        </w:tc>
        <w:tc>
          <w:tcPr>
            <w:tcW w:w="677" w:type="pct"/>
            <w:noWrap w:val="0"/>
            <w:vAlign w:val="center"/>
          </w:tcPr>
          <w:p>
            <w:pPr>
              <w:spacing w:line="240" w:lineRule="auto"/>
              <w:ind w:firstLine="0" w:firstLineChars="0"/>
              <w:rPr>
                <w:rFonts w:hint="eastAsia" w:ascii="宋体" w:hAnsi="宋体" w:eastAsia="宋体" w:cs="宋体"/>
                <w:sz w:val="24"/>
                <w:szCs w:val="24"/>
              </w:rPr>
            </w:pPr>
          </w:p>
        </w:tc>
        <w:tc>
          <w:tcPr>
            <w:tcW w:w="508" w:type="pct"/>
            <w:noWrap w:val="0"/>
            <w:vAlign w:val="center"/>
          </w:tcPr>
          <w:p>
            <w:pPr>
              <w:spacing w:line="240" w:lineRule="auto"/>
              <w:ind w:firstLine="0" w:firstLineChars="0"/>
              <w:rPr>
                <w:rFonts w:hint="eastAsia" w:ascii="宋体" w:hAnsi="宋体" w:eastAsia="宋体" w:cs="宋体"/>
                <w:sz w:val="24"/>
                <w:szCs w:val="24"/>
              </w:rPr>
            </w:pPr>
          </w:p>
        </w:tc>
        <w:tc>
          <w:tcPr>
            <w:tcW w:w="508" w:type="pct"/>
            <w:noWrap w:val="0"/>
            <w:vAlign w:val="center"/>
          </w:tcPr>
          <w:p>
            <w:pPr>
              <w:spacing w:line="240" w:lineRule="auto"/>
              <w:ind w:firstLine="0" w:firstLineChars="0"/>
              <w:rPr>
                <w:rFonts w:hint="eastAsia" w:ascii="宋体" w:hAnsi="宋体" w:eastAsia="宋体" w:cs="宋体"/>
                <w:sz w:val="24"/>
                <w:szCs w:val="24"/>
              </w:rPr>
            </w:pPr>
          </w:p>
        </w:tc>
        <w:tc>
          <w:tcPr>
            <w:tcW w:w="492" w:type="pct"/>
            <w:noWrap w:val="0"/>
            <w:vAlign w:val="center"/>
          </w:tcPr>
          <w:p>
            <w:pPr>
              <w:spacing w:line="240" w:lineRule="auto"/>
              <w:ind w:firstLine="0" w:firstLineChars="0"/>
              <w:rPr>
                <w:rFonts w:hint="eastAsia" w:ascii="宋体" w:hAnsi="宋体" w:eastAsia="宋体" w:cs="宋体"/>
                <w:sz w:val="24"/>
                <w:szCs w:val="24"/>
              </w:rPr>
            </w:pPr>
          </w:p>
        </w:tc>
        <w:tc>
          <w:tcPr>
            <w:tcW w:w="613" w:type="pct"/>
            <w:noWrap w:val="0"/>
            <w:vAlign w:val="center"/>
          </w:tcPr>
          <w:p>
            <w:pPr>
              <w:spacing w:line="240" w:lineRule="auto"/>
              <w:ind w:firstLine="0" w:firstLineChars="0"/>
              <w:rPr>
                <w:rFonts w:hint="eastAsia" w:ascii="宋体" w:hAnsi="宋体" w:eastAsia="宋体" w:cs="宋体"/>
                <w:sz w:val="24"/>
                <w:szCs w:val="24"/>
              </w:rPr>
            </w:pPr>
          </w:p>
        </w:tc>
        <w:tc>
          <w:tcPr>
            <w:tcW w:w="774" w:type="pct"/>
            <w:noWrap w:val="0"/>
            <w:vAlign w:val="center"/>
          </w:tcPr>
          <w:p>
            <w:pPr>
              <w:spacing w:line="240" w:lineRule="auto"/>
              <w:ind w:firstLine="0" w:firstLineChars="0"/>
              <w:rPr>
                <w:rFonts w:hint="eastAsia" w:ascii="宋体" w:hAnsi="宋体" w:eastAsia="宋体" w:cs="宋体"/>
                <w:sz w:val="24"/>
                <w:szCs w:val="24"/>
              </w:rPr>
            </w:pPr>
          </w:p>
        </w:tc>
        <w:tc>
          <w:tcPr>
            <w:tcW w:w="967" w:type="pct"/>
            <w:noWrap w:val="0"/>
            <w:vAlign w:val="center"/>
          </w:tcPr>
          <w:p>
            <w:pPr>
              <w:spacing w:line="240" w:lineRule="auto"/>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61" w:type="pct"/>
            <w:noWrap w:val="0"/>
            <w:vAlign w:val="center"/>
          </w:tcPr>
          <w:p>
            <w:pPr>
              <w:spacing w:line="240" w:lineRule="auto"/>
              <w:ind w:firstLine="0" w:firstLineChars="0"/>
              <w:rPr>
                <w:rFonts w:hint="eastAsia" w:ascii="宋体" w:hAnsi="宋体" w:eastAsia="宋体" w:cs="宋体"/>
                <w:sz w:val="24"/>
                <w:szCs w:val="24"/>
              </w:rPr>
            </w:pPr>
          </w:p>
        </w:tc>
        <w:tc>
          <w:tcPr>
            <w:tcW w:w="677" w:type="pct"/>
            <w:noWrap w:val="0"/>
            <w:vAlign w:val="center"/>
          </w:tcPr>
          <w:p>
            <w:pPr>
              <w:spacing w:line="240" w:lineRule="auto"/>
              <w:ind w:firstLine="0" w:firstLineChars="0"/>
              <w:rPr>
                <w:rFonts w:hint="eastAsia" w:ascii="宋体" w:hAnsi="宋体" w:eastAsia="宋体" w:cs="宋体"/>
                <w:sz w:val="24"/>
                <w:szCs w:val="24"/>
              </w:rPr>
            </w:pPr>
          </w:p>
        </w:tc>
        <w:tc>
          <w:tcPr>
            <w:tcW w:w="508" w:type="pct"/>
            <w:noWrap w:val="0"/>
            <w:vAlign w:val="center"/>
          </w:tcPr>
          <w:p>
            <w:pPr>
              <w:spacing w:line="240" w:lineRule="auto"/>
              <w:ind w:firstLine="0" w:firstLineChars="0"/>
              <w:rPr>
                <w:rFonts w:hint="eastAsia" w:ascii="宋体" w:hAnsi="宋体" w:eastAsia="宋体" w:cs="宋体"/>
                <w:sz w:val="24"/>
                <w:szCs w:val="24"/>
              </w:rPr>
            </w:pPr>
          </w:p>
        </w:tc>
        <w:tc>
          <w:tcPr>
            <w:tcW w:w="508" w:type="pct"/>
            <w:noWrap w:val="0"/>
            <w:vAlign w:val="center"/>
          </w:tcPr>
          <w:p>
            <w:pPr>
              <w:spacing w:line="240" w:lineRule="auto"/>
              <w:ind w:firstLine="0" w:firstLineChars="0"/>
              <w:rPr>
                <w:rFonts w:hint="eastAsia" w:ascii="宋体" w:hAnsi="宋体" w:eastAsia="宋体" w:cs="宋体"/>
                <w:sz w:val="24"/>
                <w:szCs w:val="24"/>
              </w:rPr>
            </w:pPr>
          </w:p>
        </w:tc>
        <w:tc>
          <w:tcPr>
            <w:tcW w:w="492" w:type="pct"/>
            <w:noWrap w:val="0"/>
            <w:vAlign w:val="center"/>
          </w:tcPr>
          <w:p>
            <w:pPr>
              <w:spacing w:line="240" w:lineRule="auto"/>
              <w:ind w:firstLine="0" w:firstLineChars="0"/>
              <w:rPr>
                <w:rFonts w:hint="eastAsia" w:ascii="宋体" w:hAnsi="宋体" w:eastAsia="宋体" w:cs="宋体"/>
                <w:sz w:val="24"/>
                <w:szCs w:val="24"/>
              </w:rPr>
            </w:pPr>
          </w:p>
        </w:tc>
        <w:tc>
          <w:tcPr>
            <w:tcW w:w="613" w:type="pct"/>
            <w:noWrap w:val="0"/>
            <w:vAlign w:val="center"/>
          </w:tcPr>
          <w:p>
            <w:pPr>
              <w:spacing w:line="240" w:lineRule="auto"/>
              <w:ind w:firstLine="0" w:firstLineChars="0"/>
              <w:rPr>
                <w:rFonts w:hint="eastAsia" w:ascii="宋体" w:hAnsi="宋体" w:eastAsia="宋体" w:cs="宋体"/>
                <w:sz w:val="24"/>
                <w:szCs w:val="24"/>
              </w:rPr>
            </w:pPr>
          </w:p>
        </w:tc>
        <w:tc>
          <w:tcPr>
            <w:tcW w:w="774" w:type="pct"/>
            <w:noWrap w:val="0"/>
            <w:vAlign w:val="center"/>
          </w:tcPr>
          <w:p>
            <w:pPr>
              <w:spacing w:line="240" w:lineRule="auto"/>
              <w:ind w:firstLine="0" w:firstLineChars="0"/>
              <w:rPr>
                <w:rFonts w:hint="eastAsia" w:ascii="宋体" w:hAnsi="宋体" w:eastAsia="宋体" w:cs="宋体"/>
                <w:sz w:val="24"/>
                <w:szCs w:val="24"/>
              </w:rPr>
            </w:pPr>
          </w:p>
        </w:tc>
        <w:tc>
          <w:tcPr>
            <w:tcW w:w="967" w:type="pct"/>
            <w:noWrap w:val="0"/>
            <w:vAlign w:val="center"/>
          </w:tcPr>
          <w:p>
            <w:pPr>
              <w:spacing w:line="240" w:lineRule="auto"/>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61" w:type="pct"/>
            <w:noWrap w:val="0"/>
            <w:vAlign w:val="center"/>
          </w:tcPr>
          <w:p>
            <w:pPr>
              <w:spacing w:line="240" w:lineRule="auto"/>
              <w:ind w:firstLine="0" w:firstLineChars="0"/>
              <w:rPr>
                <w:rFonts w:hint="eastAsia" w:ascii="宋体" w:hAnsi="宋体" w:eastAsia="宋体" w:cs="宋体"/>
                <w:sz w:val="24"/>
                <w:szCs w:val="24"/>
              </w:rPr>
            </w:pPr>
          </w:p>
        </w:tc>
        <w:tc>
          <w:tcPr>
            <w:tcW w:w="677" w:type="pct"/>
            <w:noWrap w:val="0"/>
            <w:vAlign w:val="center"/>
          </w:tcPr>
          <w:p>
            <w:pPr>
              <w:spacing w:line="240" w:lineRule="auto"/>
              <w:ind w:firstLine="0" w:firstLineChars="0"/>
              <w:rPr>
                <w:rFonts w:hint="eastAsia" w:ascii="宋体" w:hAnsi="宋体" w:eastAsia="宋体" w:cs="宋体"/>
                <w:sz w:val="24"/>
                <w:szCs w:val="24"/>
              </w:rPr>
            </w:pPr>
          </w:p>
        </w:tc>
        <w:tc>
          <w:tcPr>
            <w:tcW w:w="508" w:type="pct"/>
            <w:noWrap w:val="0"/>
            <w:vAlign w:val="center"/>
          </w:tcPr>
          <w:p>
            <w:pPr>
              <w:spacing w:line="240" w:lineRule="auto"/>
              <w:ind w:firstLine="0" w:firstLineChars="0"/>
              <w:rPr>
                <w:rFonts w:hint="eastAsia" w:ascii="宋体" w:hAnsi="宋体" w:eastAsia="宋体" w:cs="宋体"/>
                <w:sz w:val="24"/>
                <w:szCs w:val="24"/>
              </w:rPr>
            </w:pPr>
          </w:p>
        </w:tc>
        <w:tc>
          <w:tcPr>
            <w:tcW w:w="508" w:type="pct"/>
            <w:noWrap w:val="0"/>
            <w:vAlign w:val="center"/>
          </w:tcPr>
          <w:p>
            <w:pPr>
              <w:spacing w:line="240" w:lineRule="auto"/>
              <w:ind w:firstLine="0" w:firstLineChars="0"/>
              <w:rPr>
                <w:rFonts w:hint="eastAsia" w:ascii="宋体" w:hAnsi="宋体" w:eastAsia="宋体" w:cs="宋体"/>
                <w:sz w:val="24"/>
                <w:szCs w:val="24"/>
              </w:rPr>
            </w:pPr>
          </w:p>
        </w:tc>
        <w:tc>
          <w:tcPr>
            <w:tcW w:w="492" w:type="pct"/>
            <w:noWrap w:val="0"/>
            <w:vAlign w:val="center"/>
          </w:tcPr>
          <w:p>
            <w:pPr>
              <w:spacing w:line="240" w:lineRule="auto"/>
              <w:ind w:firstLine="0" w:firstLineChars="0"/>
              <w:rPr>
                <w:rFonts w:hint="eastAsia" w:ascii="宋体" w:hAnsi="宋体" w:eastAsia="宋体" w:cs="宋体"/>
                <w:sz w:val="24"/>
                <w:szCs w:val="24"/>
              </w:rPr>
            </w:pPr>
          </w:p>
        </w:tc>
        <w:tc>
          <w:tcPr>
            <w:tcW w:w="613" w:type="pct"/>
            <w:noWrap w:val="0"/>
            <w:vAlign w:val="center"/>
          </w:tcPr>
          <w:p>
            <w:pPr>
              <w:spacing w:line="240" w:lineRule="auto"/>
              <w:ind w:firstLine="0" w:firstLineChars="0"/>
              <w:rPr>
                <w:rFonts w:hint="eastAsia" w:ascii="宋体" w:hAnsi="宋体" w:eastAsia="宋体" w:cs="宋体"/>
                <w:sz w:val="24"/>
                <w:szCs w:val="24"/>
              </w:rPr>
            </w:pPr>
          </w:p>
        </w:tc>
        <w:tc>
          <w:tcPr>
            <w:tcW w:w="774" w:type="pct"/>
            <w:noWrap w:val="0"/>
            <w:vAlign w:val="center"/>
          </w:tcPr>
          <w:p>
            <w:pPr>
              <w:spacing w:line="240" w:lineRule="auto"/>
              <w:ind w:firstLine="0" w:firstLineChars="0"/>
              <w:rPr>
                <w:rFonts w:hint="eastAsia" w:ascii="宋体" w:hAnsi="宋体" w:eastAsia="宋体" w:cs="宋体"/>
                <w:sz w:val="24"/>
                <w:szCs w:val="24"/>
              </w:rPr>
            </w:pPr>
          </w:p>
        </w:tc>
        <w:tc>
          <w:tcPr>
            <w:tcW w:w="967" w:type="pct"/>
            <w:noWrap w:val="0"/>
            <w:vAlign w:val="center"/>
          </w:tcPr>
          <w:p>
            <w:pPr>
              <w:spacing w:line="240" w:lineRule="auto"/>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61" w:type="pct"/>
            <w:noWrap w:val="0"/>
            <w:vAlign w:val="center"/>
          </w:tcPr>
          <w:p>
            <w:pPr>
              <w:spacing w:line="240" w:lineRule="auto"/>
              <w:ind w:firstLine="0" w:firstLineChars="0"/>
              <w:rPr>
                <w:rFonts w:hint="eastAsia" w:ascii="宋体" w:hAnsi="宋体" w:eastAsia="宋体" w:cs="宋体"/>
                <w:sz w:val="24"/>
                <w:szCs w:val="24"/>
              </w:rPr>
            </w:pPr>
          </w:p>
        </w:tc>
        <w:tc>
          <w:tcPr>
            <w:tcW w:w="677" w:type="pct"/>
            <w:noWrap w:val="0"/>
            <w:vAlign w:val="center"/>
          </w:tcPr>
          <w:p>
            <w:pPr>
              <w:spacing w:line="240" w:lineRule="auto"/>
              <w:ind w:firstLine="0" w:firstLineChars="0"/>
              <w:rPr>
                <w:rFonts w:hint="eastAsia" w:ascii="宋体" w:hAnsi="宋体" w:eastAsia="宋体" w:cs="宋体"/>
                <w:sz w:val="24"/>
                <w:szCs w:val="24"/>
              </w:rPr>
            </w:pPr>
          </w:p>
        </w:tc>
        <w:tc>
          <w:tcPr>
            <w:tcW w:w="508" w:type="pct"/>
            <w:noWrap w:val="0"/>
            <w:vAlign w:val="center"/>
          </w:tcPr>
          <w:p>
            <w:pPr>
              <w:spacing w:line="240" w:lineRule="auto"/>
              <w:ind w:firstLine="0" w:firstLineChars="0"/>
              <w:rPr>
                <w:rFonts w:hint="eastAsia" w:ascii="宋体" w:hAnsi="宋体" w:eastAsia="宋体" w:cs="宋体"/>
                <w:sz w:val="24"/>
                <w:szCs w:val="24"/>
              </w:rPr>
            </w:pPr>
          </w:p>
        </w:tc>
        <w:tc>
          <w:tcPr>
            <w:tcW w:w="508" w:type="pct"/>
            <w:noWrap w:val="0"/>
            <w:vAlign w:val="center"/>
          </w:tcPr>
          <w:p>
            <w:pPr>
              <w:spacing w:line="240" w:lineRule="auto"/>
              <w:ind w:firstLine="0" w:firstLineChars="0"/>
              <w:rPr>
                <w:rFonts w:hint="eastAsia" w:ascii="宋体" w:hAnsi="宋体" w:eastAsia="宋体" w:cs="宋体"/>
                <w:sz w:val="24"/>
                <w:szCs w:val="24"/>
              </w:rPr>
            </w:pPr>
          </w:p>
        </w:tc>
        <w:tc>
          <w:tcPr>
            <w:tcW w:w="492" w:type="pct"/>
            <w:noWrap w:val="0"/>
            <w:vAlign w:val="center"/>
          </w:tcPr>
          <w:p>
            <w:pPr>
              <w:spacing w:line="240" w:lineRule="auto"/>
              <w:ind w:firstLine="0" w:firstLineChars="0"/>
              <w:rPr>
                <w:rFonts w:hint="eastAsia" w:ascii="宋体" w:hAnsi="宋体" w:eastAsia="宋体" w:cs="宋体"/>
                <w:sz w:val="24"/>
                <w:szCs w:val="24"/>
              </w:rPr>
            </w:pPr>
          </w:p>
        </w:tc>
        <w:tc>
          <w:tcPr>
            <w:tcW w:w="613" w:type="pct"/>
            <w:noWrap w:val="0"/>
            <w:vAlign w:val="center"/>
          </w:tcPr>
          <w:p>
            <w:pPr>
              <w:spacing w:line="240" w:lineRule="auto"/>
              <w:ind w:firstLine="0" w:firstLineChars="0"/>
              <w:rPr>
                <w:rFonts w:hint="eastAsia" w:ascii="宋体" w:hAnsi="宋体" w:eastAsia="宋体" w:cs="宋体"/>
                <w:sz w:val="24"/>
                <w:szCs w:val="24"/>
              </w:rPr>
            </w:pPr>
          </w:p>
        </w:tc>
        <w:tc>
          <w:tcPr>
            <w:tcW w:w="774" w:type="pct"/>
            <w:noWrap w:val="0"/>
            <w:vAlign w:val="center"/>
          </w:tcPr>
          <w:p>
            <w:pPr>
              <w:spacing w:line="240" w:lineRule="auto"/>
              <w:ind w:firstLine="0" w:firstLineChars="0"/>
              <w:rPr>
                <w:rFonts w:hint="eastAsia" w:ascii="宋体" w:hAnsi="宋体" w:eastAsia="宋体" w:cs="宋体"/>
                <w:sz w:val="24"/>
                <w:szCs w:val="24"/>
              </w:rPr>
            </w:pPr>
          </w:p>
        </w:tc>
        <w:tc>
          <w:tcPr>
            <w:tcW w:w="967" w:type="pct"/>
            <w:noWrap w:val="0"/>
            <w:vAlign w:val="center"/>
          </w:tcPr>
          <w:p>
            <w:pPr>
              <w:spacing w:line="240" w:lineRule="auto"/>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61" w:type="pct"/>
            <w:noWrap w:val="0"/>
            <w:vAlign w:val="center"/>
          </w:tcPr>
          <w:p>
            <w:pPr>
              <w:spacing w:line="240" w:lineRule="auto"/>
              <w:ind w:firstLine="0" w:firstLineChars="0"/>
              <w:rPr>
                <w:rFonts w:hint="eastAsia" w:ascii="宋体" w:hAnsi="宋体" w:eastAsia="宋体" w:cs="宋体"/>
                <w:sz w:val="24"/>
                <w:szCs w:val="24"/>
              </w:rPr>
            </w:pPr>
          </w:p>
        </w:tc>
        <w:tc>
          <w:tcPr>
            <w:tcW w:w="677" w:type="pct"/>
            <w:noWrap w:val="0"/>
            <w:vAlign w:val="center"/>
          </w:tcPr>
          <w:p>
            <w:pPr>
              <w:spacing w:line="240" w:lineRule="auto"/>
              <w:ind w:firstLine="0" w:firstLineChars="0"/>
              <w:rPr>
                <w:rFonts w:hint="eastAsia" w:ascii="宋体" w:hAnsi="宋体" w:eastAsia="宋体" w:cs="宋体"/>
                <w:sz w:val="24"/>
                <w:szCs w:val="24"/>
              </w:rPr>
            </w:pPr>
          </w:p>
        </w:tc>
        <w:tc>
          <w:tcPr>
            <w:tcW w:w="508" w:type="pct"/>
            <w:noWrap w:val="0"/>
            <w:vAlign w:val="center"/>
          </w:tcPr>
          <w:p>
            <w:pPr>
              <w:spacing w:line="240" w:lineRule="auto"/>
              <w:ind w:firstLine="0" w:firstLineChars="0"/>
              <w:rPr>
                <w:rFonts w:hint="eastAsia" w:ascii="宋体" w:hAnsi="宋体" w:eastAsia="宋体" w:cs="宋体"/>
                <w:sz w:val="24"/>
                <w:szCs w:val="24"/>
              </w:rPr>
            </w:pPr>
          </w:p>
        </w:tc>
        <w:tc>
          <w:tcPr>
            <w:tcW w:w="508" w:type="pct"/>
            <w:noWrap w:val="0"/>
            <w:vAlign w:val="center"/>
          </w:tcPr>
          <w:p>
            <w:pPr>
              <w:spacing w:line="240" w:lineRule="auto"/>
              <w:ind w:firstLine="0" w:firstLineChars="0"/>
              <w:rPr>
                <w:rFonts w:hint="eastAsia" w:ascii="宋体" w:hAnsi="宋体" w:eastAsia="宋体" w:cs="宋体"/>
                <w:sz w:val="24"/>
                <w:szCs w:val="24"/>
              </w:rPr>
            </w:pPr>
          </w:p>
        </w:tc>
        <w:tc>
          <w:tcPr>
            <w:tcW w:w="492" w:type="pct"/>
            <w:noWrap w:val="0"/>
            <w:vAlign w:val="center"/>
          </w:tcPr>
          <w:p>
            <w:pPr>
              <w:spacing w:line="240" w:lineRule="auto"/>
              <w:ind w:firstLine="0" w:firstLineChars="0"/>
              <w:rPr>
                <w:rFonts w:hint="eastAsia" w:ascii="宋体" w:hAnsi="宋体" w:eastAsia="宋体" w:cs="宋体"/>
                <w:sz w:val="24"/>
                <w:szCs w:val="24"/>
              </w:rPr>
            </w:pPr>
          </w:p>
        </w:tc>
        <w:tc>
          <w:tcPr>
            <w:tcW w:w="613" w:type="pct"/>
            <w:noWrap w:val="0"/>
            <w:vAlign w:val="center"/>
          </w:tcPr>
          <w:p>
            <w:pPr>
              <w:spacing w:line="240" w:lineRule="auto"/>
              <w:ind w:firstLine="0" w:firstLineChars="0"/>
              <w:rPr>
                <w:rFonts w:hint="eastAsia" w:ascii="宋体" w:hAnsi="宋体" w:eastAsia="宋体" w:cs="宋体"/>
                <w:sz w:val="24"/>
                <w:szCs w:val="24"/>
              </w:rPr>
            </w:pPr>
          </w:p>
        </w:tc>
        <w:tc>
          <w:tcPr>
            <w:tcW w:w="774" w:type="pct"/>
            <w:noWrap w:val="0"/>
            <w:vAlign w:val="center"/>
          </w:tcPr>
          <w:p>
            <w:pPr>
              <w:spacing w:line="240" w:lineRule="auto"/>
              <w:ind w:firstLine="0" w:firstLineChars="0"/>
              <w:rPr>
                <w:rFonts w:hint="eastAsia" w:ascii="宋体" w:hAnsi="宋体" w:eastAsia="宋体" w:cs="宋体"/>
                <w:sz w:val="24"/>
                <w:szCs w:val="24"/>
              </w:rPr>
            </w:pPr>
          </w:p>
        </w:tc>
        <w:tc>
          <w:tcPr>
            <w:tcW w:w="967" w:type="pct"/>
            <w:noWrap w:val="0"/>
            <w:vAlign w:val="center"/>
          </w:tcPr>
          <w:p>
            <w:pPr>
              <w:spacing w:line="240" w:lineRule="auto"/>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61" w:type="pct"/>
            <w:noWrap w:val="0"/>
            <w:vAlign w:val="center"/>
          </w:tcPr>
          <w:p>
            <w:pPr>
              <w:spacing w:line="240" w:lineRule="auto"/>
              <w:ind w:firstLine="0" w:firstLineChars="0"/>
              <w:rPr>
                <w:rFonts w:hint="eastAsia" w:ascii="宋体" w:hAnsi="宋体" w:eastAsia="宋体" w:cs="宋体"/>
                <w:sz w:val="24"/>
                <w:szCs w:val="24"/>
              </w:rPr>
            </w:pPr>
          </w:p>
        </w:tc>
        <w:tc>
          <w:tcPr>
            <w:tcW w:w="677" w:type="pct"/>
            <w:noWrap w:val="0"/>
            <w:vAlign w:val="center"/>
          </w:tcPr>
          <w:p>
            <w:pPr>
              <w:spacing w:line="240" w:lineRule="auto"/>
              <w:ind w:firstLine="0" w:firstLineChars="0"/>
              <w:rPr>
                <w:rFonts w:hint="eastAsia" w:ascii="宋体" w:hAnsi="宋体" w:eastAsia="宋体" w:cs="宋体"/>
                <w:sz w:val="24"/>
                <w:szCs w:val="24"/>
              </w:rPr>
            </w:pPr>
          </w:p>
        </w:tc>
        <w:tc>
          <w:tcPr>
            <w:tcW w:w="508" w:type="pct"/>
            <w:noWrap w:val="0"/>
            <w:vAlign w:val="center"/>
          </w:tcPr>
          <w:p>
            <w:pPr>
              <w:spacing w:line="240" w:lineRule="auto"/>
              <w:ind w:firstLine="0" w:firstLineChars="0"/>
              <w:rPr>
                <w:rFonts w:hint="eastAsia" w:ascii="宋体" w:hAnsi="宋体" w:eastAsia="宋体" w:cs="宋体"/>
                <w:sz w:val="24"/>
                <w:szCs w:val="24"/>
              </w:rPr>
            </w:pPr>
          </w:p>
        </w:tc>
        <w:tc>
          <w:tcPr>
            <w:tcW w:w="508" w:type="pct"/>
            <w:noWrap w:val="0"/>
            <w:vAlign w:val="center"/>
          </w:tcPr>
          <w:p>
            <w:pPr>
              <w:spacing w:line="240" w:lineRule="auto"/>
              <w:ind w:firstLine="0" w:firstLineChars="0"/>
              <w:rPr>
                <w:rFonts w:hint="eastAsia" w:ascii="宋体" w:hAnsi="宋体" w:eastAsia="宋体" w:cs="宋体"/>
                <w:sz w:val="24"/>
                <w:szCs w:val="24"/>
              </w:rPr>
            </w:pPr>
          </w:p>
        </w:tc>
        <w:tc>
          <w:tcPr>
            <w:tcW w:w="492" w:type="pct"/>
            <w:noWrap w:val="0"/>
            <w:vAlign w:val="center"/>
          </w:tcPr>
          <w:p>
            <w:pPr>
              <w:spacing w:line="240" w:lineRule="auto"/>
              <w:ind w:firstLine="0" w:firstLineChars="0"/>
              <w:rPr>
                <w:rFonts w:hint="eastAsia" w:ascii="宋体" w:hAnsi="宋体" w:eastAsia="宋体" w:cs="宋体"/>
                <w:sz w:val="24"/>
                <w:szCs w:val="24"/>
              </w:rPr>
            </w:pPr>
          </w:p>
        </w:tc>
        <w:tc>
          <w:tcPr>
            <w:tcW w:w="613" w:type="pct"/>
            <w:noWrap w:val="0"/>
            <w:vAlign w:val="center"/>
          </w:tcPr>
          <w:p>
            <w:pPr>
              <w:spacing w:line="240" w:lineRule="auto"/>
              <w:ind w:firstLine="0" w:firstLineChars="0"/>
              <w:rPr>
                <w:rFonts w:hint="eastAsia" w:ascii="宋体" w:hAnsi="宋体" w:eastAsia="宋体" w:cs="宋体"/>
                <w:sz w:val="24"/>
                <w:szCs w:val="24"/>
              </w:rPr>
            </w:pPr>
          </w:p>
        </w:tc>
        <w:tc>
          <w:tcPr>
            <w:tcW w:w="774" w:type="pct"/>
            <w:noWrap w:val="0"/>
            <w:vAlign w:val="center"/>
          </w:tcPr>
          <w:p>
            <w:pPr>
              <w:spacing w:line="240" w:lineRule="auto"/>
              <w:ind w:firstLine="0" w:firstLineChars="0"/>
              <w:rPr>
                <w:rFonts w:hint="eastAsia" w:ascii="宋体" w:hAnsi="宋体" w:eastAsia="宋体" w:cs="宋体"/>
                <w:sz w:val="24"/>
                <w:szCs w:val="24"/>
              </w:rPr>
            </w:pPr>
          </w:p>
        </w:tc>
        <w:tc>
          <w:tcPr>
            <w:tcW w:w="967" w:type="pct"/>
            <w:noWrap w:val="0"/>
            <w:vAlign w:val="center"/>
          </w:tcPr>
          <w:p>
            <w:pPr>
              <w:spacing w:line="240" w:lineRule="auto"/>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61" w:type="pct"/>
            <w:noWrap w:val="0"/>
            <w:vAlign w:val="center"/>
          </w:tcPr>
          <w:p>
            <w:pPr>
              <w:spacing w:line="240" w:lineRule="auto"/>
              <w:ind w:firstLine="0" w:firstLineChars="0"/>
              <w:rPr>
                <w:rFonts w:hint="eastAsia" w:ascii="宋体" w:hAnsi="宋体" w:eastAsia="宋体" w:cs="宋体"/>
                <w:sz w:val="24"/>
                <w:szCs w:val="24"/>
              </w:rPr>
            </w:pPr>
          </w:p>
        </w:tc>
        <w:tc>
          <w:tcPr>
            <w:tcW w:w="677" w:type="pct"/>
            <w:noWrap w:val="0"/>
            <w:vAlign w:val="center"/>
          </w:tcPr>
          <w:p>
            <w:pPr>
              <w:spacing w:line="240" w:lineRule="auto"/>
              <w:ind w:firstLine="0" w:firstLineChars="0"/>
              <w:rPr>
                <w:rFonts w:hint="eastAsia" w:ascii="宋体" w:hAnsi="宋体" w:eastAsia="宋体" w:cs="宋体"/>
                <w:sz w:val="24"/>
                <w:szCs w:val="24"/>
              </w:rPr>
            </w:pPr>
          </w:p>
        </w:tc>
        <w:tc>
          <w:tcPr>
            <w:tcW w:w="508" w:type="pct"/>
            <w:noWrap w:val="0"/>
            <w:vAlign w:val="center"/>
          </w:tcPr>
          <w:p>
            <w:pPr>
              <w:spacing w:line="240" w:lineRule="auto"/>
              <w:ind w:firstLine="0" w:firstLineChars="0"/>
              <w:rPr>
                <w:rFonts w:hint="eastAsia" w:ascii="宋体" w:hAnsi="宋体" w:eastAsia="宋体" w:cs="宋体"/>
                <w:sz w:val="24"/>
                <w:szCs w:val="24"/>
              </w:rPr>
            </w:pPr>
          </w:p>
        </w:tc>
        <w:tc>
          <w:tcPr>
            <w:tcW w:w="508" w:type="pct"/>
            <w:noWrap w:val="0"/>
            <w:vAlign w:val="center"/>
          </w:tcPr>
          <w:p>
            <w:pPr>
              <w:spacing w:line="240" w:lineRule="auto"/>
              <w:ind w:firstLine="0" w:firstLineChars="0"/>
              <w:rPr>
                <w:rFonts w:hint="eastAsia" w:ascii="宋体" w:hAnsi="宋体" w:eastAsia="宋体" w:cs="宋体"/>
                <w:sz w:val="24"/>
                <w:szCs w:val="24"/>
              </w:rPr>
            </w:pPr>
          </w:p>
        </w:tc>
        <w:tc>
          <w:tcPr>
            <w:tcW w:w="492" w:type="pct"/>
            <w:noWrap w:val="0"/>
            <w:vAlign w:val="center"/>
          </w:tcPr>
          <w:p>
            <w:pPr>
              <w:spacing w:line="240" w:lineRule="auto"/>
              <w:ind w:firstLine="0" w:firstLineChars="0"/>
              <w:rPr>
                <w:rFonts w:hint="eastAsia" w:ascii="宋体" w:hAnsi="宋体" w:eastAsia="宋体" w:cs="宋体"/>
                <w:sz w:val="24"/>
                <w:szCs w:val="24"/>
              </w:rPr>
            </w:pPr>
          </w:p>
        </w:tc>
        <w:tc>
          <w:tcPr>
            <w:tcW w:w="613" w:type="pct"/>
            <w:noWrap w:val="0"/>
            <w:vAlign w:val="center"/>
          </w:tcPr>
          <w:p>
            <w:pPr>
              <w:spacing w:line="240" w:lineRule="auto"/>
              <w:ind w:firstLine="0" w:firstLineChars="0"/>
              <w:rPr>
                <w:rFonts w:hint="eastAsia" w:ascii="宋体" w:hAnsi="宋体" w:eastAsia="宋体" w:cs="宋体"/>
                <w:sz w:val="24"/>
                <w:szCs w:val="24"/>
              </w:rPr>
            </w:pPr>
          </w:p>
        </w:tc>
        <w:tc>
          <w:tcPr>
            <w:tcW w:w="774" w:type="pct"/>
            <w:noWrap w:val="0"/>
            <w:vAlign w:val="center"/>
          </w:tcPr>
          <w:p>
            <w:pPr>
              <w:spacing w:line="240" w:lineRule="auto"/>
              <w:ind w:firstLine="0" w:firstLineChars="0"/>
              <w:rPr>
                <w:rFonts w:hint="eastAsia" w:ascii="宋体" w:hAnsi="宋体" w:eastAsia="宋体" w:cs="宋体"/>
                <w:sz w:val="24"/>
                <w:szCs w:val="24"/>
              </w:rPr>
            </w:pPr>
          </w:p>
        </w:tc>
        <w:tc>
          <w:tcPr>
            <w:tcW w:w="967" w:type="pct"/>
            <w:noWrap w:val="0"/>
            <w:vAlign w:val="center"/>
          </w:tcPr>
          <w:p>
            <w:pPr>
              <w:spacing w:line="240" w:lineRule="auto"/>
              <w:ind w:firstLine="0" w:firstLineChars="0"/>
              <w:rPr>
                <w:rFonts w:hint="eastAsia" w:ascii="宋体" w:hAnsi="宋体" w:eastAsia="宋体" w:cs="宋体"/>
                <w:sz w:val="24"/>
                <w:szCs w:val="24"/>
              </w:rPr>
            </w:pPr>
          </w:p>
        </w:tc>
      </w:tr>
    </w:tbl>
    <w:p>
      <w:pPr>
        <w:spacing w:line="460" w:lineRule="exact"/>
        <w:ind w:left="562" w:hanging="562" w:hangingChars="200"/>
        <w:rPr>
          <w:rFonts w:hint="eastAsia" w:ascii="宋体" w:hAnsi="宋体" w:eastAsia="宋体" w:cs="宋体"/>
          <w:b/>
          <w:color w:val="000000"/>
          <w:sz w:val="28"/>
          <w:szCs w:val="21"/>
        </w:rPr>
        <w:sectPr>
          <w:pgSz w:w="11906" w:h="16838"/>
          <w:pgMar w:top="1440" w:right="1800" w:bottom="1440" w:left="1800" w:header="851" w:footer="992" w:gutter="0"/>
          <w:pgNumType w:fmt="decimal"/>
          <w:cols w:space="720" w:num="1"/>
          <w:docGrid w:type="lines" w:linePitch="312" w:charSpace="0"/>
        </w:sectPr>
      </w:pPr>
      <w:bookmarkStart w:id="91" w:name="_Toc881211742_WPSOffice_Level3"/>
      <w:r>
        <w:rPr>
          <w:rFonts w:hint="eastAsia" w:ascii="宋体" w:hAnsi="宋体" w:eastAsia="宋体" w:cs="宋体"/>
          <w:b/>
          <w:color w:val="000000"/>
          <w:sz w:val="28"/>
          <w:szCs w:val="21"/>
        </w:rPr>
        <w:t>注：该表仅供参考，比选申请人可自行调整</w:t>
      </w:r>
      <w:bookmarkEnd w:id="91"/>
    </w:p>
    <w:p>
      <w:pPr>
        <w:spacing w:line="460" w:lineRule="exact"/>
        <w:ind w:firstLine="0" w:firstLineChars="0"/>
        <w:rPr>
          <w:rFonts w:hint="eastAsia" w:ascii="宋体" w:hAnsi="宋体" w:eastAsia="宋体" w:cs="宋体"/>
          <w:b/>
          <w:color w:val="000000"/>
          <w:sz w:val="28"/>
          <w:szCs w:val="21"/>
        </w:rPr>
      </w:pPr>
    </w:p>
    <w:p>
      <w:pPr>
        <w:pStyle w:val="3"/>
        <w:rPr>
          <w:rFonts w:hint="eastAsia" w:ascii="宋体" w:hAnsi="宋体" w:cs="宋体"/>
        </w:rPr>
      </w:pPr>
      <w:bookmarkStart w:id="92" w:name="_Toc697404877_WPSOffice_Level2"/>
      <w:bookmarkStart w:id="93" w:name="_Toc1190199762"/>
      <w:r>
        <w:rPr>
          <w:rFonts w:hint="eastAsia" w:ascii="宋体" w:hAnsi="宋体" w:cs="宋体"/>
        </w:rPr>
        <w:t>八</w:t>
      </w:r>
      <w:r>
        <w:rPr>
          <w:rFonts w:ascii="宋体" w:hAnsi="宋体" w:cs="宋体"/>
        </w:rPr>
        <w:t>、</w:t>
      </w:r>
      <w:r>
        <w:rPr>
          <w:rFonts w:hint="eastAsia" w:ascii="宋体" w:hAnsi="宋体" w:cs="宋体"/>
        </w:rPr>
        <w:t>营业执照及资质证书</w:t>
      </w:r>
      <w:bookmarkEnd w:id="92"/>
      <w:bookmarkEnd w:id="93"/>
    </w:p>
    <w:p>
      <w:pPr>
        <w:adjustRightInd w:val="0"/>
        <w:snapToGrid w:val="0"/>
        <w:spacing w:after="84"/>
        <w:ind w:firstLine="640"/>
        <w:rPr>
          <w:rFonts w:hint="eastAsia" w:ascii="仿宋_GB2312" w:hAnsi="微软雅黑" w:eastAsia="仿宋_GB2312"/>
          <w:color w:val="000000"/>
          <w:szCs w:val="32"/>
        </w:rPr>
      </w:pPr>
      <w:r>
        <w:rPr>
          <w:rFonts w:hint="eastAsia" w:ascii="仿宋_GB2312" w:hAnsi="微软雅黑" w:eastAsia="仿宋_GB2312"/>
          <w:color w:val="000000"/>
          <w:szCs w:val="32"/>
        </w:rPr>
        <w:t>复印件并加盖公章</w:t>
      </w:r>
    </w:p>
    <w:p>
      <w:pPr>
        <w:adjustRightInd w:val="0"/>
        <w:snapToGrid w:val="0"/>
        <w:spacing w:after="84"/>
        <w:ind w:firstLine="640"/>
        <w:rPr>
          <w:rFonts w:hint="eastAsia" w:ascii="仿宋_GB2312" w:hAnsi="微软雅黑" w:eastAsia="仿宋_GB2312"/>
          <w:color w:val="000000"/>
          <w:szCs w:val="32"/>
        </w:rPr>
      </w:pPr>
    </w:p>
    <w:p>
      <w:pPr>
        <w:adjustRightInd w:val="0"/>
        <w:snapToGrid w:val="0"/>
        <w:spacing w:after="84"/>
        <w:ind w:firstLine="640"/>
        <w:rPr>
          <w:rFonts w:hint="eastAsia" w:ascii="仿宋_GB2312" w:hAnsi="微软雅黑" w:eastAsia="仿宋_GB2312"/>
          <w:color w:val="000000"/>
          <w:szCs w:val="32"/>
        </w:rPr>
      </w:pPr>
    </w:p>
    <w:p>
      <w:pPr>
        <w:pStyle w:val="3"/>
        <w:rPr>
          <w:rFonts w:hint="eastAsia" w:ascii="宋体" w:hAnsi="宋体" w:cs="宋体"/>
        </w:rPr>
      </w:pPr>
      <w:bookmarkStart w:id="94" w:name="_Toc1340527482_WPSOffice_Level2"/>
      <w:bookmarkStart w:id="95" w:name="_Toc1727844851"/>
      <w:r>
        <w:rPr>
          <w:rFonts w:hint="eastAsia" w:ascii="宋体" w:hAnsi="宋体" w:cs="宋体"/>
        </w:rPr>
        <w:t>九、报价单</w:t>
      </w:r>
      <w:bookmarkEnd w:id="94"/>
      <w:bookmarkEnd w:id="95"/>
    </w:p>
    <w:p>
      <w:pPr>
        <w:adjustRightInd w:val="0"/>
        <w:snapToGrid w:val="0"/>
        <w:spacing w:after="84"/>
        <w:ind w:firstLine="640"/>
        <w:rPr>
          <w:rFonts w:hint="eastAsia" w:ascii="仿宋_GB2312" w:hAnsi="微软雅黑" w:eastAsia="仿宋_GB2312"/>
          <w:color w:val="000000"/>
          <w:szCs w:val="32"/>
        </w:rPr>
      </w:pPr>
    </w:p>
    <w:p>
      <w:pPr>
        <w:pStyle w:val="14"/>
        <w:ind w:firstLine="640"/>
        <w:rPr>
          <w:rFonts w:ascii="仿宋_GB2312" w:eastAsia="仿宋_GB2312"/>
          <w:sz w:val="32"/>
          <w:szCs w:val="32"/>
        </w:rPr>
      </w:pPr>
    </w:p>
    <w:p>
      <w:pPr>
        <w:pStyle w:val="3"/>
        <w:rPr>
          <w:rFonts w:hint="eastAsia" w:ascii="宋体" w:hAnsi="宋体" w:cs="宋体"/>
        </w:rPr>
      </w:pPr>
      <w:bookmarkStart w:id="96" w:name="_Toc1467296581_WPSOffice_Level2"/>
      <w:bookmarkStart w:id="97" w:name="_Toc799101863"/>
      <w:r>
        <w:rPr>
          <w:rFonts w:hint="eastAsia" w:ascii="宋体" w:hAnsi="宋体" w:cs="宋体"/>
        </w:rPr>
        <w:t>十</w:t>
      </w:r>
      <w:r>
        <w:rPr>
          <w:rFonts w:ascii="宋体" w:hAnsi="宋体" w:cs="宋体"/>
        </w:rPr>
        <w:t>、</w:t>
      </w:r>
      <w:r>
        <w:rPr>
          <w:rFonts w:hint="eastAsia" w:ascii="宋体" w:hAnsi="宋体" w:cs="宋体"/>
        </w:rPr>
        <w:t>针对本项目的实施技术方案</w:t>
      </w:r>
      <w:bookmarkEnd w:id="96"/>
      <w:bookmarkEnd w:id="97"/>
    </w:p>
    <w:p>
      <w:pPr>
        <w:pStyle w:val="14"/>
        <w:ind w:firstLine="640"/>
        <w:rPr>
          <w:rFonts w:ascii="仿宋_GB2312" w:eastAsia="仿宋_GB2312"/>
          <w:sz w:val="32"/>
          <w:szCs w:val="32"/>
        </w:rPr>
      </w:pPr>
      <w:bookmarkStart w:id="98" w:name="_Toc31453"/>
      <w:bookmarkStart w:id="99" w:name="_Toc28511_WPSOffice_Level1"/>
      <w:r>
        <w:rPr>
          <w:rFonts w:hint="eastAsia" w:ascii="仿宋_GB2312" w:eastAsia="仿宋_GB2312"/>
          <w:sz w:val="32"/>
          <w:szCs w:val="32"/>
        </w:rPr>
        <w:t>包括但不限于项目</w:t>
      </w:r>
      <w:r>
        <w:rPr>
          <w:rFonts w:ascii="仿宋_GB2312" w:eastAsia="仿宋_GB2312"/>
          <w:sz w:val="32"/>
          <w:szCs w:val="32"/>
        </w:rPr>
        <w:t>理解、</w:t>
      </w:r>
      <w:r>
        <w:rPr>
          <w:rFonts w:hint="eastAsia" w:ascii="仿宋_GB2312" w:eastAsia="仿宋_GB2312"/>
          <w:sz w:val="32"/>
          <w:szCs w:val="32"/>
        </w:rPr>
        <w:t>实施方案、质量保障</w:t>
      </w:r>
      <w:bookmarkEnd w:id="98"/>
      <w:bookmarkEnd w:id="99"/>
      <w:r>
        <w:rPr>
          <w:rFonts w:hint="eastAsia" w:ascii="仿宋_GB2312" w:eastAsia="仿宋_GB2312"/>
          <w:sz w:val="32"/>
          <w:szCs w:val="32"/>
        </w:rPr>
        <w:t>、进度控制措施、服务承诺等。</w:t>
      </w:r>
    </w:p>
    <w:p>
      <w:pPr>
        <w:pStyle w:val="14"/>
        <w:ind w:firstLine="640"/>
        <w:rPr>
          <w:rFonts w:ascii="仿宋_GB2312" w:eastAsia="仿宋_GB2312"/>
          <w:sz w:val="32"/>
          <w:szCs w:val="32"/>
        </w:rPr>
      </w:pPr>
    </w:p>
    <w:p>
      <w:pPr>
        <w:pStyle w:val="14"/>
        <w:ind w:firstLine="640"/>
        <w:rPr>
          <w:rFonts w:ascii="仿宋_GB2312" w:eastAsia="仿宋_GB2312"/>
          <w:sz w:val="32"/>
          <w:szCs w:val="32"/>
        </w:rPr>
      </w:pPr>
    </w:p>
    <w:p>
      <w:pPr>
        <w:pStyle w:val="3"/>
        <w:rPr>
          <w:rFonts w:hint="eastAsia" w:ascii="宋体" w:hAnsi="宋体" w:cs="宋体"/>
        </w:rPr>
      </w:pPr>
      <w:bookmarkStart w:id="100" w:name="_Toc1205513619"/>
      <w:bookmarkStart w:id="101" w:name="_Toc862479186_WPSOffice_Level2"/>
      <w:r>
        <w:rPr>
          <w:rFonts w:hint="eastAsia" w:ascii="宋体" w:hAnsi="宋体" w:cs="宋体"/>
        </w:rPr>
        <w:t>十一</w:t>
      </w:r>
      <w:r>
        <w:rPr>
          <w:rFonts w:ascii="宋体" w:hAnsi="宋体" w:cs="宋体"/>
        </w:rPr>
        <w:t>、</w:t>
      </w:r>
      <w:r>
        <w:rPr>
          <w:rFonts w:hint="eastAsia" w:ascii="宋体" w:hAnsi="宋体" w:cs="宋体"/>
        </w:rPr>
        <w:t>其他资料</w:t>
      </w:r>
      <w:bookmarkEnd w:id="100"/>
      <w:bookmarkEnd w:id="101"/>
    </w:p>
    <w:p>
      <w:pPr>
        <w:pStyle w:val="14"/>
        <w:ind w:firstLine="640"/>
        <w:rPr>
          <w:rFonts w:ascii="仿宋_GB2312" w:eastAsia="仿宋_GB2312"/>
          <w:sz w:val="32"/>
          <w:szCs w:val="32"/>
        </w:rPr>
      </w:pPr>
      <w:r>
        <w:rPr>
          <w:rFonts w:hint="eastAsia" w:ascii="仿宋_GB2312" w:eastAsia="仿宋_GB2312"/>
          <w:sz w:val="32"/>
          <w:szCs w:val="32"/>
        </w:rPr>
        <w:t>说明：比选申请人根据本次采购</w:t>
      </w:r>
      <w:r>
        <w:rPr>
          <w:rFonts w:ascii="仿宋_GB2312" w:eastAsia="仿宋_GB2312"/>
          <w:sz w:val="32"/>
          <w:szCs w:val="32"/>
        </w:rPr>
        <w:t>比选</w:t>
      </w:r>
      <w:r>
        <w:rPr>
          <w:rFonts w:hint="eastAsia" w:ascii="仿宋_GB2312" w:eastAsia="仿宋_GB2312"/>
          <w:sz w:val="32"/>
          <w:szCs w:val="32"/>
        </w:rPr>
        <w:t>要求并结合自身情况提交相关证明材料，格式自拟。</w:t>
      </w:r>
    </w:p>
    <w:p>
      <w:pPr>
        <w:ind w:firstLine="640"/>
      </w:pPr>
    </w:p>
    <w:p>
      <w:pPr>
        <w:ind w:firstLine="640"/>
      </w:pPr>
    </w:p>
    <w:p>
      <w:pPr>
        <w:ind w:firstLine="640"/>
      </w:pPr>
    </w:p>
    <w:p>
      <w:pPr>
        <w:ind w:firstLine="640"/>
      </w:pPr>
    </w:p>
    <w:p>
      <w:pPr>
        <w:ind w:firstLine="640"/>
      </w:pPr>
    </w:p>
    <w:p>
      <w:pPr>
        <w:ind w:firstLine="640"/>
      </w:pPr>
    </w:p>
    <w:bookmarkEnd w:id="51"/>
    <w:p>
      <w:pPr>
        <w:ind w:left="0" w:leftChars="0" w:firstLine="0" w:firstLineChars="0"/>
      </w:pP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ind w:firstLine="36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6"/>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E0F915"/>
    <w:multiLevelType w:val="singleLevel"/>
    <w:tmpl w:val="E7E0F915"/>
    <w:lvl w:ilvl="0" w:tentative="0">
      <w:start w:val="3"/>
      <w:numFmt w:val="chineseCounting"/>
      <w:suff w:val="nothing"/>
      <w:lvlText w:val="%1、"/>
      <w:lvlJc w:val="left"/>
      <w:rPr>
        <w:rFonts w:hint="eastAsia"/>
      </w:rPr>
    </w:lvl>
  </w:abstractNum>
  <w:abstractNum w:abstractNumId="1">
    <w:nsid w:val="00000004"/>
    <w:multiLevelType w:val="multilevel"/>
    <w:tmpl w:val="00000004"/>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000019"/>
    <w:multiLevelType w:val="multilevel"/>
    <w:tmpl w:val="00000019"/>
    <w:lvl w:ilvl="0" w:tentative="0">
      <w:start w:val="1"/>
      <w:numFmt w:val="decimal"/>
      <w:pStyle w:val="2"/>
      <w:lvlText w:val="%1."/>
      <w:lvlJc w:val="left"/>
      <w:pPr>
        <w:tabs>
          <w:tab w:val="left" w:pos="600"/>
        </w:tabs>
        <w:ind w:left="600" w:hanging="600"/>
      </w:pPr>
      <w:rPr>
        <w:rFonts w:hint="default"/>
      </w:rPr>
    </w:lvl>
    <w:lvl w:ilvl="1" w:tentative="0">
      <w:start w:val="1"/>
      <w:numFmt w:val="lowerLetter"/>
      <w:lvlText w:val="%2)"/>
      <w:lvlJc w:val="left"/>
      <w:pPr>
        <w:tabs>
          <w:tab w:val="left" w:pos="840"/>
        </w:tabs>
        <w:ind w:left="840" w:hanging="420"/>
      </w:pPr>
    </w:lvl>
    <w:lvl w:ilvl="2" w:tentative="0">
      <w:start w:val="1"/>
      <w:numFmt w:val="decimal"/>
      <w:lvlText w:val="%3）"/>
      <w:lvlJc w:val="right"/>
      <w:pPr>
        <w:tabs>
          <w:tab w:val="left" w:pos="1260"/>
        </w:tabs>
        <w:ind w:left="1260" w:hanging="420"/>
      </w:pPr>
      <w:rPr>
        <w:rFonts w:hint="default" w:ascii="Times New Roman" w:hAnsi="Times New Roman" w:eastAsia="宋体"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6FE7F15"/>
    <w:multiLevelType w:val="singleLevel"/>
    <w:tmpl w:val="26FE7F15"/>
    <w:lvl w:ilvl="0" w:tentative="0">
      <w:start w:val="1"/>
      <w:numFmt w:val="chineseCounting"/>
      <w:suff w:val="space"/>
      <w:lvlText w:val="第%1章"/>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F55FE"/>
    <w:rsid w:val="08376D0A"/>
    <w:rsid w:val="0B3E4A03"/>
    <w:rsid w:val="0DD81383"/>
    <w:rsid w:val="163E6719"/>
    <w:rsid w:val="17EF2BA2"/>
    <w:rsid w:val="1CFE3E15"/>
    <w:rsid w:val="1DFF06D8"/>
    <w:rsid w:val="1FCB9414"/>
    <w:rsid w:val="1FFE5FBC"/>
    <w:rsid w:val="2CFBCA16"/>
    <w:rsid w:val="36D39C0A"/>
    <w:rsid w:val="377F5452"/>
    <w:rsid w:val="37CD174F"/>
    <w:rsid w:val="37FBCC9A"/>
    <w:rsid w:val="3CD7BD7D"/>
    <w:rsid w:val="3D731A2B"/>
    <w:rsid w:val="3DBF65C2"/>
    <w:rsid w:val="3EEF5D5D"/>
    <w:rsid w:val="3F0F5E8A"/>
    <w:rsid w:val="417C5E61"/>
    <w:rsid w:val="438F335E"/>
    <w:rsid w:val="46BFB620"/>
    <w:rsid w:val="4A5E4B20"/>
    <w:rsid w:val="4D1FDF1B"/>
    <w:rsid w:val="5336A1FB"/>
    <w:rsid w:val="57B5E7EB"/>
    <w:rsid w:val="57D7952F"/>
    <w:rsid w:val="57FF10A8"/>
    <w:rsid w:val="59AB55F2"/>
    <w:rsid w:val="5B7F55FE"/>
    <w:rsid w:val="5B7F8EF5"/>
    <w:rsid w:val="5BA39AF4"/>
    <w:rsid w:val="5D772CAB"/>
    <w:rsid w:val="5DFF085A"/>
    <w:rsid w:val="5EFA9C14"/>
    <w:rsid w:val="5F4F90DF"/>
    <w:rsid w:val="5FA5AFF1"/>
    <w:rsid w:val="5FFBA232"/>
    <w:rsid w:val="666A6737"/>
    <w:rsid w:val="67F914F1"/>
    <w:rsid w:val="6B5F2552"/>
    <w:rsid w:val="6DEE93D0"/>
    <w:rsid w:val="6EF7A571"/>
    <w:rsid w:val="6FEE5C90"/>
    <w:rsid w:val="6FFFAADF"/>
    <w:rsid w:val="75BE09B6"/>
    <w:rsid w:val="75DAB224"/>
    <w:rsid w:val="75FF07E2"/>
    <w:rsid w:val="76EF9496"/>
    <w:rsid w:val="77E76BD0"/>
    <w:rsid w:val="79F5C7C3"/>
    <w:rsid w:val="7AEDDDD2"/>
    <w:rsid w:val="7BD94D5B"/>
    <w:rsid w:val="7CBB7E94"/>
    <w:rsid w:val="7D875911"/>
    <w:rsid w:val="7DEB1ECF"/>
    <w:rsid w:val="7DFCE509"/>
    <w:rsid w:val="7DFDDE15"/>
    <w:rsid w:val="7E659218"/>
    <w:rsid w:val="7EF5372A"/>
    <w:rsid w:val="7F3F8989"/>
    <w:rsid w:val="7FBE338E"/>
    <w:rsid w:val="7FFD3956"/>
    <w:rsid w:val="8BFB0A79"/>
    <w:rsid w:val="8FDF68A4"/>
    <w:rsid w:val="955F38E4"/>
    <w:rsid w:val="9B7BF3B3"/>
    <w:rsid w:val="9DE01B9B"/>
    <w:rsid w:val="9F9A4893"/>
    <w:rsid w:val="A7BBE0F7"/>
    <w:rsid w:val="A7C37010"/>
    <w:rsid w:val="AFD75662"/>
    <w:rsid w:val="B77FB401"/>
    <w:rsid w:val="B7FD0048"/>
    <w:rsid w:val="BBBDBCD5"/>
    <w:rsid w:val="BBDE20FA"/>
    <w:rsid w:val="BCBA287C"/>
    <w:rsid w:val="BEF622F4"/>
    <w:rsid w:val="BEFBFD56"/>
    <w:rsid w:val="BF7D54A5"/>
    <w:rsid w:val="BFCFCEDA"/>
    <w:rsid w:val="C0FF7553"/>
    <w:rsid w:val="C9F94FF6"/>
    <w:rsid w:val="CBF5D317"/>
    <w:rsid w:val="CE9EEB3E"/>
    <w:rsid w:val="CF74CBD3"/>
    <w:rsid w:val="CF7F8D5D"/>
    <w:rsid w:val="D2EDB578"/>
    <w:rsid w:val="D3BF6F6F"/>
    <w:rsid w:val="D6AE99B7"/>
    <w:rsid w:val="D6DF017E"/>
    <w:rsid w:val="DA56DA83"/>
    <w:rsid w:val="DBA0FBFC"/>
    <w:rsid w:val="DBED2FCC"/>
    <w:rsid w:val="DD7E5046"/>
    <w:rsid w:val="DEB3062D"/>
    <w:rsid w:val="DEFDB25D"/>
    <w:rsid w:val="DEFF956B"/>
    <w:rsid w:val="DF2EB439"/>
    <w:rsid w:val="DF6F4F92"/>
    <w:rsid w:val="DFBFB80D"/>
    <w:rsid w:val="DFF92358"/>
    <w:rsid w:val="E02B33DB"/>
    <w:rsid w:val="E3FD1007"/>
    <w:rsid w:val="E7CFD904"/>
    <w:rsid w:val="ED26E94E"/>
    <w:rsid w:val="EDFDBBEA"/>
    <w:rsid w:val="EFFF0314"/>
    <w:rsid w:val="F46F1BA2"/>
    <w:rsid w:val="F5574CDC"/>
    <w:rsid w:val="F5B915A4"/>
    <w:rsid w:val="F5FD3DBC"/>
    <w:rsid w:val="F6B9E2BA"/>
    <w:rsid w:val="F739B9D1"/>
    <w:rsid w:val="F755725F"/>
    <w:rsid w:val="F766ABA8"/>
    <w:rsid w:val="F76A1032"/>
    <w:rsid w:val="F77FEDA8"/>
    <w:rsid w:val="F7BBF4B9"/>
    <w:rsid w:val="F7F2C0D1"/>
    <w:rsid w:val="F9DF5B00"/>
    <w:rsid w:val="F9F5BBD2"/>
    <w:rsid w:val="FAF784D6"/>
    <w:rsid w:val="FBFDE5F3"/>
    <w:rsid w:val="FD7A0044"/>
    <w:rsid w:val="FDBB1577"/>
    <w:rsid w:val="FDED11C6"/>
    <w:rsid w:val="FE3D18D0"/>
    <w:rsid w:val="FEEFC856"/>
    <w:rsid w:val="FF7B5FDC"/>
    <w:rsid w:val="FF7E6C00"/>
    <w:rsid w:val="FF7FFB98"/>
    <w:rsid w:val="FFBBDBF7"/>
    <w:rsid w:val="FFDA7F8F"/>
    <w:rsid w:val="FFDFC9F9"/>
    <w:rsid w:val="FFEE865A"/>
    <w:rsid w:val="FFEFC733"/>
    <w:rsid w:val="FFF3C3D4"/>
    <w:rsid w:val="FFF9D106"/>
    <w:rsid w:val="FFFAFEEC"/>
    <w:rsid w:val="FFFB395B"/>
    <w:rsid w:val="FFFE269F"/>
    <w:rsid w:val="FFFE8B67"/>
    <w:rsid w:val="FFFFD6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楷体_GB2312" w:cs="Times New Roman"/>
      <w:kern w:val="2"/>
      <w:sz w:val="32"/>
      <w:szCs w:val="22"/>
      <w:lang w:val="en-US" w:eastAsia="zh-CN" w:bidi="ar-SA"/>
    </w:rPr>
  </w:style>
  <w:style w:type="paragraph" w:styleId="2">
    <w:name w:val="heading 1"/>
    <w:basedOn w:val="1"/>
    <w:next w:val="1"/>
    <w:qFormat/>
    <w:uiPriority w:val="99"/>
    <w:pPr>
      <w:keepNext/>
      <w:keepLines/>
      <w:widowControl/>
      <w:numPr>
        <w:ilvl w:val="0"/>
        <w:numId w:val="1"/>
      </w:numPr>
      <w:spacing w:before="340" w:after="330" w:line="578" w:lineRule="atLeast"/>
      <w:ind w:firstLine="0" w:firstLineChars="0"/>
      <w:jc w:val="center"/>
      <w:outlineLvl w:val="0"/>
    </w:pPr>
    <w:rPr>
      <w:rFonts w:ascii="Calibri" w:hAnsi="Calibri" w:eastAsia="宋体" w:cs="Times New Roman"/>
      <w:b/>
      <w:bCs/>
      <w:kern w:val="44"/>
      <w:sz w:val="30"/>
      <w:szCs w:val="28"/>
    </w:rPr>
  </w:style>
  <w:style w:type="paragraph" w:styleId="3">
    <w:name w:val="heading 2"/>
    <w:basedOn w:val="1"/>
    <w:next w:val="1"/>
    <w:qFormat/>
    <w:uiPriority w:val="0"/>
    <w:pPr>
      <w:keepNext/>
      <w:keepLines/>
      <w:widowControl/>
      <w:spacing w:line="416" w:lineRule="auto"/>
      <w:ind w:firstLine="0" w:firstLineChars="0"/>
      <w:jc w:val="left"/>
      <w:outlineLvl w:val="1"/>
    </w:pPr>
    <w:rPr>
      <w:rFonts w:ascii="Arial" w:hAnsi="Arial" w:eastAsia="黑体" w:cs="Times New Roman"/>
      <w:b/>
      <w:bCs/>
      <w:kern w:val="0"/>
      <w:szCs w:val="32"/>
    </w:rPr>
  </w:style>
  <w:style w:type="character" w:default="1" w:styleId="11">
    <w:name w:val="Default Paragraph Font"/>
    <w:semiHidden/>
    <w:qFormat/>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4">
    <w:name w:val="Body Text Indent"/>
    <w:basedOn w:val="1"/>
    <w:unhideWhenUsed/>
    <w:qFormat/>
    <w:uiPriority w:val="99"/>
    <w:pPr>
      <w:spacing w:after="120"/>
      <w:ind w:left="420" w:leftChars="200"/>
    </w:pPr>
  </w:style>
  <w:style w:type="paragraph" w:styleId="5">
    <w:name w:val="Plain Text"/>
    <w:basedOn w:val="1"/>
    <w:qFormat/>
    <w:uiPriority w:val="0"/>
    <w:pPr>
      <w:widowControl/>
      <w:spacing w:line="240" w:lineRule="auto"/>
      <w:ind w:firstLine="0" w:firstLineChars="0"/>
    </w:pPr>
    <w:rPr>
      <w:rFonts w:ascii="宋体" w:hAnsi="Courier New" w:eastAsia="宋体"/>
      <w:sz w:val="21"/>
      <w:szCs w:val="21"/>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4"/>
    <w:next w:val="1"/>
    <w:qFormat/>
    <w:uiPriority w:val="0"/>
    <w:pPr>
      <w:widowControl/>
      <w:spacing w:line="480" w:lineRule="exact"/>
      <w:ind w:left="1104" w:leftChars="460" w:firstLine="420" w:firstLineChars="0"/>
    </w:pPr>
    <w:rPr>
      <w:rFonts w:ascii="宋体" w:hAnsi="宋体" w:eastAsia="宋体"/>
      <w:sz w:val="21"/>
      <w:szCs w:val="24"/>
    </w:rPr>
  </w:style>
  <w:style w:type="character" w:styleId="12">
    <w:name w:val="Strong"/>
    <w:basedOn w:val="11"/>
    <w:qFormat/>
    <w:uiPriority w:val="22"/>
    <w:rPr>
      <w:b/>
      <w:bCs/>
    </w:rPr>
  </w:style>
  <w:style w:type="paragraph" w:customStyle="1" w:styleId="13">
    <w:name w:val="WPSOffice手动目录 1"/>
    <w:qFormat/>
    <w:uiPriority w:val="0"/>
    <w:pPr>
      <w:ind w:leftChars="0"/>
    </w:pPr>
    <w:rPr>
      <w:rFonts w:ascii="Calibri" w:hAnsi="Calibri" w:eastAsia="宋体" w:cs="Times New Roman"/>
      <w:sz w:val="20"/>
      <w:szCs w:val="20"/>
    </w:rPr>
  </w:style>
  <w:style w:type="paragraph" w:customStyle="1" w:styleId="14">
    <w:name w:val="标准文本"/>
    <w:basedOn w:val="1"/>
    <w:qFormat/>
    <w:uiPriority w:val="0"/>
    <w:pPr>
      <w:widowControl/>
      <w:spacing w:line="360" w:lineRule="auto"/>
      <w:ind w:firstLine="480"/>
      <w:jc w:val="left"/>
    </w:pPr>
    <w:rPr>
      <w:rFonts w:ascii="Calibri" w:hAnsi="Calibri" w:eastAsia="宋体" w:cs="Times New Roman"/>
      <w:kern w:val="0"/>
      <w:sz w:val="24"/>
      <w:szCs w:val="24"/>
    </w:rPr>
  </w:style>
  <w:style w:type="paragraph" w:customStyle="1" w:styleId="15">
    <w:name w:val="WPSOffice手动目录 2"/>
    <w:uiPriority w:val="0"/>
    <w:pPr>
      <w:ind w:leftChars="200"/>
    </w:pPr>
    <w:rPr>
      <w:sz w:val="20"/>
      <w:szCs w:val="20"/>
    </w:rPr>
  </w:style>
  <w:style w:type="paragraph" w:customStyle="1" w:styleId="16">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123</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2025-08-15T00:08:00Z</dcterms:created>
  <dc:creator>user</dc:creator>
  <cp:lastModifiedBy>YSJ</cp:lastModifiedBy>
  <cp:lastPrinted>2025-09-02T00:23:50Z</cp:lastPrinted>
  <dcterms:modified xsi:type="dcterms:W3CDTF">2025-09-05T07:39:23Z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026F89A7746041C8889FB6E605981E87</vt:lpwstr>
  </property>
</Properties>
</file>