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黑体" w:hAnsi="黑体" w:eastAsia="黑体" w:cs="Times New Roman"/>
          <w:b/>
          <w:sz w:val="48"/>
          <w:szCs w:val="48"/>
          <w:highlight w:val="none"/>
        </w:rPr>
      </w:pPr>
    </w:p>
    <w:p>
      <w:pPr>
        <w:spacing w:line="360" w:lineRule="auto"/>
        <w:ind w:firstLine="0" w:firstLineChars="0"/>
        <w:jc w:val="center"/>
        <w:rPr>
          <w:rFonts w:ascii="黑体" w:hAnsi="黑体" w:eastAsia="黑体" w:cs="Times New Roman"/>
          <w:b/>
          <w:sz w:val="48"/>
          <w:szCs w:val="48"/>
          <w:highlight w:val="none"/>
        </w:rPr>
      </w:pPr>
    </w:p>
    <w:p>
      <w:pPr>
        <w:spacing w:line="360" w:lineRule="auto"/>
        <w:ind w:firstLine="0" w:firstLineChars="0"/>
        <w:jc w:val="center"/>
        <w:rPr>
          <w:rFonts w:ascii="黑体" w:hAnsi="黑体" w:eastAsia="黑体" w:cs="Times New Roman"/>
          <w:b/>
          <w:sz w:val="48"/>
          <w:szCs w:val="48"/>
          <w:highlight w:val="none"/>
        </w:rPr>
      </w:pPr>
    </w:p>
    <w:p>
      <w:pPr>
        <w:spacing w:line="360" w:lineRule="auto"/>
        <w:ind w:firstLine="0" w:firstLineChars="0"/>
        <w:jc w:val="center"/>
        <w:outlineLvl w:val="0"/>
        <w:rPr>
          <w:rFonts w:hint="eastAsia" w:ascii="宋体" w:hAnsi="宋体" w:eastAsia="宋体" w:cs="Times New Roman"/>
          <w:b/>
          <w:sz w:val="56"/>
          <w:szCs w:val="56"/>
          <w:highlight w:val="none"/>
          <w:lang w:val="en-US" w:eastAsia="zh-CN"/>
        </w:rPr>
      </w:pPr>
      <w:r>
        <w:rPr>
          <w:rFonts w:hint="default" w:ascii="宋体" w:hAnsi="宋体" w:eastAsia="宋体" w:cs="Times New Roman"/>
          <w:b/>
          <w:sz w:val="56"/>
          <w:szCs w:val="56"/>
          <w:highlight w:val="none"/>
          <w:lang w:val="en-US" w:eastAsia="zh-CN"/>
        </w:rPr>
        <w:t>海淀区</w:t>
      </w:r>
      <w:r>
        <w:rPr>
          <w:rFonts w:hint="eastAsia" w:ascii="宋体" w:hAnsi="宋体" w:eastAsia="宋体" w:cs="Times New Roman"/>
          <w:b/>
          <w:sz w:val="56"/>
          <w:szCs w:val="56"/>
          <w:highlight w:val="none"/>
          <w:lang w:val="en-US" w:eastAsia="zh-CN"/>
        </w:rPr>
        <w:t>不动产登记中心</w:t>
      </w:r>
    </w:p>
    <w:p>
      <w:pPr>
        <w:spacing w:line="360" w:lineRule="auto"/>
        <w:ind w:firstLine="0" w:firstLineChars="0"/>
        <w:jc w:val="center"/>
        <w:outlineLvl w:val="0"/>
        <w:rPr>
          <w:rFonts w:hint="default" w:ascii="宋体" w:hAnsi="宋体" w:eastAsia="宋体" w:cs="Times New Roman"/>
          <w:b/>
          <w:sz w:val="56"/>
          <w:szCs w:val="56"/>
          <w:highlight w:val="none"/>
          <w:lang w:val="en-US" w:eastAsia="zh-CN"/>
        </w:rPr>
      </w:pPr>
      <w:r>
        <w:rPr>
          <w:rFonts w:hint="default" w:ascii="宋体" w:hAnsi="宋体" w:eastAsia="宋体" w:cs="Times New Roman"/>
          <w:b/>
          <w:sz w:val="56"/>
          <w:szCs w:val="56"/>
          <w:highlight w:val="none"/>
          <w:lang w:val="en-US" w:eastAsia="zh-CN"/>
        </w:rPr>
        <w:t>政务服务提升</w:t>
      </w:r>
    </w:p>
    <w:p>
      <w:pPr>
        <w:spacing w:line="360" w:lineRule="auto"/>
        <w:ind w:firstLine="0" w:firstLineChars="0"/>
        <w:jc w:val="center"/>
        <w:rPr>
          <w:rFonts w:ascii="宋体" w:hAnsi="宋体" w:eastAsia="宋体" w:cs="Times New Roman"/>
          <w:b/>
          <w:sz w:val="72"/>
          <w:szCs w:val="72"/>
          <w:highlight w:val="none"/>
        </w:rPr>
      </w:pPr>
      <w:r>
        <w:rPr>
          <w:rFonts w:hint="eastAsia" w:ascii="宋体" w:hAnsi="宋体" w:eastAsia="宋体" w:cs="Times New Roman"/>
          <w:b/>
          <w:sz w:val="72"/>
          <w:szCs w:val="72"/>
          <w:highlight w:val="none"/>
        </w:rPr>
        <w:t>比 选 文 件</w:t>
      </w:r>
    </w:p>
    <w:p>
      <w:pPr>
        <w:spacing w:line="360" w:lineRule="auto"/>
        <w:ind w:firstLine="0" w:firstLineChars="0"/>
        <w:jc w:val="center"/>
        <w:rPr>
          <w:rFonts w:ascii="宋体" w:hAnsi="宋体" w:eastAsia="宋体" w:cs="Times New Roman"/>
          <w:b/>
          <w:sz w:val="84"/>
          <w:szCs w:val="84"/>
          <w:highlight w:val="none"/>
        </w:rPr>
      </w:pPr>
    </w:p>
    <w:p>
      <w:pPr>
        <w:spacing w:line="360" w:lineRule="auto"/>
        <w:ind w:firstLine="0" w:firstLineChars="0"/>
        <w:jc w:val="center"/>
        <w:rPr>
          <w:rFonts w:ascii="宋体" w:hAnsi="宋体" w:eastAsia="宋体" w:cs="Times New Roman"/>
          <w:b/>
          <w:sz w:val="84"/>
          <w:szCs w:val="84"/>
          <w:highlight w:val="none"/>
        </w:rPr>
      </w:pPr>
    </w:p>
    <w:p>
      <w:pPr>
        <w:spacing w:line="360" w:lineRule="auto"/>
        <w:ind w:firstLine="0" w:firstLineChars="0"/>
        <w:rPr>
          <w:rFonts w:ascii="宋体" w:hAnsi="宋体" w:eastAsia="宋体" w:cs="Times New Roman"/>
          <w:b/>
          <w:sz w:val="84"/>
          <w:szCs w:val="84"/>
          <w:highlight w:val="none"/>
        </w:rPr>
      </w:pPr>
    </w:p>
    <w:p>
      <w:pPr>
        <w:spacing w:line="360" w:lineRule="auto"/>
        <w:ind w:firstLine="0" w:firstLineChars="0"/>
        <w:rPr>
          <w:rFonts w:ascii="宋体" w:hAnsi="宋体" w:eastAsia="宋体" w:cs="Times New Roman"/>
          <w:b/>
          <w:sz w:val="84"/>
          <w:szCs w:val="84"/>
          <w:highlight w:val="none"/>
        </w:rPr>
      </w:pPr>
    </w:p>
    <w:p>
      <w:pPr>
        <w:spacing w:line="360" w:lineRule="auto"/>
        <w:ind w:firstLine="0" w:firstLineChars="0"/>
        <w:jc w:val="center"/>
        <w:outlineLvl w:val="0"/>
        <w:rPr>
          <w:rFonts w:hint="eastAsia" w:ascii="宋体" w:hAnsi="宋体" w:eastAsia="宋体" w:cs="Times New Roman"/>
          <w:b/>
          <w:szCs w:val="32"/>
          <w:highlight w:val="none"/>
          <w:lang w:eastAsia="zh-CN"/>
        </w:rPr>
      </w:pPr>
      <w:bookmarkStart w:id="0" w:name="_Toc19971"/>
      <w:r>
        <w:rPr>
          <w:rFonts w:hint="eastAsia" w:ascii="黑体" w:hAnsi="宋体" w:eastAsia="黑体" w:cs="Times New Roman"/>
          <w:b/>
          <w:szCs w:val="24"/>
          <w:highlight w:val="none"/>
        </w:rPr>
        <w:t>比选人</w:t>
      </w:r>
      <w:r>
        <w:rPr>
          <w:rFonts w:hint="eastAsia" w:ascii="黑体" w:hAnsi="宋体" w:eastAsia="黑体" w:cs="Times New Roman"/>
          <w:b/>
          <w:sz w:val="30"/>
          <w:szCs w:val="24"/>
          <w:highlight w:val="none"/>
        </w:rPr>
        <w:t>:</w:t>
      </w:r>
      <w:r>
        <w:rPr>
          <w:highlight w:val="none"/>
        </w:rPr>
        <w:fldChar w:fldCharType="begin"/>
      </w:r>
      <w:r>
        <w:rPr>
          <w:highlight w:val="none"/>
        </w:rPr>
        <w:instrText xml:space="preserve"> HYPERLINK "https://mp.weixin.qq.com/s?__biz=MzA5NTUzOTYxNQ==&amp;idx=1&amp;mid=2651036293&amp;sn=c80509c02678295538855a20583251e5" \t "https://www.so.com/_blank" </w:instrText>
      </w:r>
      <w:r>
        <w:rPr>
          <w:highlight w:val="none"/>
        </w:rPr>
        <w:fldChar w:fldCharType="separate"/>
      </w:r>
      <w:r>
        <w:rPr>
          <w:rFonts w:hint="eastAsia" w:ascii="宋体" w:hAnsi="宋体" w:eastAsia="宋体" w:cs="Times New Roman"/>
          <w:b/>
          <w:szCs w:val="32"/>
          <w:highlight w:val="none"/>
        </w:rPr>
        <w:t>北京市规划和自然资源委员会海淀分局</w:t>
      </w:r>
      <w:r>
        <w:rPr>
          <w:rFonts w:hint="eastAsia" w:ascii="宋体" w:hAnsi="宋体" w:eastAsia="宋体" w:cs="Times New Roman"/>
          <w:b/>
          <w:szCs w:val="32"/>
          <w:highlight w:val="none"/>
        </w:rPr>
        <w:fldChar w:fldCharType="end"/>
      </w:r>
      <w:bookmarkEnd w:id="0"/>
    </w:p>
    <w:p>
      <w:pPr>
        <w:spacing w:line="360" w:lineRule="auto"/>
        <w:ind w:firstLine="0" w:firstLineChars="0"/>
        <w:rPr>
          <w:rFonts w:ascii="黑体" w:hAnsi="宋体" w:eastAsia="黑体" w:cs="Times New Roman"/>
          <w:b/>
          <w:szCs w:val="24"/>
          <w:highlight w:val="none"/>
        </w:rPr>
      </w:pPr>
    </w:p>
    <w:p>
      <w:pPr>
        <w:spacing w:line="360" w:lineRule="auto"/>
        <w:ind w:firstLine="1308" w:firstLineChars="545"/>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           </w:t>
      </w:r>
    </w:p>
    <w:p>
      <w:pPr>
        <w:spacing w:line="360" w:lineRule="auto"/>
        <w:ind w:firstLine="1308" w:firstLineChars="545"/>
        <w:rPr>
          <w:rFonts w:ascii="仿宋_GB2312" w:hAnsi="宋体" w:eastAsia="仿宋_GB2312" w:cs="Times New Roman"/>
          <w:sz w:val="24"/>
          <w:szCs w:val="24"/>
          <w:highlight w:val="none"/>
        </w:rPr>
      </w:pPr>
    </w:p>
    <w:p>
      <w:pPr>
        <w:spacing w:line="360" w:lineRule="auto"/>
        <w:ind w:firstLine="0" w:firstLineChars="0"/>
        <w:jc w:val="center"/>
        <w:rPr>
          <w:rFonts w:ascii="黑体" w:hAnsi="宋体" w:eastAsia="黑体" w:cs="Times New Roman"/>
          <w:b/>
          <w:szCs w:val="24"/>
          <w:highlight w:val="none"/>
        </w:rPr>
      </w:pPr>
      <w:r>
        <w:rPr>
          <w:rFonts w:hint="eastAsia" w:eastAsia="黑体" w:cs="Times New Roman"/>
          <w:b/>
          <w:szCs w:val="24"/>
          <w:highlight w:val="none"/>
          <w:u w:val="single"/>
          <w:lang w:val="en-US" w:eastAsia="zh-CN"/>
        </w:rPr>
        <w:t>2025</w:t>
      </w:r>
      <w:r>
        <w:rPr>
          <w:rFonts w:hint="eastAsia" w:ascii="黑体" w:hAnsi="宋体" w:eastAsia="黑体" w:cs="Times New Roman"/>
          <w:b/>
          <w:szCs w:val="24"/>
          <w:highlight w:val="none"/>
        </w:rPr>
        <w:t>年</w:t>
      </w:r>
      <w:r>
        <w:rPr>
          <w:rFonts w:hint="eastAsia" w:ascii="黑体" w:hAnsi="宋体" w:eastAsia="黑体" w:cs="Times New Roman"/>
          <w:b/>
          <w:szCs w:val="24"/>
          <w:highlight w:val="none"/>
          <w:u w:val="single"/>
          <w:lang w:val="en-US" w:eastAsia="zh-CN"/>
        </w:rPr>
        <w:t>6</w:t>
      </w:r>
      <w:r>
        <w:rPr>
          <w:rFonts w:hint="eastAsia" w:ascii="黑体" w:hAnsi="宋体" w:eastAsia="黑体" w:cs="Times New Roman"/>
          <w:b/>
          <w:szCs w:val="24"/>
          <w:highlight w:val="none"/>
        </w:rPr>
        <w:t>月</w:t>
      </w:r>
    </w:p>
    <w:p>
      <w:pPr>
        <w:spacing w:line="360" w:lineRule="auto"/>
        <w:ind w:firstLine="0" w:firstLineChars="0"/>
        <w:jc w:val="center"/>
        <w:rPr>
          <w:rFonts w:ascii="黑体" w:hAnsi="宋体" w:eastAsia="黑体" w:cs="Times New Roman"/>
          <w:b/>
          <w:szCs w:val="24"/>
          <w:highlight w:val="none"/>
          <w:u w:val="single"/>
        </w:rPr>
      </w:pPr>
    </w:p>
    <w:p>
      <w:pPr>
        <w:ind w:firstLine="643"/>
        <w:rPr>
          <w:rFonts w:ascii="黑体" w:hAnsi="宋体" w:eastAsia="黑体" w:cs="Times New Roman"/>
          <w:b/>
          <w:szCs w:val="24"/>
          <w:highlight w:val="none"/>
          <w:u w:val="single"/>
        </w:rPr>
      </w:pPr>
      <w:r>
        <w:rPr>
          <w:rFonts w:ascii="黑体" w:hAnsi="宋体" w:eastAsia="黑体" w:cs="Times New Roman"/>
          <w:b/>
          <w:szCs w:val="24"/>
          <w:highlight w:val="none"/>
          <w:u w:val="single"/>
        </w:rPr>
        <w:br w:type="page"/>
      </w:r>
    </w:p>
    <w:sdt>
      <w:sdtPr>
        <w:rPr>
          <w:rFonts w:hint="eastAsia" w:ascii="方正小标宋简体" w:hAnsi="方正小标宋简体" w:eastAsia="方正小标宋简体" w:cs="方正小标宋简体"/>
          <w:b w:val="0"/>
          <w:bCs w:val="0"/>
          <w:kern w:val="2"/>
          <w:sz w:val="24"/>
          <w:szCs w:val="28"/>
          <w:highlight w:val="none"/>
          <w:lang w:val="en-US" w:eastAsia="zh-CN" w:bidi="ar-SA"/>
        </w:rPr>
        <w:id w:val="147457557"/>
        <w15:color w:val="DBDBDB"/>
        <w:docPartObj>
          <w:docPartGallery w:val="Table of Contents"/>
          <w:docPartUnique/>
        </w:docPartObj>
      </w:sdtPr>
      <w:sdtEndPr>
        <w:rPr>
          <w:rFonts w:hint="eastAsia" w:ascii="方正小标宋简体" w:hAnsi="方正小标宋简体" w:eastAsia="方正小标宋简体" w:cs="方正小标宋简体"/>
          <w:b w:val="0"/>
          <w:bCs w:val="0"/>
          <w:kern w:val="2"/>
          <w:sz w:val="24"/>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val="0"/>
              <w:sz w:val="48"/>
              <w:szCs w:val="36"/>
              <w:highlight w:val="none"/>
            </w:rPr>
          </w:pPr>
          <w:r>
            <w:rPr>
              <w:rFonts w:hint="eastAsia" w:ascii="方正小标宋简体" w:hAnsi="方正小标宋简体" w:eastAsia="方正小标宋简体" w:cs="方正小标宋简体"/>
              <w:b w:val="0"/>
              <w:bCs w:val="0"/>
              <w:sz w:val="32"/>
              <w:szCs w:val="36"/>
              <w:highlight w:val="none"/>
            </w:rPr>
            <w:t>目录</w:t>
          </w:r>
        </w:p>
        <w:p>
          <w:pPr>
            <w:pStyle w:val="17"/>
            <w:tabs>
              <w:tab w:val="right" w:leader="dot" w:pos="8306"/>
            </w:tabs>
            <w:rPr>
              <w:sz w:val="22"/>
              <w:szCs w:val="22"/>
              <w:highlight w:val="none"/>
            </w:rPr>
          </w:pPr>
          <w:r>
            <w:rPr>
              <w:sz w:val="22"/>
              <w:szCs w:val="22"/>
              <w:highlight w:val="none"/>
            </w:rPr>
            <w:fldChar w:fldCharType="begin"/>
          </w:r>
          <w:r>
            <w:rPr>
              <w:sz w:val="22"/>
              <w:szCs w:val="22"/>
              <w:highlight w:val="none"/>
            </w:rPr>
            <w:instrText xml:space="preserve">TOC \o "1-3" \h \u </w:instrText>
          </w:r>
          <w:r>
            <w:rPr>
              <w:sz w:val="22"/>
              <w:szCs w:val="22"/>
              <w:highlight w:val="none"/>
            </w:rPr>
            <w:fldChar w:fldCharType="separate"/>
          </w:r>
        </w:p>
        <w:p>
          <w:pPr>
            <w:pStyle w:val="17"/>
            <w:tabs>
              <w:tab w:val="right" w:leader="dot" w:pos="8306"/>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_Toc1748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56"/>
              <w:highlight w:val="none"/>
            </w:rPr>
            <w:t xml:space="preserve">第一章  </w:t>
          </w:r>
          <w:r>
            <w:rPr>
              <w:rFonts w:hint="eastAsia" w:ascii="仿宋" w:hAnsi="仿宋" w:eastAsia="仿宋" w:cs="仿宋"/>
              <w:sz w:val="28"/>
              <w:szCs w:val="56"/>
              <w:highlight w:val="none"/>
              <w:lang w:eastAsia="zh-CN"/>
            </w:rPr>
            <w:t>政务服务提升工作</w:t>
          </w:r>
          <w:r>
            <w:rPr>
              <w:rFonts w:hint="eastAsia" w:ascii="仿宋" w:hAnsi="仿宋" w:eastAsia="仿宋" w:cs="仿宋"/>
              <w:sz w:val="28"/>
              <w:szCs w:val="56"/>
              <w:highlight w:val="none"/>
            </w:rPr>
            <w:t>比选公告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_Toc1748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7"/>
            <w:tabs>
              <w:tab w:val="right" w:leader="dot" w:pos="8306"/>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_Toc6937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56"/>
              <w:highlight w:val="none"/>
            </w:rPr>
            <w:t>第二章  评审方法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_Toc6937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7"/>
            <w:tabs>
              <w:tab w:val="right" w:leader="dot" w:pos="8306"/>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_Toc30551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56"/>
              <w:highlight w:val="none"/>
            </w:rPr>
            <w:t>第三章  比选申请书主要格式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fldChar w:fldCharType="end"/>
          </w:r>
        </w:p>
        <w:p>
          <w:pPr>
            <w:pStyle w:val="18"/>
            <w:tabs>
              <w:tab w:val="right" w:leader="dot" w:pos="8306"/>
            </w:tabs>
            <w:rPr>
              <w:rFonts w:hint="eastAsia" w:ascii="仿宋" w:hAnsi="仿宋" w:eastAsia="仿宋" w:cs="仿宋"/>
              <w:sz w:val="28"/>
              <w:szCs w:val="28"/>
              <w:highlight w:val="none"/>
            </w:rPr>
          </w:pPr>
        </w:p>
        <w:p>
          <w:pPr>
            <w:rPr>
              <w:highlight w:val="none"/>
            </w:rPr>
          </w:pPr>
          <w:r>
            <w:rPr>
              <w:sz w:val="22"/>
              <w:szCs w:val="22"/>
              <w:highlight w:val="none"/>
            </w:rPr>
            <w:fldChar w:fldCharType="end"/>
          </w:r>
        </w:p>
      </w:sdtContent>
    </w:sdt>
    <w:p>
      <w:pPr>
        <w:spacing w:line="240" w:lineRule="auto"/>
        <w:ind w:firstLine="0" w:firstLineChars="0"/>
        <w:rPr>
          <w:rFonts w:ascii="宋体" w:hAnsi="宋体" w:eastAsia="宋体" w:cs="Times New Roman"/>
          <w:sz w:val="28"/>
          <w:szCs w:val="24"/>
          <w:highlight w:val="none"/>
        </w:rPr>
      </w:pPr>
      <w:r>
        <w:rPr>
          <w:rFonts w:eastAsia="宋体" w:cs="Times New Roman"/>
          <w:sz w:val="28"/>
          <w:szCs w:val="24"/>
          <w:highlight w:val="none"/>
        </w:rPr>
        <w:tab/>
      </w:r>
    </w:p>
    <w:p>
      <w:pPr>
        <w:pStyle w:val="10"/>
        <w:numPr>
          <w:ilvl w:val="0"/>
          <w:numId w:val="2"/>
        </w:numPr>
        <w:shd w:val="clear" w:color="auto" w:fill="FFFFFF"/>
        <w:spacing w:before="0" w:beforeAutospacing="0" w:after="0" w:afterAutospacing="0" w:line="720" w:lineRule="atLeast"/>
        <w:ind w:firstLine="0" w:firstLineChars="0"/>
        <w:rPr>
          <w:rFonts w:ascii="方正小标宋简体" w:hAnsi="仿宋" w:eastAsia="方正小标宋简体"/>
          <w:sz w:val="40"/>
          <w:szCs w:val="40"/>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pStyle w:val="10"/>
        <w:spacing w:before="0" w:beforeAutospacing="0" w:after="0" w:afterAutospacing="0" w:line="720" w:lineRule="atLeast"/>
        <w:ind w:firstLine="0" w:firstLineChars="0"/>
        <w:jc w:val="center"/>
        <w:outlineLvl w:val="0"/>
        <w:rPr>
          <w:rFonts w:hint="eastAsia" w:ascii="方正小标宋简体" w:hAnsi="仿宋" w:eastAsia="方正小标宋简体"/>
          <w:sz w:val="40"/>
          <w:szCs w:val="40"/>
          <w:highlight w:val="none"/>
          <w:lang w:eastAsia="zh-CN"/>
        </w:rPr>
      </w:pPr>
      <w:bookmarkStart w:id="1" w:name="_Toc1748"/>
      <w:r>
        <w:rPr>
          <w:rFonts w:hint="eastAsia" w:ascii="方正小标宋简体" w:hAnsi="仿宋" w:eastAsia="方正小标宋简体"/>
          <w:sz w:val="40"/>
          <w:szCs w:val="40"/>
          <w:highlight w:val="none"/>
        </w:rPr>
        <w:t xml:space="preserve">第一章  </w:t>
      </w:r>
      <w:bookmarkEnd w:id="1"/>
      <w:r>
        <w:rPr>
          <w:rFonts w:hint="eastAsia" w:ascii="方正小标宋简体" w:hAnsi="仿宋" w:eastAsia="方正小标宋简体"/>
          <w:sz w:val="40"/>
          <w:szCs w:val="40"/>
          <w:highlight w:val="none"/>
          <w:lang w:eastAsia="zh-CN"/>
        </w:rPr>
        <w:t>海淀区政务服务提升比选公告</w:t>
      </w:r>
    </w:p>
    <w:p>
      <w:pPr>
        <w:pStyle w:val="10"/>
        <w:spacing w:before="0" w:beforeAutospacing="0" w:after="0" w:afterAutospacing="0" w:line="720" w:lineRule="atLeast"/>
        <w:ind w:firstLine="0" w:firstLineChars="0"/>
        <w:jc w:val="center"/>
        <w:outlineLvl w:val="0"/>
        <w:rPr>
          <w:rStyle w:val="15"/>
          <w:rFonts w:ascii="仿宋_GB2312" w:hAnsi="仿宋" w:eastAsia="仿宋_GB2312"/>
          <w:b w:val="0"/>
          <w:bCs w:val="0"/>
          <w:sz w:val="40"/>
          <w:szCs w:val="40"/>
          <w:highlight w:val="none"/>
        </w:rPr>
      </w:pP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2" w:name="_Toc4131"/>
      <w:r>
        <w:rPr>
          <w:rFonts w:hint="eastAsia" w:ascii="黑体" w:hAnsi="黑体" w:eastAsia="黑体" w:cs="黑体"/>
          <w:bCs/>
          <w:szCs w:val="32"/>
          <w:highlight w:val="none"/>
        </w:rPr>
        <w:t>一、项目概况</w:t>
      </w:r>
      <w:bookmarkEnd w:id="2"/>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lang w:val="en-US" w:eastAsia="zh-CN"/>
        </w:rPr>
        <w:t>本比选项目北京市规划和自然资源委员会海淀分局不动产登记中心政务服务提升项目，拟通过比选方式确定承办单位。</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3" w:name="_Toc8795"/>
      <w:r>
        <w:rPr>
          <w:rFonts w:hint="eastAsia" w:ascii="黑体" w:hAnsi="黑体" w:eastAsia="黑体" w:cs="黑体"/>
          <w:bCs/>
          <w:szCs w:val="32"/>
          <w:highlight w:val="none"/>
        </w:rPr>
        <w:t>二、预算金额</w:t>
      </w:r>
      <w:bookmarkEnd w:id="3"/>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人民币17.71万元。</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4" w:name="_Toc17652"/>
      <w:r>
        <w:rPr>
          <w:rFonts w:hint="eastAsia" w:ascii="黑体" w:hAnsi="黑体" w:eastAsia="黑体" w:cs="黑体"/>
          <w:bCs/>
          <w:szCs w:val="32"/>
          <w:highlight w:val="none"/>
        </w:rPr>
        <w:t>三、项目执行时间</w:t>
      </w:r>
      <w:bookmarkEnd w:id="4"/>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合同签订之日起至2025年10月31日</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5" w:name="_Toc26201"/>
      <w:r>
        <w:rPr>
          <w:rFonts w:hint="eastAsia" w:ascii="黑体" w:hAnsi="黑体" w:eastAsia="黑体" w:cs="黑体"/>
          <w:bCs/>
          <w:szCs w:val="32"/>
          <w:highlight w:val="none"/>
        </w:rPr>
        <w:t>四、比选内容</w:t>
      </w:r>
      <w:bookmarkEnd w:id="5"/>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项目报价、项目经验、人员资质、</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"http://ghzrzyw.beijing.gov.cn/zhengwuxinxi/tzgg/hd/202305/t20230517_3105570.html" \l "_Toc426097213"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人员配备及团</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队能力、项目理解分析、服务方案</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6" w:name="_Toc26574"/>
      <w:r>
        <w:rPr>
          <w:rFonts w:hint="eastAsia" w:ascii="黑体" w:hAnsi="黑体" w:eastAsia="黑体" w:cs="黑体"/>
          <w:bCs/>
          <w:szCs w:val="32"/>
          <w:highlight w:val="none"/>
        </w:rPr>
        <w:t>五、比选单位资格要求</w:t>
      </w:r>
      <w:bookmarkEnd w:id="6"/>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bookmarkStart w:id="7" w:name="_Toc16815"/>
      <w:r>
        <w:rPr>
          <w:rFonts w:hint="eastAsia" w:ascii="仿宋_GB2312" w:hAnsi="仿宋_GB2312" w:eastAsia="仿宋_GB2312" w:cs="仿宋_GB2312"/>
          <w:bCs/>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5.参加政府采购活动前三年内，在经营活动中没有重大违法记录（重大违法记录是指供应商因违法经营受到刑事处罚或者责令停产停业、吊销许可证或者执照、较大数额罚款等行政处罚）；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bookmarkStart w:id="8" w:name="_Toc28401"/>
      <w:r>
        <w:rPr>
          <w:rFonts w:hint="eastAsia" w:ascii="仿宋_GB2312" w:hAnsi="仿宋_GB2312" w:eastAsia="仿宋_GB2312" w:cs="仿宋_GB2312"/>
          <w:bCs/>
          <w:szCs w:val="32"/>
          <w:highlight w:val="none"/>
        </w:rPr>
        <w:t>6.法律、行政法规规定的其他条件。</w:t>
      </w:r>
      <w:bookmarkEnd w:id="8"/>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r>
        <w:rPr>
          <w:rFonts w:hint="eastAsia" w:ascii="黑体" w:hAnsi="黑体" w:eastAsia="黑体" w:cs="黑体"/>
          <w:bCs/>
          <w:szCs w:val="32"/>
          <w:highlight w:val="none"/>
        </w:rPr>
        <w:t>六、比选文件的获取</w:t>
      </w:r>
      <w:bookmarkEnd w:id="7"/>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bookmarkStart w:id="9" w:name="_Toc12527"/>
      <w:r>
        <w:rPr>
          <w:rFonts w:hint="eastAsia" w:ascii="仿宋_GB2312" w:hAnsi="仿宋_GB2312" w:eastAsia="仿宋_GB2312" w:cs="仿宋_GB2312"/>
          <w:color w:val="auto"/>
          <w:sz w:val="32"/>
          <w:szCs w:val="32"/>
          <w:lang w:val="en-US" w:eastAsia="zh-CN"/>
        </w:rPr>
        <w:t>公示时间：2025年5月30日-2025年6月6日。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获取方式：北京市规划和自然资源委员会网站(http://ghzrzyw.beijing.gov.cn)自行获取。</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r>
        <w:rPr>
          <w:rFonts w:hint="eastAsia" w:ascii="黑体" w:hAnsi="黑体" w:eastAsia="黑体" w:cs="黑体"/>
          <w:bCs/>
          <w:szCs w:val="32"/>
          <w:highlight w:val="none"/>
        </w:rPr>
        <w:t>七、比选申请书的递交</w:t>
      </w:r>
      <w:bookmarkEnd w:id="9"/>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所有参加比选的单位应编制比选申请书。比选申请书需提供纸质版正本、副本各一份，并提供电子版一份（U盘储存，放置于胶装档案袋），纸质文件须密封及胶装。比选申请书递交的截止时间为：2025年6月6日16:00，地点：北京市海淀区阜成路67号不动产登记中心204室。提交方式为：当面或邮寄（邮寄须与联系人电话沟通，确保收件成功）。逾期送达或未送达指定地点的比选申请书，比选人不予受理。</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10" w:name="_Toc3313"/>
      <w:r>
        <w:rPr>
          <w:rFonts w:hint="eastAsia" w:ascii="黑体" w:hAnsi="黑体" w:eastAsia="黑体" w:cs="黑体"/>
          <w:bCs/>
          <w:szCs w:val="32"/>
          <w:highlight w:val="none"/>
        </w:rPr>
        <w:t>八、联系方式</w:t>
      </w:r>
      <w:bookmarkEnd w:id="1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比选人：北京市规划和自然资源委员会海淀分局</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联系地址：</w:t>
      </w:r>
      <w:r>
        <w:rPr>
          <w:rFonts w:hint="eastAsia" w:ascii="仿宋_GB2312" w:hAnsi="仿宋_GB2312" w:eastAsia="仿宋_GB2312" w:cs="仿宋_GB2312"/>
          <w:color w:val="auto"/>
          <w:sz w:val="32"/>
          <w:szCs w:val="32"/>
          <w:lang w:val="en-US" w:eastAsia="zh-CN"/>
        </w:rPr>
        <w:t>北京市海淀区阜成路67号不动产登记中心204室</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联系人：孙静       </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联系电话：010-68466191、68466487</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日期：2025年5月30日</w:t>
      </w:r>
    </w:p>
    <w:p>
      <w:pPr>
        <w:ind w:firstLine="640"/>
        <w:rPr>
          <w:rFonts w:ascii="黑体" w:hAnsi="黑体" w:eastAsia="黑体" w:cs="黑体"/>
          <w:highlight w:val="none"/>
        </w:rPr>
      </w:pPr>
    </w:p>
    <w:p>
      <w:pPr>
        <w:ind w:firstLine="0" w:firstLineChars="0"/>
        <w:rPr>
          <w:highlight w:val="none"/>
        </w:rPr>
      </w:pPr>
    </w:p>
    <w:p>
      <w:pPr>
        <w:ind w:firstLine="640"/>
        <w:rPr>
          <w:highlight w:val="none"/>
        </w:rPr>
      </w:pPr>
    </w:p>
    <w:p>
      <w:pPr>
        <w:ind w:firstLine="0" w:firstLineChars="0"/>
        <w:rPr>
          <w:highlight w:val="none"/>
        </w:rPr>
        <w:sectPr>
          <w:footerReference r:id="rId7" w:type="default"/>
          <w:pgSz w:w="11906" w:h="16838"/>
          <w:pgMar w:top="1440" w:right="1800" w:bottom="1440" w:left="1800" w:header="851" w:footer="992" w:gutter="0"/>
          <w:pgNumType w:start="1"/>
          <w:cols w:space="425" w:num="1"/>
          <w:docGrid w:type="lines" w:linePitch="312" w:charSpace="0"/>
        </w:sectPr>
      </w:pPr>
    </w:p>
    <w:p>
      <w:pPr>
        <w:spacing w:line="360" w:lineRule="auto"/>
        <w:ind w:firstLine="0" w:firstLineChars="0"/>
        <w:jc w:val="center"/>
        <w:outlineLvl w:val="0"/>
        <w:rPr>
          <w:rFonts w:ascii="方正小标宋简体" w:hAnsi="仿宋" w:eastAsia="方正小标宋简体" w:cs="宋体"/>
          <w:kern w:val="0"/>
          <w:sz w:val="40"/>
          <w:szCs w:val="40"/>
          <w:highlight w:val="none"/>
        </w:rPr>
      </w:pPr>
      <w:bookmarkStart w:id="11" w:name="_Toc300214661"/>
      <w:bookmarkStart w:id="12" w:name="_Toc6937"/>
      <w:bookmarkStart w:id="13" w:name="_Toc500346599"/>
      <w:r>
        <w:rPr>
          <w:rFonts w:hint="eastAsia" w:ascii="方正小标宋简体" w:hAnsi="仿宋" w:eastAsia="方正小标宋简体" w:cs="宋体"/>
          <w:kern w:val="0"/>
          <w:sz w:val="40"/>
          <w:szCs w:val="40"/>
          <w:highlight w:val="none"/>
        </w:rPr>
        <w:t>第二章  评审方法</w:t>
      </w:r>
      <w:bookmarkEnd w:id="11"/>
      <w:bookmarkEnd w:id="12"/>
      <w:bookmarkEnd w:id="13"/>
    </w:p>
    <w:p>
      <w:pPr>
        <w:ind w:firstLine="643"/>
        <w:outlineLvl w:val="1"/>
        <w:rPr>
          <w:rFonts w:ascii="仿宋_GB2312" w:hAnsi="仿宋_GB2312" w:eastAsia="仿宋_GB2312" w:cs="仿宋_GB2312"/>
          <w:b/>
          <w:szCs w:val="32"/>
          <w:highlight w:val="none"/>
        </w:rPr>
      </w:pPr>
      <w:bookmarkStart w:id="14" w:name="_Toc27594"/>
      <w:r>
        <w:rPr>
          <w:rFonts w:hint="eastAsia" w:ascii="仿宋_GB2312" w:hAnsi="仿宋_GB2312" w:eastAsia="仿宋_GB2312" w:cs="仿宋_GB2312"/>
          <w:b/>
          <w:szCs w:val="32"/>
          <w:highlight w:val="none"/>
        </w:rPr>
        <w:t>一、比选方法</w:t>
      </w:r>
      <w:bookmarkEnd w:id="14"/>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本项目比选采用综合评比法。综合评比法是指在最大限度地满足比选文件实质性要求前提下，按照比选文件中规定的各项评分因素进行综合评审后，以评标总得分最高的参选人作为中选候选人，满分为100分。</w:t>
      </w:r>
    </w:p>
    <w:p>
      <w:pPr>
        <w:ind w:firstLine="643"/>
        <w:outlineLvl w:val="1"/>
        <w:rPr>
          <w:rFonts w:ascii="仿宋_GB2312" w:hAnsi="仿宋_GB2312" w:eastAsia="仿宋_GB2312" w:cs="仿宋_GB2312"/>
          <w:b/>
          <w:szCs w:val="32"/>
          <w:highlight w:val="none"/>
        </w:rPr>
      </w:pPr>
      <w:bookmarkStart w:id="15" w:name="_Toc9002"/>
      <w:r>
        <w:rPr>
          <w:rFonts w:hint="eastAsia" w:ascii="仿宋_GB2312" w:hAnsi="仿宋_GB2312" w:eastAsia="仿宋_GB2312" w:cs="仿宋_GB2312"/>
          <w:b/>
          <w:szCs w:val="32"/>
          <w:highlight w:val="none"/>
        </w:rPr>
        <w:t>二、比选依据</w:t>
      </w:r>
      <w:bookmarkEnd w:id="15"/>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比选的依据为比选文件（含有效的澄清、修改或补充文件）。</w:t>
      </w:r>
    </w:p>
    <w:p>
      <w:pPr>
        <w:ind w:firstLine="643"/>
        <w:outlineLvl w:val="1"/>
        <w:rPr>
          <w:rFonts w:ascii="仿宋_GB2312" w:hAnsi="仿宋_GB2312" w:eastAsia="仿宋_GB2312" w:cs="仿宋_GB2312"/>
          <w:b/>
          <w:szCs w:val="32"/>
          <w:highlight w:val="none"/>
        </w:rPr>
      </w:pPr>
      <w:bookmarkStart w:id="16" w:name="_Toc28644"/>
      <w:r>
        <w:rPr>
          <w:rFonts w:hint="eastAsia" w:ascii="仿宋_GB2312" w:hAnsi="仿宋_GB2312" w:eastAsia="仿宋_GB2312" w:cs="仿宋_GB2312"/>
          <w:b/>
          <w:szCs w:val="32"/>
          <w:highlight w:val="none"/>
        </w:rPr>
        <w:t>三、比选程序</w:t>
      </w:r>
      <w:bookmarkEnd w:id="16"/>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比选工作由比选人负责组织，比选人按相关规定组建5人比选小组。比选程序如下：</w:t>
      </w:r>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1．比选小组成员签到。</w:t>
      </w:r>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2．比选。</w:t>
      </w:r>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（1）资格性检查。依据法律法规和比选文件的规定，对参选人比选申请书中的资格证明、特定条件等进行审查。</w:t>
      </w:r>
      <w:r>
        <w:rPr>
          <w:rFonts w:hint="eastAsia" w:ascii="仿宋_GB2312" w:hAnsi="仿宋_GB2312" w:eastAsia="仿宋_GB2312" w:cs="仿宋_GB2312"/>
          <w:szCs w:val="32"/>
          <w:highlight w:val="none"/>
          <w:lang w:eastAsia="zh-CN"/>
        </w:rPr>
        <w:t>比选</w:t>
      </w:r>
      <w:r>
        <w:rPr>
          <w:rFonts w:hint="eastAsia" w:ascii="仿宋_GB2312" w:hAnsi="仿宋_GB2312" w:eastAsia="仿宋_GB2312" w:cs="仿宋_GB2312"/>
          <w:szCs w:val="32"/>
          <w:highlight w:val="none"/>
        </w:rPr>
        <w:t>小组可根据资格性检查结果，决定参选人是否具备参选资格。资格性检查资料表如下：</w:t>
      </w:r>
    </w:p>
    <w:tbl>
      <w:tblPr>
        <w:tblStyle w:val="12"/>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8"/>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检查因素</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具有独立承担民事责任的能力</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提供了有效的法人或者其他组织的营业执照等证明文件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具有良好的商业信誉和健全的财务会计制度</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提供了上年度财务报告或本年度基本开户银行出具的资信证明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具有履行合同所必需的设备和专业技术能力</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提供了可充分满足履行合同所需设备和专业技术能力的证明材料或承诺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有依法缴纳税收和社会保障资金的良好记录</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1.提供近期缴纳的企业纳税记录（比选申请书的递交前6个月中的任意1个月的即可）的复印件</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2.提供近期缴纳基本养老保险费、基本医疗保险费、失业保险费等凭证（比选申请书的递交前6个月中的任意1个月的即可）的复印件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参加政府采购活动前三年内，在经营活动中没有重大违法记录</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提供了有效的参加政府采购活动前3年内在经营活动中没有重大违法记录的书面声明</w:t>
            </w:r>
          </w:p>
        </w:tc>
      </w:tr>
    </w:tbl>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（2）</w:t>
      </w:r>
      <w:r>
        <w:rPr>
          <w:rFonts w:hint="eastAsia" w:ascii="仿宋_GB2312" w:hAnsi="仿宋_GB2312" w:eastAsia="仿宋_GB2312" w:cs="仿宋_GB2312"/>
          <w:b w:val="0"/>
          <w:bCs/>
          <w:kern w:val="2"/>
          <w:sz w:val="32"/>
          <w:szCs w:val="32"/>
          <w:lang w:eastAsia="zh-CN"/>
        </w:rPr>
        <w:t>符合性检查。依据比选文件的规定，从参选人比选申请书的有效性、完整性和对比选文件的响应程度进行审查，以确定是否对比选文件的实质性要求作出响应。比选小组可根据符合性检查结果，决定参选人是否具备参选资格。符合性检查资料表如下</w:t>
      </w:r>
      <w:r>
        <w:rPr>
          <w:rFonts w:hint="eastAsia" w:ascii="仿宋_GB2312" w:hAnsi="仿宋_GB2312" w:eastAsia="仿宋_GB2312" w:cs="仿宋_GB2312"/>
          <w:bCs/>
          <w:szCs w:val="32"/>
          <w:highlight w:val="none"/>
        </w:rPr>
        <w:t>：</w:t>
      </w:r>
    </w:p>
    <w:tbl>
      <w:tblPr>
        <w:tblStyle w:val="12"/>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065"/>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trPr>
        <w:tc>
          <w:tcPr>
            <w:tcW w:w="3375" w:type="dxa"/>
            <w:gridSpan w:val="2"/>
            <w:noWrap w:val="0"/>
            <w:vAlign w:val="center"/>
          </w:tcPr>
          <w:p>
            <w:pPr>
              <w:widowControl w:val="0"/>
              <w:spacing w:line="360" w:lineRule="auto"/>
              <w:ind w:firstLine="0" w:firstLineChars="0"/>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检查因素</w:t>
            </w:r>
          </w:p>
        </w:tc>
        <w:tc>
          <w:tcPr>
            <w:tcW w:w="5190" w:type="dxa"/>
            <w:noWrap w:val="0"/>
            <w:vAlign w:val="center"/>
          </w:tcPr>
          <w:p>
            <w:pPr>
              <w:widowControl w:val="0"/>
              <w:spacing w:line="360" w:lineRule="auto"/>
              <w:ind w:firstLine="0" w:firstLineChars="0"/>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检查标准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10" w:type="dxa"/>
            <w:vMerge w:val="restart"/>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有效性</w:t>
            </w:r>
          </w:p>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审查</w:t>
            </w:r>
          </w:p>
        </w:tc>
        <w:tc>
          <w:tcPr>
            <w:tcW w:w="2065" w:type="dxa"/>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2"/>
                <w:sz w:val="24"/>
                <w:szCs w:val="24"/>
                <w:lang w:eastAsia="zh-CN"/>
              </w:rPr>
              <w:t>比选确认函签署</w:t>
            </w:r>
          </w:p>
        </w:tc>
        <w:tc>
          <w:tcPr>
            <w:tcW w:w="5190" w:type="dxa"/>
            <w:noWrap w:val="0"/>
            <w:vAlign w:val="center"/>
          </w:tcPr>
          <w:p>
            <w:pPr>
              <w:widowControl w:val="0"/>
              <w:spacing w:line="320" w:lineRule="exact"/>
              <w:ind w:firstLine="0" w:firstLineChars="0"/>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2"/>
                <w:sz w:val="24"/>
                <w:szCs w:val="24"/>
                <w:lang w:eastAsia="zh-CN"/>
              </w:rPr>
              <w:t>比选确认函上法定代表人或其授权代表人的签字齐全。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10" w:type="dxa"/>
            <w:vMerge w:val="continue"/>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p>
        </w:tc>
        <w:tc>
          <w:tcPr>
            <w:tcW w:w="2065" w:type="dxa"/>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法定代表人资格证明书及授权委托书</w:t>
            </w:r>
          </w:p>
        </w:tc>
        <w:tc>
          <w:tcPr>
            <w:tcW w:w="5190" w:type="dxa"/>
            <w:noWrap w:val="0"/>
            <w:vAlign w:val="center"/>
          </w:tcPr>
          <w:p>
            <w:pPr>
              <w:widowControl w:val="0"/>
              <w:spacing w:line="320" w:lineRule="exact"/>
              <w:ind w:firstLine="0" w:firstLineChars="0"/>
              <w:jc w:val="both"/>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法定代表人资格证明书及授权委托书有效，且符合比选文件规定的格式。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10" w:type="dxa"/>
            <w:vMerge w:val="continue"/>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p>
        </w:tc>
        <w:tc>
          <w:tcPr>
            <w:tcW w:w="2065" w:type="dxa"/>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复印件加盖公章</w:t>
            </w:r>
          </w:p>
        </w:tc>
        <w:tc>
          <w:tcPr>
            <w:tcW w:w="5190" w:type="dxa"/>
            <w:noWrap w:val="0"/>
            <w:vAlign w:val="center"/>
          </w:tcPr>
          <w:p>
            <w:pPr>
              <w:widowControl w:val="0"/>
              <w:spacing w:line="320" w:lineRule="exact"/>
              <w:ind w:firstLine="0" w:firstLineChars="0"/>
              <w:jc w:val="both"/>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提供的所有证照、承诺书、声明等材料复印件均需加盖单位公章。</w:t>
            </w:r>
          </w:p>
        </w:tc>
      </w:tr>
    </w:tbl>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w:t>
      </w:r>
      <w:r>
        <w:rPr>
          <w:rFonts w:hint="eastAsia" w:ascii="仿宋_GB2312" w:hAnsi="仿宋_GB2312" w:eastAsia="仿宋_GB2312" w:cs="仿宋_GB2312"/>
          <w:b w:val="0"/>
          <w:bCs/>
          <w:kern w:val="2"/>
          <w:sz w:val="32"/>
          <w:szCs w:val="32"/>
          <w:lang w:eastAsia="zh-CN"/>
        </w:rPr>
        <w:t>澄清有关问题。对比选申请书中含义不明确、表述不清楚或者有明显错误的内容，比选小组可以要求参选人作出必要澄清、说明或者补正。参选人的澄清或说明应当采用书面形式，由其授权的代表签字，并不得超出比选申请书的范围或者改变比选申请书的实质性内容</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w:t>
      </w:r>
      <w:r>
        <w:rPr>
          <w:rFonts w:hint="eastAsia" w:ascii="仿宋_GB2312" w:hAnsi="仿宋_GB2312" w:eastAsia="仿宋_GB2312" w:cs="仿宋_GB2312"/>
          <w:b w:val="0"/>
          <w:bCs/>
          <w:kern w:val="2"/>
          <w:sz w:val="32"/>
          <w:szCs w:val="32"/>
          <w:lang w:eastAsia="zh-CN"/>
        </w:rPr>
        <w:t>比较与评价。比选小组各成员按比选文件中规定的比选方法和标准分别对参选人进行评价、打分，然后由比选小组组长组织比选小组成员对各评委打分情况进行复核。复核无误后，汇总</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4．</w:t>
      </w:r>
      <w:r>
        <w:rPr>
          <w:rFonts w:hint="eastAsia" w:ascii="仿宋_GB2312" w:hAnsi="仿宋_GB2312" w:eastAsia="仿宋_GB2312" w:cs="仿宋_GB2312"/>
          <w:b w:val="0"/>
          <w:bCs/>
          <w:kern w:val="2"/>
          <w:sz w:val="32"/>
          <w:szCs w:val="32"/>
          <w:lang w:eastAsia="zh-CN"/>
        </w:rPr>
        <w:t>推荐中选候选人。比选小组按照参选人综合得分由高到低进行排序，依次分别推荐中选候选人。如果出现同分并列情况，以比选价格低者排名在前；如果仍无法确定顺序，以</w:t>
      </w:r>
      <w:r>
        <w:rPr>
          <w:rFonts w:hint="eastAsia" w:ascii="仿宋_GB2312" w:hAnsi="仿宋_GB2312" w:eastAsia="仿宋_GB2312" w:cs="仿宋_GB2312"/>
          <w:b w:val="0"/>
          <w:bCs/>
          <w:kern w:val="2"/>
          <w:sz w:val="32"/>
          <w:szCs w:val="32"/>
          <w:lang w:val="en-US" w:eastAsia="zh-CN"/>
        </w:rPr>
        <w:t>服务方案</w:t>
      </w:r>
      <w:r>
        <w:rPr>
          <w:rFonts w:hint="eastAsia" w:ascii="仿宋_GB2312" w:hAnsi="仿宋_GB2312" w:eastAsia="仿宋_GB2312" w:cs="仿宋_GB2312"/>
          <w:b w:val="0"/>
          <w:bCs/>
          <w:kern w:val="2"/>
          <w:sz w:val="32"/>
          <w:szCs w:val="32"/>
          <w:lang w:eastAsia="zh-CN"/>
        </w:rPr>
        <w:t>得分高者排名在前；如果仍无法决定顺序，由比选小组集体决定排名顺序</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5．</w:t>
      </w:r>
      <w:r>
        <w:rPr>
          <w:rFonts w:hint="eastAsia" w:ascii="仿宋_GB2312" w:hAnsi="仿宋_GB2312" w:eastAsia="仿宋_GB2312" w:cs="仿宋_GB2312"/>
          <w:b w:val="0"/>
          <w:bCs/>
          <w:kern w:val="2"/>
          <w:sz w:val="32"/>
          <w:szCs w:val="32"/>
          <w:lang w:eastAsia="zh-CN"/>
        </w:rPr>
        <w:t>确定中选人。报请北京市规划和自然资源委员会海淀分局局长办公会审议中选候选人，审议通过后确定中选人，并于</w:t>
      </w:r>
      <w:r>
        <w:rPr>
          <w:rFonts w:hint="eastAsia" w:ascii="仿宋_GB2312" w:hAnsi="仿宋_GB2312" w:eastAsia="仿宋_GB2312" w:cs="仿宋_GB2312"/>
          <w:b w:val="0"/>
          <w:bCs/>
          <w:kern w:val="2"/>
          <w:sz w:val="32"/>
          <w:szCs w:val="32"/>
          <w:lang w:val="en-US" w:eastAsia="zh-CN"/>
        </w:rPr>
        <w:t>5日内</w:t>
      </w:r>
      <w:r>
        <w:rPr>
          <w:rFonts w:hint="eastAsia" w:ascii="仿宋_GB2312" w:hAnsi="仿宋_GB2312" w:eastAsia="仿宋_GB2312" w:cs="仿宋_GB2312"/>
          <w:b w:val="0"/>
          <w:bCs/>
          <w:kern w:val="2"/>
          <w:sz w:val="32"/>
          <w:szCs w:val="32"/>
          <w:lang w:eastAsia="zh-CN"/>
        </w:rPr>
        <w:t>向中选人发布中选确认函</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3"/>
        <w:textAlignment w:val="auto"/>
        <w:outlineLvl w:val="1"/>
        <w:rPr>
          <w:rFonts w:hint="eastAsia" w:ascii="仿宋_GB2312" w:hAnsi="仿宋_GB2312" w:eastAsia="仿宋_GB2312" w:cs="仿宋_GB2312"/>
          <w:b/>
          <w:szCs w:val="32"/>
          <w:highlight w:val="none"/>
        </w:rPr>
      </w:pPr>
      <w:bookmarkStart w:id="17" w:name="_Toc9111"/>
      <w:r>
        <w:rPr>
          <w:rFonts w:hint="eastAsia" w:ascii="仿宋_GB2312" w:hAnsi="仿宋_GB2312" w:eastAsia="仿宋_GB2312" w:cs="仿宋_GB2312"/>
          <w:b/>
          <w:szCs w:val="32"/>
          <w:highlight w:val="none"/>
        </w:rPr>
        <w:t>四、比选标准</w:t>
      </w:r>
      <w:bookmarkEnd w:id="17"/>
    </w:p>
    <w:p>
      <w:pPr>
        <w:keepNext w:val="0"/>
        <w:keepLines w:val="0"/>
        <w:pageBreakBefore w:val="0"/>
        <w:widowControl w:val="0"/>
        <w:kinsoku/>
        <w:wordWrap/>
        <w:overflowPunct/>
        <w:topLinePunct w:val="0"/>
        <w:autoSpaceDE/>
        <w:autoSpaceDN/>
        <w:bidi w:val="0"/>
        <w:adjustRightInd/>
        <w:snapToGrid/>
        <w:ind w:firstLine="640"/>
        <w:textAlignment w:val="auto"/>
        <w:outlineLvl w:val="2"/>
        <w:rPr>
          <w:rFonts w:ascii="仿宋_GB2312" w:hAnsi="仿宋_GB2312" w:eastAsia="仿宋_GB2312" w:cs="仿宋_GB2312"/>
          <w:bCs/>
          <w:szCs w:val="32"/>
          <w:highlight w:val="none"/>
        </w:rPr>
      </w:pPr>
      <w:bookmarkStart w:id="18" w:name="_Toc9094"/>
      <w:r>
        <w:rPr>
          <w:rFonts w:hint="eastAsia" w:ascii="仿宋_GB2312" w:hAnsi="仿宋_GB2312" w:eastAsia="仿宋_GB2312" w:cs="仿宋_GB2312"/>
          <w:bCs/>
          <w:szCs w:val="32"/>
          <w:highlight w:val="none"/>
        </w:rPr>
        <w:t>1.分值构成</w:t>
      </w:r>
      <w:bookmarkEnd w:id="18"/>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分值构成：总分100分，其中</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 xml:space="preserve">商务部分：30分  </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 xml:space="preserve">技术部分：60分  </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报价部分：10分</w:t>
      </w:r>
    </w:p>
    <w:p>
      <w:pPr>
        <w:keepNext w:val="0"/>
        <w:keepLines w:val="0"/>
        <w:pageBreakBefore w:val="0"/>
        <w:widowControl w:val="0"/>
        <w:kinsoku/>
        <w:wordWrap/>
        <w:overflowPunct/>
        <w:topLinePunct w:val="0"/>
        <w:autoSpaceDE/>
        <w:autoSpaceDN/>
        <w:bidi w:val="0"/>
        <w:adjustRightInd/>
        <w:snapToGrid/>
        <w:ind w:firstLine="640"/>
        <w:textAlignment w:val="auto"/>
        <w:outlineLvl w:val="2"/>
        <w:rPr>
          <w:rFonts w:ascii="仿宋_GB2312" w:hAnsi="仿宋_GB2312" w:eastAsia="仿宋_GB2312" w:cs="仿宋_GB2312"/>
          <w:bCs/>
          <w:szCs w:val="32"/>
          <w:highlight w:val="none"/>
        </w:rPr>
      </w:pPr>
      <w:bookmarkStart w:id="19" w:name="_Toc22672"/>
      <w:r>
        <w:rPr>
          <w:rFonts w:hint="eastAsia" w:ascii="仿宋_GB2312" w:hAnsi="仿宋_GB2312" w:eastAsia="仿宋_GB2312" w:cs="仿宋_GB2312"/>
          <w:bCs/>
          <w:szCs w:val="32"/>
          <w:highlight w:val="none"/>
        </w:rPr>
        <w:t>2.商务和技术评审标准</w:t>
      </w:r>
      <w:bookmarkEnd w:id="19"/>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（1）商务部分评分标准：见下表一、商务评分标准</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（2）技术部分评分标准：见下表二、技术评分标准</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（3）报价评分标准：见下表三、报价评分标准</w:t>
      </w:r>
    </w:p>
    <w:p>
      <w:pPr>
        <w:snapToGrid w:val="0"/>
        <w:spacing w:line="360" w:lineRule="auto"/>
        <w:ind w:firstLine="573" w:firstLineChars="0"/>
        <w:rPr>
          <w:rFonts w:eastAsia="宋体" w:cs="Times New Roman"/>
          <w:sz w:val="24"/>
          <w:szCs w:val="24"/>
          <w:highlight w:val="none"/>
        </w:rPr>
      </w:pPr>
      <w:r>
        <w:rPr>
          <w:rFonts w:eastAsia="宋体" w:cs="Times New Roman"/>
          <w:sz w:val="24"/>
          <w:szCs w:val="24"/>
          <w:highlight w:val="none"/>
        </w:rPr>
        <w:br w:type="page"/>
      </w:r>
    </w:p>
    <w:p>
      <w:pPr>
        <w:snapToGrid w:val="0"/>
        <w:spacing w:line="360" w:lineRule="auto"/>
        <w:ind w:firstLine="0" w:firstLineChars="0"/>
        <w:jc w:val="center"/>
        <w:outlineLvl w:val="1"/>
        <w:rPr>
          <w:rFonts w:ascii="仿宋_GB2312" w:hAnsi="仿宋_GB2312" w:eastAsia="仿宋_GB2312" w:cs="仿宋_GB2312"/>
          <w:b/>
          <w:bCs/>
          <w:sz w:val="28"/>
          <w:szCs w:val="24"/>
          <w:highlight w:val="none"/>
        </w:rPr>
      </w:pPr>
      <w:bookmarkStart w:id="20" w:name="_Toc18722"/>
      <w:r>
        <w:rPr>
          <w:rFonts w:hint="eastAsia" w:ascii="仿宋_GB2312" w:hAnsi="仿宋_GB2312" w:eastAsia="仿宋_GB2312" w:cs="仿宋_GB2312"/>
          <w:b/>
          <w:bCs/>
          <w:sz w:val="24"/>
          <w:szCs w:val="24"/>
          <w:highlight w:val="none"/>
          <w:lang w:eastAsia="zh-CN"/>
        </w:rPr>
        <w:t>表</w:t>
      </w:r>
      <w:r>
        <w:rPr>
          <w:rFonts w:hint="eastAsia" w:ascii="仿宋_GB2312" w:hAnsi="仿宋_GB2312" w:eastAsia="仿宋_GB2312" w:cs="仿宋_GB2312"/>
          <w:b/>
          <w:bCs/>
          <w:sz w:val="24"/>
          <w:szCs w:val="24"/>
          <w:highlight w:val="none"/>
        </w:rPr>
        <w:t>一、商务评分标准30分</w:t>
      </w:r>
      <w:bookmarkEnd w:id="20"/>
    </w:p>
    <w:tbl>
      <w:tblPr>
        <w:tblStyle w:val="12"/>
        <w:tblW w:w="9000" w:type="dxa"/>
        <w:tblInd w:w="93" w:type="dxa"/>
        <w:tblLayout w:type="fixed"/>
        <w:tblCellMar>
          <w:top w:w="0" w:type="dxa"/>
          <w:left w:w="108" w:type="dxa"/>
          <w:bottom w:w="0" w:type="dxa"/>
          <w:right w:w="108" w:type="dxa"/>
        </w:tblCellMar>
      </w:tblPr>
      <w:tblGrid>
        <w:gridCol w:w="1245"/>
        <w:gridCol w:w="1692"/>
        <w:gridCol w:w="5183"/>
        <w:gridCol w:w="880"/>
      </w:tblGrid>
      <w:tr>
        <w:tblPrEx>
          <w:tblCellMar>
            <w:top w:w="0" w:type="dxa"/>
            <w:left w:w="108" w:type="dxa"/>
            <w:bottom w:w="0" w:type="dxa"/>
            <w:right w:w="108" w:type="dxa"/>
          </w:tblCellMar>
        </w:tblPrEx>
        <w:trPr>
          <w:trHeight w:val="312" w:hRule="atLeast"/>
        </w:trPr>
        <w:tc>
          <w:tcPr>
            <w:tcW w:w="12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ascii="宋体" w:hAnsi="宋体" w:eastAsia="宋体" w:cs="宋体"/>
                <w:b/>
                <w:bCs/>
                <w:color w:val="000000"/>
                <w:sz w:val="22"/>
                <w:highlight w:val="none"/>
              </w:rPr>
            </w:pPr>
            <w:bookmarkStart w:id="21" w:name="_Toc7421584"/>
            <w:r>
              <w:rPr>
                <w:rFonts w:hint="eastAsia" w:ascii="宋体" w:hAnsi="宋体" w:eastAsia="宋体" w:cs="宋体"/>
                <w:b/>
                <w:bCs/>
                <w:color w:val="000000"/>
                <w:kern w:val="0"/>
                <w:sz w:val="22"/>
                <w:highlight w:val="none"/>
                <w:lang w:bidi="ar"/>
              </w:rPr>
              <w:t>评分内容</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评分因素</w:t>
            </w:r>
          </w:p>
        </w:tc>
        <w:tc>
          <w:tcPr>
            <w:tcW w:w="5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评价指标</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分值</w:t>
            </w:r>
          </w:p>
        </w:tc>
      </w:tr>
      <w:tr>
        <w:tblPrEx>
          <w:tblCellMar>
            <w:top w:w="0" w:type="dxa"/>
            <w:left w:w="108" w:type="dxa"/>
            <w:bottom w:w="0" w:type="dxa"/>
            <w:right w:w="108" w:type="dxa"/>
          </w:tblCellMar>
        </w:tblPrEx>
        <w:trPr>
          <w:trHeight w:val="312" w:hRule="atLeast"/>
        </w:trPr>
        <w:tc>
          <w:tcPr>
            <w:tcW w:w="12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c>
          <w:tcPr>
            <w:tcW w:w="5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r>
      <w:tr>
        <w:tblPrEx>
          <w:tblCellMar>
            <w:top w:w="0" w:type="dxa"/>
            <w:left w:w="108" w:type="dxa"/>
            <w:bottom w:w="0" w:type="dxa"/>
            <w:right w:w="108" w:type="dxa"/>
          </w:tblCellMar>
        </w:tblPrEx>
        <w:trPr>
          <w:trHeight w:val="1355" w:hRule="atLeast"/>
        </w:trPr>
        <w:tc>
          <w:tcPr>
            <w:tcW w:w="12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商务部分</w:t>
            </w:r>
          </w:p>
          <w:p>
            <w:pPr>
              <w:widowControl/>
              <w:spacing w:line="320" w:lineRule="exact"/>
              <w:ind w:firstLine="480" w:firstLineChars="200"/>
              <w:jc w:val="center"/>
              <w:rPr>
                <w:rFonts w:hint="default" w:ascii="仿宋_GB2312" w:hAnsi="仿宋_GB2312" w:eastAsia="仿宋_GB2312" w:cs="仿宋_GB2312"/>
                <w:color w:val="auto"/>
                <w:kern w:val="0"/>
                <w:sz w:val="24"/>
                <w:szCs w:val="24"/>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项目经验</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参选单位提供近三年（2022年05月01日至响应文件递交日止）其承担过类似的项目服务业绩。比选文件中需提供合同复印件加盖公章，合同复印件应至少包括合同首页、金额页、签章页，每提供一份得4分，最高16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16</w:t>
            </w:r>
          </w:p>
        </w:tc>
      </w:tr>
      <w:tr>
        <w:tblPrEx>
          <w:tblCellMar>
            <w:top w:w="0" w:type="dxa"/>
            <w:left w:w="108" w:type="dxa"/>
            <w:bottom w:w="0" w:type="dxa"/>
            <w:right w:w="108" w:type="dxa"/>
          </w:tblCellMar>
        </w:tblPrEx>
        <w:trPr>
          <w:trHeight w:val="1355" w:hRule="atLeast"/>
        </w:trPr>
        <w:tc>
          <w:tcPr>
            <w:tcW w:w="1245" w:type="dxa"/>
            <w:vMerge w:val="continue"/>
            <w:tcBorders>
              <w:left w:val="single" w:color="000000" w:sz="4" w:space="0"/>
              <w:right w:val="single" w:color="000000" w:sz="4" w:space="0"/>
            </w:tcBorders>
            <w:shd w:val="clear" w:color="auto" w:fill="auto"/>
            <w:vAlign w:val="center"/>
          </w:tcPr>
          <w:p>
            <w:pPr>
              <w:widowControl/>
              <w:spacing w:line="320" w:lineRule="exact"/>
              <w:ind w:firstLine="480" w:firstLineChars="200"/>
              <w:jc w:val="center"/>
              <w:rPr>
                <w:rFonts w:hint="eastAsia" w:ascii="仿宋_GB2312" w:hAnsi="仿宋_GB2312" w:eastAsia="仿宋_GB2312" w:cs="仿宋_GB2312"/>
                <w:color w:val="auto"/>
                <w:kern w:val="0"/>
                <w:sz w:val="24"/>
                <w:szCs w:val="24"/>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人员资质</w:t>
            </w: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项目负责人硕士（含）以上学历高、从业经验丰富且积累雄厚的，得4分；学历较高、从事过相关工作、承接过个别同类项目的，得3分；学历低、未从事过或从业经验不足的，得1分。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w:t>
            </w:r>
          </w:p>
        </w:tc>
      </w:tr>
      <w:tr>
        <w:tblPrEx>
          <w:tblCellMar>
            <w:top w:w="0" w:type="dxa"/>
            <w:left w:w="108" w:type="dxa"/>
            <w:bottom w:w="0" w:type="dxa"/>
            <w:right w:w="108" w:type="dxa"/>
          </w:tblCellMar>
        </w:tblPrEx>
        <w:trPr>
          <w:trHeight w:val="760" w:hRule="atLeast"/>
        </w:trPr>
        <w:tc>
          <w:tcPr>
            <w:tcW w:w="124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jc w:val="center"/>
              <w:rPr>
                <w:rFonts w:hint="default" w:ascii="仿宋_GB2312" w:hAnsi="仿宋_GB2312" w:eastAsia="仿宋_GB2312" w:cs="仿宋_GB2312"/>
                <w:color w:val="auto"/>
                <w:kern w:val="0"/>
                <w:sz w:val="24"/>
                <w:szCs w:val="24"/>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人员配备及团队能力</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0" w:leftChars="0" w:firstLine="0" w:firstLineChars="0"/>
              <w:jc w:val="both"/>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人员配备合理、分工明确、团队人员有丰富同类项目经验的，得10分；人员配备能够满足工作基本需要，团队人员有过个别同类项目经验的，得6分；人员配备单薄，个别人员未有过同类项目经验的，得3分。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w:t>
            </w:r>
          </w:p>
        </w:tc>
      </w:tr>
    </w:tbl>
    <w:p>
      <w:pPr>
        <w:keepNext/>
        <w:keepLines/>
        <w:adjustRightInd w:val="0"/>
        <w:spacing w:before="260" w:after="260" w:line="360" w:lineRule="auto"/>
        <w:ind w:firstLine="0" w:firstLineChars="0"/>
        <w:jc w:val="center"/>
        <w:textAlignment w:val="baseline"/>
        <w:outlineLvl w:val="1"/>
        <w:rPr>
          <w:rFonts w:ascii="仿宋_GB2312" w:hAnsi="仿宋_GB2312" w:eastAsia="仿宋_GB2312" w:cs="仿宋_GB2312"/>
          <w:b/>
          <w:bCs/>
          <w:kern w:val="0"/>
          <w:sz w:val="24"/>
          <w:szCs w:val="24"/>
          <w:highlight w:val="none"/>
        </w:rPr>
      </w:pPr>
      <w:bookmarkStart w:id="22" w:name="_Toc32208"/>
      <w:r>
        <w:rPr>
          <w:rFonts w:hint="eastAsia" w:ascii="仿宋_GB2312" w:hAnsi="仿宋_GB2312" w:eastAsia="仿宋_GB2312" w:cs="仿宋_GB2312"/>
          <w:b/>
          <w:bCs/>
          <w:kern w:val="0"/>
          <w:sz w:val="24"/>
          <w:szCs w:val="24"/>
          <w:highlight w:val="none"/>
          <w:lang w:eastAsia="zh-CN"/>
        </w:rPr>
        <w:t>表</w:t>
      </w:r>
      <w:r>
        <w:rPr>
          <w:rFonts w:hint="eastAsia" w:ascii="仿宋_GB2312" w:hAnsi="仿宋_GB2312" w:eastAsia="仿宋_GB2312" w:cs="仿宋_GB2312"/>
          <w:b/>
          <w:bCs/>
          <w:kern w:val="0"/>
          <w:sz w:val="24"/>
          <w:szCs w:val="24"/>
          <w:highlight w:val="none"/>
        </w:rPr>
        <w:t>二、技术评分标准</w:t>
      </w:r>
      <w:bookmarkEnd w:id="21"/>
      <w:r>
        <w:rPr>
          <w:rFonts w:hint="eastAsia" w:ascii="仿宋_GB2312" w:hAnsi="仿宋_GB2312" w:eastAsia="仿宋_GB2312" w:cs="仿宋_GB2312"/>
          <w:b/>
          <w:bCs/>
          <w:kern w:val="0"/>
          <w:sz w:val="24"/>
          <w:szCs w:val="24"/>
          <w:highlight w:val="none"/>
        </w:rPr>
        <w:t>60分</w:t>
      </w:r>
      <w:bookmarkEnd w:id="22"/>
    </w:p>
    <w:tbl>
      <w:tblPr>
        <w:tblStyle w:val="12"/>
        <w:tblW w:w="9000" w:type="dxa"/>
        <w:tblInd w:w="93" w:type="dxa"/>
        <w:tblLayout w:type="fixed"/>
        <w:tblCellMar>
          <w:top w:w="0" w:type="dxa"/>
          <w:left w:w="108" w:type="dxa"/>
          <w:bottom w:w="0" w:type="dxa"/>
          <w:right w:w="108" w:type="dxa"/>
        </w:tblCellMar>
      </w:tblPr>
      <w:tblGrid>
        <w:gridCol w:w="1194"/>
        <w:gridCol w:w="1839"/>
        <w:gridCol w:w="5121"/>
        <w:gridCol w:w="846"/>
      </w:tblGrid>
      <w:tr>
        <w:tblPrEx>
          <w:tblCellMar>
            <w:top w:w="0" w:type="dxa"/>
            <w:left w:w="108" w:type="dxa"/>
            <w:bottom w:w="0" w:type="dxa"/>
            <w:right w:w="108" w:type="dxa"/>
          </w:tblCellMar>
        </w:tblPrEx>
        <w:trPr>
          <w:trHeight w:val="90"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评分内容</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评分因素</w:t>
            </w:r>
          </w:p>
        </w:tc>
        <w:tc>
          <w:tcPr>
            <w:tcW w:w="51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评价指标</w:t>
            </w:r>
          </w:p>
        </w:tc>
        <w:tc>
          <w:tcPr>
            <w:tcW w:w="8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分值</w:t>
            </w:r>
          </w:p>
        </w:tc>
      </w:tr>
      <w:tr>
        <w:tblPrEx>
          <w:tblCellMar>
            <w:top w:w="0" w:type="dxa"/>
            <w:left w:w="108" w:type="dxa"/>
            <w:bottom w:w="0" w:type="dxa"/>
            <w:right w:w="108" w:type="dxa"/>
          </w:tblCellMar>
        </w:tblPrEx>
        <w:trPr>
          <w:trHeight w:val="700" w:hRule="atLeast"/>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技术部分</w:t>
            </w:r>
          </w:p>
        </w:tc>
        <w:tc>
          <w:tcPr>
            <w:tcW w:w="1839" w:type="dxa"/>
            <w:tcBorders>
              <w:top w:val="single" w:color="000000" w:sz="4" w:space="0"/>
              <w:left w:val="single" w:color="000000" w:sz="4" w:space="0"/>
              <w:bottom w:val="single" w:color="000000" w:sz="4" w:space="0"/>
              <w:right w:val="single" w:color="auto"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项目理解</w:t>
            </w: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分析</w:t>
            </w: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tc>
        <w:tc>
          <w:tcPr>
            <w:tcW w:w="5121" w:type="dxa"/>
            <w:tcBorders>
              <w:top w:val="single" w:color="auto" w:sz="4" w:space="0"/>
              <w:left w:val="single" w:color="auto"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参选单位对本项目需求理解准确，分析内容完整、透彻、理解认知度高，能提出项目执行过程中的重点、难点问题并给出相应解决方案，得13-15 分；提供了项目需求分析常规通用，得8- 12 分；提供了项目需求分析，但分析内容有欠缺，得 4-7 分；未提供，得 0 分。</w:t>
            </w:r>
          </w:p>
        </w:tc>
        <w:tc>
          <w:tcPr>
            <w:tcW w:w="846" w:type="dxa"/>
            <w:tcBorders>
              <w:top w:val="single" w:color="auto" w:sz="4" w:space="0"/>
              <w:left w:val="nil"/>
              <w:bottom w:val="nil"/>
              <w:right w:val="single" w:color="auto" w:sz="4" w:space="0"/>
            </w:tcBorders>
            <w:shd w:val="clear" w:color="auto" w:fill="auto"/>
            <w:noWrap/>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15</w:t>
            </w:r>
          </w:p>
        </w:tc>
      </w:tr>
      <w:tr>
        <w:tblPrEx>
          <w:tblCellMar>
            <w:top w:w="0" w:type="dxa"/>
            <w:left w:w="108" w:type="dxa"/>
            <w:bottom w:w="0" w:type="dxa"/>
            <w:right w:w="108" w:type="dxa"/>
          </w:tblCellMar>
        </w:tblPrEx>
        <w:trPr>
          <w:trHeight w:val="1115" w:hRule="atLeast"/>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ascii="仿宋_GB2312" w:hAnsi="仿宋_GB2312" w:eastAsia="仿宋_GB2312" w:cs="仿宋_GB2312"/>
                <w:kern w:val="0"/>
                <w:sz w:val="24"/>
                <w:szCs w:val="24"/>
                <w:highlight w:val="none"/>
              </w:rPr>
            </w:pPr>
          </w:p>
        </w:tc>
        <w:tc>
          <w:tcPr>
            <w:tcW w:w="1839" w:type="dxa"/>
            <w:tcBorders>
              <w:top w:val="single" w:color="000000" w:sz="4" w:space="0"/>
              <w:left w:val="single" w:color="000000" w:sz="4" w:space="0"/>
              <w:bottom w:val="single" w:color="000000" w:sz="4" w:space="0"/>
              <w:right w:val="single" w:color="auto"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服务方案</w:t>
            </w:r>
          </w:p>
        </w:tc>
        <w:tc>
          <w:tcPr>
            <w:tcW w:w="5121" w:type="dxa"/>
            <w:tcBorders>
              <w:top w:val="single" w:color="000000" w:sz="4" w:space="0"/>
              <w:left w:val="single" w:color="auto" w:sz="4" w:space="0"/>
              <w:bottom w:val="single" w:color="auto" w:sz="4" w:space="0"/>
              <w:right w:val="single" w:color="000000" w:sz="4" w:space="0"/>
            </w:tcBorders>
            <w:shd w:val="clear" w:color="auto" w:fill="auto"/>
            <w:vAlign w:val="top"/>
          </w:tcPr>
          <w:p>
            <w:pPr>
              <w:widowControl/>
              <w:spacing w:line="320" w:lineRule="exact"/>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提供了内容完整、详实可行的服务方案，有很强的针对性，能够对标行业领先政务服务培训体系的，得31-45分；有完整服务提升培训体系，有一定可行性和针对性，但离行业领先水平还有一定差距的，得16-30分；仅提供了通用的、简单的服务方案，对服务方案内容提供不完整或不深入的，得0-15分。</w:t>
            </w:r>
          </w:p>
        </w:tc>
        <w:tc>
          <w:tcPr>
            <w:tcW w:w="846" w:type="dxa"/>
            <w:tcBorders>
              <w:top w:val="single" w:color="000000"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45</w:t>
            </w:r>
          </w:p>
        </w:tc>
      </w:tr>
    </w:tbl>
    <w:p>
      <w:pPr>
        <w:widowControl/>
        <w:spacing w:line="240" w:lineRule="auto"/>
        <w:ind w:firstLine="0" w:firstLineChars="0"/>
        <w:jc w:val="left"/>
        <w:rPr>
          <w:rFonts w:ascii="仿宋_GB2312" w:hAnsi="仿宋_GB2312" w:eastAsia="仿宋_GB2312" w:cs="仿宋_GB2312"/>
          <w:b/>
          <w:bCs/>
          <w:kern w:val="0"/>
          <w:sz w:val="24"/>
          <w:szCs w:val="24"/>
          <w:highlight w:val="none"/>
        </w:rPr>
      </w:pPr>
    </w:p>
    <w:p>
      <w:pPr>
        <w:pStyle w:val="2"/>
        <w:rPr>
          <w:rFonts w:ascii="仿宋_GB2312" w:hAnsi="仿宋_GB2312" w:eastAsia="仿宋_GB2312" w:cs="仿宋_GB2312"/>
          <w:b/>
          <w:bCs/>
          <w:kern w:val="0"/>
          <w:sz w:val="24"/>
          <w:szCs w:val="24"/>
          <w:highlight w:val="none"/>
        </w:rPr>
      </w:pPr>
    </w:p>
    <w:p>
      <w:pPr>
        <w:pStyle w:val="16"/>
        <w:rPr>
          <w:rFonts w:ascii="仿宋_GB2312" w:hAnsi="仿宋_GB2312" w:eastAsia="仿宋_GB2312" w:cs="仿宋_GB2312"/>
          <w:b/>
          <w:bCs/>
          <w:kern w:val="0"/>
          <w:sz w:val="24"/>
          <w:szCs w:val="24"/>
          <w:highlight w:val="none"/>
        </w:rPr>
      </w:pPr>
    </w:p>
    <w:p>
      <w:pPr>
        <w:rPr>
          <w:rFonts w:ascii="仿宋_GB2312" w:hAnsi="仿宋_GB2312" w:eastAsia="仿宋_GB2312" w:cs="仿宋_GB2312"/>
          <w:b/>
          <w:bCs/>
          <w:kern w:val="0"/>
          <w:sz w:val="24"/>
          <w:szCs w:val="24"/>
          <w:highlight w:val="none"/>
        </w:rPr>
      </w:pPr>
    </w:p>
    <w:p>
      <w:pPr>
        <w:pStyle w:val="2"/>
      </w:pPr>
    </w:p>
    <w:p>
      <w:pPr>
        <w:keepNext/>
        <w:keepLines/>
        <w:adjustRightInd w:val="0"/>
        <w:spacing w:before="260" w:after="260" w:line="360" w:lineRule="auto"/>
        <w:ind w:firstLine="0" w:firstLineChars="0"/>
        <w:jc w:val="center"/>
        <w:textAlignment w:val="baseline"/>
        <w:outlineLvl w:val="1"/>
        <w:rPr>
          <w:rFonts w:hint="eastAsia" w:ascii="仿宋_GB2312" w:hAnsi="仿宋_GB2312" w:eastAsia="仿宋_GB2312" w:cs="仿宋_GB2312"/>
          <w:b/>
          <w:bCs/>
          <w:kern w:val="0"/>
          <w:sz w:val="24"/>
          <w:szCs w:val="24"/>
          <w:highlight w:val="none"/>
          <w:lang w:eastAsia="zh-CN"/>
        </w:rPr>
      </w:pPr>
      <w:r>
        <w:rPr>
          <w:rFonts w:hint="eastAsia" w:ascii="仿宋_GB2312" w:hAnsi="仿宋_GB2312" w:eastAsia="仿宋_GB2312" w:cs="仿宋_GB2312"/>
          <w:b/>
          <w:bCs/>
          <w:kern w:val="0"/>
          <w:sz w:val="24"/>
          <w:szCs w:val="24"/>
          <w:highlight w:val="none"/>
          <w:lang w:eastAsia="zh-CN"/>
        </w:rPr>
        <w:t>表三、报价评分标准</w:t>
      </w:r>
      <w:r>
        <w:rPr>
          <w:rFonts w:hint="eastAsia" w:ascii="仿宋_GB2312" w:hAnsi="仿宋_GB2312" w:eastAsia="仿宋_GB2312" w:cs="仿宋_GB2312"/>
          <w:b/>
          <w:bCs/>
          <w:kern w:val="0"/>
          <w:sz w:val="24"/>
          <w:szCs w:val="24"/>
          <w:highlight w:val="none"/>
          <w:lang w:val="en-US" w:eastAsia="zh-CN"/>
        </w:rPr>
        <w:t>10分</w:t>
      </w:r>
    </w:p>
    <w:tbl>
      <w:tblPr>
        <w:tblStyle w:val="12"/>
        <w:tblW w:w="9000" w:type="dxa"/>
        <w:tblInd w:w="93" w:type="dxa"/>
        <w:tblLayout w:type="autofit"/>
        <w:tblCellMar>
          <w:top w:w="0" w:type="dxa"/>
          <w:left w:w="108" w:type="dxa"/>
          <w:bottom w:w="0" w:type="dxa"/>
          <w:right w:w="108" w:type="dxa"/>
        </w:tblCellMar>
      </w:tblPr>
      <w:tblGrid>
        <w:gridCol w:w="1230"/>
        <w:gridCol w:w="1875"/>
        <w:gridCol w:w="5055"/>
        <w:gridCol w:w="840"/>
      </w:tblGrid>
      <w:tr>
        <w:tblPrEx>
          <w:tblCellMar>
            <w:top w:w="0" w:type="dxa"/>
            <w:left w:w="108" w:type="dxa"/>
            <w:bottom w:w="0" w:type="dxa"/>
            <w:right w:w="108" w:type="dxa"/>
          </w:tblCellMar>
        </w:tblPrEx>
        <w:trPr>
          <w:trHeight w:val="13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评分内容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2"/>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评分因素</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2"/>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评价指标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分值</w:t>
            </w:r>
          </w:p>
        </w:tc>
      </w:tr>
      <w:tr>
        <w:tblPrEx>
          <w:tblCellMar>
            <w:top w:w="0" w:type="dxa"/>
            <w:left w:w="108" w:type="dxa"/>
            <w:bottom w:w="0" w:type="dxa"/>
            <w:right w:w="108" w:type="dxa"/>
          </w:tblCellMar>
        </w:tblPrEx>
        <w:trPr>
          <w:trHeight w:val="17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报价部分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项目报价</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1.价格分采用低价优先法计算，即满足要求且报价最低的报价为评标基准价，其价格分为满分10分，其他单位的价格分统一按下列公式计算：比选报价得分</w:t>
            </w:r>
            <w:r>
              <w:rPr>
                <w:rFonts w:hint="eastAsia" w:ascii="仿宋_GB2312" w:hAnsi="仿宋_GB2312" w:eastAsia="仿宋_GB2312" w:cs="仿宋_GB2312"/>
                <w:kern w:val="0"/>
                <w:sz w:val="24"/>
                <w:szCs w:val="24"/>
                <w:highlight w:val="none"/>
                <w:lang w:val="en-US" w:eastAsia="zh-CN"/>
              </w:rPr>
              <w:t>=</w:t>
            </w:r>
            <w:r>
              <w:rPr>
                <w:rFonts w:hint="eastAsia" w:ascii="仿宋_GB2312" w:hAnsi="仿宋_GB2312" w:eastAsia="仿宋_GB2312" w:cs="仿宋_GB2312"/>
                <w:kern w:val="0"/>
                <w:sz w:val="24"/>
                <w:szCs w:val="24"/>
                <w:highlight w:val="none"/>
              </w:rPr>
              <w:t>（评标基准价/投标报价）×价格满分分值。</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2.最低报价不作为成交保证。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w:t>
            </w:r>
          </w:p>
        </w:tc>
      </w:tr>
    </w:tbl>
    <w:p>
      <w:pPr>
        <w:snapToGrid w:val="0"/>
        <w:ind w:firstLine="643"/>
        <w:rPr>
          <w:rFonts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五、保密及其他注意事项</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w:t>
      </w:r>
      <w:r>
        <w:rPr>
          <w:rFonts w:hint="eastAsia" w:ascii="仿宋_GB2312" w:hAnsi="仿宋_GB2312" w:eastAsia="仿宋_GB2312" w:cs="仿宋_GB2312"/>
          <w:kern w:val="2"/>
          <w:sz w:val="32"/>
          <w:szCs w:val="32"/>
          <w:lang w:eastAsia="zh-CN"/>
        </w:rPr>
        <w:t>在比选过程中，参选人不得向评委询问比选情况，不得进行旨在影响比选结果的活动，如试图向比选小组施加任何影响，都将会导致其比选可能被拒绝</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仿宋_GB2312" w:eastAsia="仿宋_GB2312" w:cs="仿宋_GB2312"/>
          <w:kern w:val="2"/>
          <w:sz w:val="32"/>
          <w:szCs w:val="32"/>
          <w:lang w:eastAsia="zh-CN"/>
        </w:rPr>
        <w:t>比选小组判断比选申请书的响应性基于比选文件本身而不是外部证据</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（三）</w:t>
      </w:r>
      <w:r>
        <w:rPr>
          <w:rFonts w:hint="eastAsia" w:ascii="仿宋_GB2312" w:hAnsi="仿宋_GB2312" w:eastAsia="仿宋_GB2312" w:cs="仿宋_GB2312"/>
          <w:kern w:val="2"/>
          <w:sz w:val="32"/>
          <w:szCs w:val="32"/>
          <w:lang w:eastAsia="zh-CN"/>
        </w:rPr>
        <w:t>为保证比选的公正性，在比选过程中，评委不得与参选人私下交换意见，不得向任何第三者透露属于审查、澄清、评价、比较参选人的有关情节，不得泄露参选人的商业秘密；在比选工作结束后，凡与比选情况有接触的任何人不得也不应将比选情况扩散出比选人员之外</w:t>
      </w:r>
      <w:r>
        <w:rPr>
          <w:rFonts w:hint="eastAsia" w:ascii="仿宋_GB2312" w:hAnsi="仿宋_GB2312" w:eastAsia="仿宋_GB2312" w:cs="仿宋_GB2312"/>
          <w:szCs w:val="32"/>
          <w:highlight w:val="none"/>
        </w:rPr>
        <w:t>。</w:t>
      </w:r>
    </w:p>
    <w:p>
      <w:pPr>
        <w:snapToGrid w:val="0"/>
        <w:ind w:firstLine="643"/>
        <w:outlineLvl w:val="1"/>
        <w:rPr>
          <w:rFonts w:ascii="仿宋_GB2312" w:hAnsi="仿宋_GB2312" w:eastAsia="仿宋_GB2312" w:cs="仿宋_GB2312"/>
          <w:b/>
          <w:szCs w:val="32"/>
          <w:highlight w:val="none"/>
        </w:rPr>
      </w:pPr>
      <w:bookmarkStart w:id="23" w:name="_Toc27721"/>
      <w:r>
        <w:rPr>
          <w:rFonts w:hint="eastAsia" w:ascii="仿宋_GB2312" w:hAnsi="仿宋_GB2312" w:eastAsia="仿宋_GB2312" w:cs="仿宋_GB2312"/>
          <w:b/>
          <w:szCs w:val="32"/>
          <w:highlight w:val="none"/>
        </w:rPr>
        <w:t>六、无效比选条款</w:t>
      </w:r>
      <w:bookmarkEnd w:id="23"/>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kern w:val="2"/>
          <w:sz w:val="32"/>
          <w:szCs w:val="32"/>
          <w:lang w:eastAsia="zh-CN"/>
        </w:rPr>
        <w:t>比选小组评审时，参选人或其比选申请书出现下列情况之一者，应为无效比选</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（一）参选人弄虚作假参加比选的；</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（二）比选申请书逾期送达的；</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（三）比选申请书含有违反国家法律、法规的内容或附有比选单位不能接受的条件的。</w:t>
      </w:r>
    </w:p>
    <w:p>
      <w:pPr>
        <w:snapToGrid w:val="0"/>
        <w:ind w:firstLine="643"/>
        <w:outlineLvl w:val="1"/>
        <w:rPr>
          <w:rFonts w:ascii="仿宋_GB2312" w:hAnsi="仿宋_GB2312" w:eastAsia="仿宋_GB2312" w:cs="仿宋_GB2312"/>
          <w:b/>
          <w:szCs w:val="32"/>
          <w:highlight w:val="none"/>
        </w:rPr>
      </w:pPr>
      <w:bookmarkStart w:id="24" w:name="_Toc23618"/>
      <w:r>
        <w:rPr>
          <w:rFonts w:hint="eastAsia" w:ascii="仿宋_GB2312" w:hAnsi="仿宋_GB2312" w:eastAsia="仿宋_GB2312" w:cs="仿宋_GB2312"/>
          <w:b/>
          <w:szCs w:val="32"/>
          <w:highlight w:val="none"/>
        </w:rPr>
        <w:t>七、废标条款</w:t>
      </w:r>
      <w:bookmarkEnd w:id="24"/>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kern w:val="2"/>
          <w:sz w:val="32"/>
          <w:szCs w:val="32"/>
          <w:lang w:eastAsia="zh-CN"/>
        </w:rPr>
        <w:t>比选小组评审时出现以下情况之一的，应予废标</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（一）出现影响比选公正的违法、违规行为的；</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（二）因重大变故，比选任务取消的。</w:t>
      </w:r>
    </w:p>
    <w:p>
      <w:pPr>
        <w:ind w:firstLine="0" w:firstLineChars="0"/>
        <w:rPr>
          <w:highlight w:val="none"/>
        </w:rPr>
      </w:pPr>
      <w:r>
        <w:rPr>
          <w:rFonts w:ascii="宋体" w:hAnsi="宋体" w:eastAsia="宋体" w:cs="Times New Roman"/>
          <w:sz w:val="24"/>
          <w:szCs w:val="24"/>
          <w:highlight w:val="none"/>
        </w:rPr>
        <w:br w:type="page"/>
      </w:r>
    </w:p>
    <w:p>
      <w:pPr>
        <w:pStyle w:val="4"/>
        <w:numPr>
          <w:ilvl w:val="0"/>
          <w:numId w:val="3"/>
        </w:numPr>
        <w:tabs>
          <w:tab w:val="clear" w:pos="600"/>
        </w:tabs>
        <w:spacing w:before="156" w:beforeLines="50" w:after="156" w:afterLines="50" w:line="360" w:lineRule="auto"/>
        <w:ind w:left="0" w:firstLine="0"/>
        <w:rPr>
          <w:rFonts w:ascii="方正小标宋简体" w:hAnsi="方正小标宋简体" w:eastAsia="方正小标宋简体" w:cs="方正小标宋简体"/>
          <w:sz w:val="40"/>
          <w:szCs w:val="40"/>
          <w:highlight w:val="none"/>
        </w:rPr>
      </w:pPr>
      <w:bookmarkStart w:id="25" w:name="_Toc30551"/>
      <w:r>
        <w:rPr>
          <w:rFonts w:hint="eastAsia" w:ascii="方正小标宋简体" w:hAnsi="方正小标宋简体" w:eastAsia="方正小标宋简体" w:cs="方正小标宋简体"/>
          <w:sz w:val="40"/>
          <w:szCs w:val="40"/>
          <w:highlight w:val="none"/>
        </w:rPr>
        <w:t>第三章  比选申请书主要格式</w:t>
      </w:r>
      <w:bookmarkEnd w:id="25"/>
      <w:r>
        <w:rPr>
          <w:rFonts w:hint="eastAsia" w:ascii="方正小标宋简体" w:hAnsi="方正小标宋简体" w:eastAsia="方正小标宋简体" w:cs="方正小标宋简体"/>
          <w:sz w:val="40"/>
          <w:szCs w:val="40"/>
          <w:highlight w:val="none"/>
        </w:rPr>
        <w:t xml:space="preserve">  </w:t>
      </w:r>
    </w:p>
    <w:p>
      <w:pPr>
        <w:widowControl/>
        <w:numPr>
          <w:ilvl w:val="0"/>
          <w:numId w:val="3"/>
        </w:numPr>
        <w:ind w:right="240" w:firstLine="800" w:firstLineChars="0"/>
        <w:jc w:val="center"/>
        <w:rPr>
          <w:rFonts w:ascii="微软雅黑" w:hAnsi="微软雅黑" w:eastAsia="微软雅黑"/>
          <w:b/>
          <w:sz w:val="40"/>
          <w:highlight w:val="none"/>
        </w:rPr>
      </w:pPr>
    </w:p>
    <w:p>
      <w:pPr>
        <w:widowControl/>
        <w:numPr>
          <w:ilvl w:val="0"/>
          <w:numId w:val="0"/>
        </w:numPr>
        <w:spacing w:line="560" w:lineRule="exact"/>
        <w:ind w:right="240" w:firstLine="800" w:firstLineChars="200"/>
        <w:jc w:val="center"/>
        <w:rPr>
          <w:rFonts w:hint="eastAsia" w:ascii="微软雅黑" w:hAnsi="微软雅黑" w:eastAsia="微软雅黑" w:cs="Times New Roman"/>
          <w:b/>
          <w:kern w:val="2"/>
          <w:sz w:val="40"/>
          <w:szCs w:val="22"/>
          <w:lang w:eastAsia="zh-CN"/>
        </w:rPr>
      </w:pPr>
      <w:bookmarkStart w:id="26" w:name="_Hlk145947923"/>
      <w:r>
        <w:rPr>
          <w:rFonts w:hint="eastAsia" w:ascii="微软雅黑" w:hAnsi="微软雅黑" w:eastAsia="微软雅黑" w:cs="Times New Roman"/>
          <w:b/>
          <w:kern w:val="2"/>
          <w:sz w:val="40"/>
          <w:szCs w:val="22"/>
          <w:lang w:eastAsia="zh-CN"/>
        </w:rPr>
        <w:t>北京市规划和自然资源委员会海淀分局</w:t>
      </w:r>
    </w:p>
    <w:p>
      <w:pPr>
        <w:widowControl/>
        <w:numPr>
          <w:ilvl w:val="0"/>
          <w:numId w:val="0"/>
        </w:numPr>
        <w:spacing w:line="560" w:lineRule="exact"/>
        <w:ind w:right="240" w:firstLine="800" w:firstLineChars="200"/>
        <w:jc w:val="center"/>
        <w:rPr>
          <w:rFonts w:hint="default" w:ascii="宋体" w:hAnsi="宋体" w:eastAsia="宋体" w:cs="Times New Roman"/>
          <w:b/>
          <w:sz w:val="56"/>
          <w:szCs w:val="56"/>
          <w:highlight w:val="none"/>
          <w:lang w:val="en-US" w:eastAsia="zh-CN"/>
        </w:rPr>
      </w:pPr>
      <w:r>
        <w:rPr>
          <w:rFonts w:hint="eastAsia" w:ascii="微软雅黑" w:hAnsi="微软雅黑" w:eastAsia="微软雅黑" w:cs="Times New Roman"/>
          <w:b/>
          <w:kern w:val="2"/>
          <w:sz w:val="40"/>
          <w:szCs w:val="22"/>
          <w:lang w:val="en-US" w:eastAsia="zh-CN"/>
        </w:rPr>
        <w:t>不动产登记中心政务服务提升工作</w:t>
      </w:r>
    </w:p>
    <w:p>
      <w:pPr>
        <w:ind w:firstLine="0" w:firstLineChars="0"/>
        <w:rPr>
          <w:rFonts w:hint="eastAsia" w:ascii="宋体" w:hAnsi="宋体" w:cs="宋体"/>
          <w:b/>
          <w:bCs/>
          <w:highlight w:val="none"/>
        </w:rPr>
      </w:pPr>
    </w:p>
    <w:p>
      <w:pPr>
        <w:ind w:firstLine="643"/>
        <w:jc w:val="center"/>
        <w:rPr>
          <w:rFonts w:ascii="宋体" w:hAnsi="宋体" w:cs="宋体"/>
          <w:b/>
          <w:bCs/>
          <w:highlight w:val="none"/>
        </w:rPr>
      </w:pPr>
    </w:p>
    <w:p>
      <w:pPr>
        <w:ind w:firstLine="0" w:firstLineChars="0"/>
        <w:jc w:val="center"/>
        <w:rPr>
          <w:rFonts w:ascii="宋体" w:hAnsi="宋体" w:cs="宋体"/>
          <w:highlight w:val="none"/>
        </w:rPr>
      </w:pPr>
      <w:r>
        <w:rPr>
          <w:rFonts w:hint="eastAsia" w:ascii="宋体" w:hAnsi="宋体" w:cs="宋体"/>
          <w:b/>
          <w:bCs/>
          <w:sz w:val="56"/>
          <w:szCs w:val="56"/>
          <w:highlight w:val="none"/>
        </w:rPr>
        <w:t>比选申请书</w:t>
      </w: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pStyle w:val="11"/>
        <w:ind w:left="1472" w:firstLine="640"/>
        <w:rPr>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widowControl/>
        <w:snapToGrid w:val="0"/>
        <w:spacing w:line="480" w:lineRule="auto"/>
        <w:ind w:firstLine="1560" w:firstLineChars="650"/>
        <w:jc w:val="left"/>
        <w:rPr>
          <w:rFonts w:ascii="宋体" w:hAnsi="宋体" w:eastAsia="宋体" w:cs="宋体"/>
          <w:bCs/>
          <w:kern w:val="0"/>
          <w:sz w:val="24"/>
          <w:szCs w:val="32"/>
          <w:lang w:eastAsia="zh-CN"/>
        </w:rPr>
      </w:pPr>
      <w:r>
        <w:rPr>
          <w:rFonts w:hint="eastAsia" w:ascii="宋体" w:hAnsi="宋体" w:eastAsia="宋体" w:cs="宋体"/>
          <w:bCs/>
          <w:kern w:val="0"/>
          <w:sz w:val="24"/>
          <w:szCs w:val="32"/>
          <w:lang w:eastAsia="zh-CN"/>
        </w:rPr>
        <w:t>比选申请人：                          （盖公章）</w:t>
      </w:r>
    </w:p>
    <w:p>
      <w:pPr>
        <w:widowControl/>
        <w:snapToGrid w:val="0"/>
        <w:spacing w:line="480" w:lineRule="auto"/>
        <w:ind w:firstLine="1560" w:firstLineChars="650"/>
        <w:jc w:val="left"/>
        <w:rPr>
          <w:rFonts w:ascii="宋体" w:hAnsi="宋体" w:eastAsia="宋体" w:cs="宋体"/>
          <w:bCs/>
          <w:kern w:val="0"/>
          <w:sz w:val="24"/>
          <w:szCs w:val="32"/>
          <w:lang w:eastAsia="zh-CN"/>
        </w:rPr>
      </w:pPr>
      <w:r>
        <w:rPr>
          <w:rFonts w:hint="eastAsia" w:ascii="宋体" w:hAnsi="宋体" w:eastAsia="宋体" w:cs="宋体"/>
          <w:bCs/>
          <w:kern w:val="0"/>
          <w:sz w:val="24"/>
          <w:szCs w:val="32"/>
          <w:lang w:eastAsia="zh-CN"/>
        </w:rPr>
        <w:t>法定代表人或其授权代表：           （签字或盖章）</w:t>
      </w:r>
    </w:p>
    <w:p>
      <w:pPr>
        <w:widowControl/>
        <w:snapToGrid w:val="0"/>
        <w:spacing w:line="480" w:lineRule="auto"/>
        <w:ind w:firstLine="1560" w:firstLineChars="650"/>
        <w:jc w:val="left"/>
        <w:rPr>
          <w:rFonts w:hint="default" w:ascii="宋体" w:hAnsi="宋体" w:eastAsia="宋体" w:cs="宋体"/>
          <w:bCs/>
          <w:kern w:val="0"/>
          <w:sz w:val="24"/>
          <w:szCs w:val="32"/>
          <w:lang w:val="en-US" w:eastAsia="zh-CN"/>
        </w:rPr>
      </w:pPr>
      <w:r>
        <w:rPr>
          <w:rFonts w:hint="eastAsia" w:ascii="宋体" w:hAnsi="宋体" w:eastAsia="宋体" w:cs="宋体"/>
          <w:bCs/>
          <w:kern w:val="0"/>
          <w:sz w:val="24"/>
          <w:szCs w:val="32"/>
          <w:lang w:val="en-US" w:eastAsia="zh-CN"/>
        </w:rPr>
        <w:t>联系人：                 联系方式：</w:t>
      </w:r>
    </w:p>
    <w:p>
      <w:pPr>
        <w:widowControl/>
        <w:snapToGrid w:val="0"/>
        <w:spacing w:line="480" w:lineRule="auto"/>
        <w:ind w:firstLine="1560" w:firstLineChars="650"/>
        <w:jc w:val="left"/>
        <w:rPr>
          <w:rFonts w:ascii="宋体" w:hAnsi="宋体" w:eastAsia="宋体" w:cs="宋体"/>
          <w:bCs/>
          <w:kern w:val="0"/>
          <w:sz w:val="24"/>
          <w:szCs w:val="32"/>
          <w:highlight w:val="none"/>
        </w:rPr>
      </w:pPr>
      <w:r>
        <w:rPr>
          <w:rFonts w:hint="eastAsia" w:ascii="宋体" w:hAnsi="宋体" w:eastAsia="宋体" w:cs="宋体"/>
          <w:bCs/>
          <w:kern w:val="0"/>
          <w:sz w:val="24"/>
          <w:szCs w:val="32"/>
          <w:lang w:eastAsia="zh-CN"/>
        </w:rPr>
        <w:t>日      期：       年      月     日</w:t>
      </w:r>
      <w:r>
        <w:rPr>
          <w:rFonts w:hint="eastAsia" w:ascii="宋体" w:hAnsi="宋体" w:eastAsia="宋体" w:cs="宋体"/>
          <w:bCs/>
          <w:kern w:val="0"/>
          <w:sz w:val="24"/>
          <w:szCs w:val="32"/>
          <w:highlight w:val="none"/>
        </w:rPr>
        <w:br w:type="page"/>
      </w:r>
    </w:p>
    <w:p>
      <w:pPr>
        <w:pStyle w:val="5"/>
        <w:rPr>
          <w:highlight w:val="none"/>
        </w:rPr>
      </w:pPr>
      <w:bookmarkStart w:id="27" w:name="_Toc23375"/>
      <w:r>
        <w:rPr>
          <w:rFonts w:hint="eastAsia"/>
          <w:highlight w:val="none"/>
        </w:rPr>
        <w:t>一</w:t>
      </w:r>
      <w:r>
        <w:rPr>
          <w:highlight w:val="none"/>
        </w:rPr>
        <w:t>、</w:t>
      </w:r>
      <w:r>
        <w:rPr>
          <w:rFonts w:hint="eastAsia"/>
          <w:highlight w:val="none"/>
        </w:rPr>
        <w:t>比选确认函</w:t>
      </w:r>
      <w:bookmarkEnd w:id="27"/>
    </w:p>
    <w:p>
      <w:pPr>
        <w:adjustRightInd w:val="0"/>
        <w:snapToGrid w:val="0"/>
        <w:spacing w:before="156" w:beforeLines="50"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致：</w:t>
      </w:r>
      <w:r>
        <w:rPr>
          <w:rFonts w:hint="eastAsia" w:ascii="仿宋_GB2312" w:hAnsi="微软雅黑" w:eastAsia="仿宋_GB2312"/>
          <w:color w:val="000000"/>
          <w:szCs w:val="32"/>
          <w:highlight w:val="none"/>
          <w:u w:val="single"/>
        </w:rPr>
        <w:t>　　</w:t>
      </w:r>
      <w:r>
        <w:rPr>
          <w:rFonts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u w:val="single"/>
        </w:rPr>
        <w:t>　</w:t>
      </w:r>
      <w:r>
        <w:rPr>
          <w:rFonts w:ascii="仿宋_GB2312" w:hAnsi="微软雅黑" w:eastAsia="仿宋_GB2312"/>
          <w:color w:val="000000"/>
          <w:szCs w:val="32"/>
          <w:highlight w:val="none"/>
          <w:u w:val="single"/>
        </w:rPr>
        <w:t>　　　　　　　　　　　　　　　　</w:t>
      </w:r>
    </w:p>
    <w:p>
      <w:pPr>
        <w:tabs>
          <w:tab w:val="left" w:pos="1080"/>
          <w:tab w:val="left" w:pos="1155"/>
        </w:tabs>
        <w:adjustRightInd w:val="0"/>
        <w:snapToGrid w:val="0"/>
        <w:ind w:firstLine="640"/>
        <w:rPr>
          <w:rFonts w:ascii="仿宋_GB2312" w:hAnsi="微软雅黑" w:eastAsia="仿宋_GB2312"/>
          <w:bCs/>
          <w:color w:val="000000"/>
          <w:szCs w:val="32"/>
          <w:highlight w:val="none"/>
        </w:rPr>
      </w:pPr>
      <w:r>
        <w:rPr>
          <w:rFonts w:hint="eastAsia" w:ascii="仿宋_GB2312" w:hAnsi="微软雅黑" w:eastAsia="仿宋_GB2312"/>
          <w:color w:val="000000"/>
          <w:szCs w:val="32"/>
          <w:highlight w:val="none"/>
        </w:rPr>
        <w:t>我方针对</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szCs w:val="32"/>
          <w:highlight w:val="none"/>
          <w:u w:val="single"/>
        </w:rPr>
        <w:t xml:space="preserve"> </w:t>
      </w:r>
      <w:r>
        <w:rPr>
          <w:rFonts w:ascii="仿宋_GB2312" w:hAnsi="微软雅黑" w:eastAsia="仿宋_GB2312"/>
          <w:szCs w:val="32"/>
          <w:highlight w:val="none"/>
          <w:u w:val="single"/>
        </w:rPr>
        <w:t xml:space="preserve">                       </w:t>
      </w:r>
      <w:r>
        <w:rPr>
          <w:rFonts w:hint="eastAsia" w:ascii="仿宋_GB2312" w:hAnsi="微软雅黑" w:eastAsia="仿宋_GB2312"/>
          <w:szCs w:val="32"/>
          <w:highlight w:val="none"/>
          <w:u w:val="single"/>
        </w:rPr>
        <w:t xml:space="preserve"> </w:t>
      </w:r>
      <w:r>
        <w:rPr>
          <w:rFonts w:hint="eastAsia" w:ascii="仿宋_GB2312" w:hAnsi="微软雅黑" w:eastAsia="仿宋_GB2312"/>
          <w:color w:val="000000"/>
          <w:szCs w:val="32"/>
          <w:highlight w:val="none"/>
        </w:rPr>
        <w:t>的项目，正式授权下述签字人</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代表参选人</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rPr>
        <w:t>提交比选文件要求的全套参选文件，包括：</w:t>
      </w:r>
    </w:p>
    <w:p>
      <w:pPr>
        <w:adjustRightInd w:val="0"/>
        <w:snapToGrid w:val="0"/>
        <w:spacing w:after="84"/>
        <w:ind w:left="480"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1、比</w:t>
      </w:r>
      <w:r>
        <w:rPr>
          <w:rFonts w:ascii="仿宋_GB2312" w:hAnsi="微软雅黑" w:eastAsia="仿宋_GB2312"/>
          <w:color w:val="000000"/>
          <w:szCs w:val="32"/>
          <w:highlight w:val="none"/>
        </w:rPr>
        <w:t>选申请书</w:t>
      </w:r>
      <w:r>
        <w:rPr>
          <w:rFonts w:hint="eastAsia" w:ascii="仿宋_GB2312" w:hAnsi="微软雅黑" w:eastAsia="仿宋_GB2312"/>
          <w:color w:val="000000"/>
          <w:szCs w:val="32"/>
          <w:highlight w:val="none"/>
        </w:rPr>
        <w:t>；</w:t>
      </w:r>
    </w:p>
    <w:p>
      <w:pPr>
        <w:adjustRightInd w:val="0"/>
        <w:snapToGrid w:val="0"/>
        <w:spacing w:after="84"/>
        <w:ind w:left="480"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2、其他资料（如有）。</w:t>
      </w:r>
    </w:p>
    <w:p>
      <w:pPr>
        <w:adjustRightInd w:val="0"/>
        <w:snapToGrid w:val="0"/>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据此函，签字人兹宣布同意如下：</w:t>
      </w:r>
    </w:p>
    <w:p>
      <w:pPr>
        <w:adjustRightInd w:val="0"/>
        <w:snapToGrid w:val="0"/>
        <w:spacing w:after="84"/>
        <w:ind w:firstLine="640"/>
        <w:outlineLvl w:val="2"/>
        <w:rPr>
          <w:rFonts w:ascii="仿宋_GB2312" w:hAnsi="微软雅黑" w:eastAsia="仿宋_GB2312"/>
          <w:color w:val="000000"/>
          <w:szCs w:val="32"/>
          <w:highlight w:val="none"/>
        </w:rPr>
      </w:pPr>
      <w:bookmarkStart w:id="28" w:name="_Toc11487"/>
      <w:r>
        <w:rPr>
          <w:rFonts w:hint="eastAsia" w:ascii="仿宋_GB2312" w:hAnsi="微软雅黑" w:eastAsia="仿宋_GB2312"/>
          <w:color w:val="000000"/>
          <w:szCs w:val="32"/>
          <w:highlight w:val="none"/>
        </w:rPr>
        <w:t>1）我方已详细查看并确认全部比选及邀请文件内容。</w:t>
      </w:r>
      <w:bookmarkEnd w:id="28"/>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2）我方同意所提交的参选文件在比选及服务期内有效，如果成交，在此期间内我方将受此约束。</w:t>
      </w: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3）除非另外达成协议并生效，你方的中标通知书和本参选文件将成为约束双方的合同文件的组成部分。</w:t>
      </w:r>
    </w:p>
    <w:p>
      <w:pPr>
        <w:adjustRightInd w:val="0"/>
        <w:snapToGrid w:val="0"/>
        <w:ind w:firstLine="566" w:firstLineChars="177"/>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4）其他补充说明：</w:t>
      </w:r>
      <w:r>
        <w:rPr>
          <w:rFonts w:hint="eastAsia" w:ascii="仿宋_GB2312" w:hAnsi="微软雅黑" w:eastAsia="仿宋_GB2312"/>
          <w:color w:val="000000"/>
          <w:szCs w:val="32"/>
          <w:highlight w:val="none"/>
          <w:u w:val="single"/>
        </w:rPr>
        <w:t xml:space="preserve">                                        </w:t>
      </w:r>
    </w:p>
    <w:p>
      <w:pPr>
        <w:adjustRightInd w:val="0"/>
        <w:snapToGrid w:val="0"/>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u w:val="single"/>
        </w:rPr>
        <w:t xml:space="preserve">                                                        </w:t>
      </w:r>
    </w:p>
    <w:p>
      <w:pPr>
        <w:adjustRightInd w:val="0"/>
        <w:snapToGrid w:val="0"/>
        <w:spacing w:before="234" w:beforeLines="75" w:after="84"/>
        <w:ind w:left="38" w:leftChars="12" w:firstLine="640"/>
        <w:rPr>
          <w:rFonts w:ascii="仿宋_GB2312" w:hAnsi="微软雅黑" w:eastAsia="仿宋_GB2312"/>
          <w:color w:val="000000"/>
          <w:szCs w:val="32"/>
          <w:highlight w:val="none"/>
        </w:rPr>
      </w:pPr>
      <w:bookmarkStart w:id="29" w:name="_Toc60537392"/>
      <w:r>
        <w:rPr>
          <w:rFonts w:hint="eastAsia" w:ascii="仿宋_GB2312" w:hAnsi="微软雅黑" w:eastAsia="仿宋_GB2312"/>
          <w:color w:val="000000"/>
          <w:szCs w:val="32"/>
          <w:highlight w:val="none"/>
        </w:rPr>
        <w:t>参选人：</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u w:val="single"/>
        </w:rPr>
        <w:t xml:space="preserve">                        </w:t>
      </w:r>
    </w:p>
    <w:p>
      <w:pPr>
        <w:adjustRightInd w:val="0"/>
        <w:snapToGrid w:val="0"/>
        <w:spacing w:before="78" w:beforeLines="25" w:after="84"/>
        <w:ind w:left="38" w:leftChars="12" w:firstLine="640"/>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法定代表人或授权代表：</w:t>
      </w:r>
      <w:r>
        <w:rPr>
          <w:rFonts w:hint="eastAsia" w:ascii="仿宋_GB2312" w:hAnsi="微软雅黑" w:eastAsia="仿宋_GB2312"/>
          <w:color w:val="000000"/>
          <w:szCs w:val="32"/>
          <w:highlight w:val="none"/>
          <w:u w:val="single"/>
        </w:rPr>
        <w:t xml:space="preserve">                                  </w:t>
      </w:r>
    </w:p>
    <w:p>
      <w:pPr>
        <w:adjustRightInd w:val="0"/>
        <w:snapToGrid w:val="0"/>
        <w:spacing w:before="78" w:beforeLines="25" w:after="84"/>
        <w:ind w:left="38" w:leftChars="12"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日  期：</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月</w:t>
      </w:r>
      <w:bookmarkEnd w:id="29"/>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日</w:t>
      </w:r>
    </w:p>
    <w:p>
      <w:pPr>
        <w:spacing w:before="78" w:beforeLines="25" w:after="84"/>
        <w:ind w:left="38" w:leftChars="12" w:firstLine="560"/>
        <w:rPr>
          <w:rFonts w:ascii="仿宋_GB2312" w:eastAsia="仿宋_GB2312"/>
          <w:color w:val="000000"/>
          <w:sz w:val="28"/>
          <w:szCs w:val="28"/>
          <w:highlight w:val="none"/>
        </w:rPr>
      </w:pPr>
    </w:p>
    <w:p>
      <w:pPr>
        <w:tabs>
          <w:tab w:val="left" w:leader="underscore" w:pos="3600"/>
          <w:tab w:val="left" w:leader="underscore" w:pos="5400"/>
        </w:tabs>
        <w:spacing w:line="400" w:lineRule="exact"/>
        <w:ind w:firstLine="643"/>
        <w:rPr>
          <w:rFonts w:ascii="Arial" w:hAnsi="Arial"/>
          <w:highlight w:val="none"/>
        </w:rPr>
      </w:pPr>
      <w:r>
        <w:rPr>
          <w:rFonts w:ascii="宋体" w:hAnsi="宋体" w:cs="宋体"/>
          <w:b/>
          <w:bCs/>
          <w:highlight w:val="none"/>
        </w:rPr>
        <w:br w:type="page"/>
      </w:r>
    </w:p>
    <w:p>
      <w:pPr>
        <w:pStyle w:val="5"/>
        <w:rPr>
          <w:rFonts w:ascii="黑体" w:hAnsi="黑体" w:cs="黑体"/>
          <w:color w:val="000000"/>
          <w:sz w:val="36"/>
          <w:szCs w:val="36"/>
          <w:highlight w:val="none"/>
        </w:rPr>
      </w:pPr>
      <w:bookmarkStart w:id="30" w:name="_Toc955"/>
      <w:r>
        <w:rPr>
          <w:rFonts w:hint="eastAsia" w:ascii="黑体" w:hAnsi="黑体" w:cs="黑体"/>
          <w:color w:val="000000"/>
          <w:sz w:val="36"/>
          <w:szCs w:val="36"/>
          <w:highlight w:val="none"/>
        </w:rPr>
        <w:t>二、法定代表人资格证明书</w:t>
      </w:r>
      <w:bookmarkEnd w:id="30"/>
    </w:p>
    <w:p>
      <w:pPr>
        <w:ind w:firstLine="480"/>
        <w:rPr>
          <w:rFonts w:cs="宋体"/>
          <w:color w:val="000000"/>
          <w:sz w:val="24"/>
          <w:szCs w:val="28"/>
          <w:highlight w:val="none"/>
        </w:rPr>
      </w:pPr>
    </w:p>
    <w:p>
      <w:pPr>
        <w:spacing w:line="700" w:lineRule="exact"/>
        <w:ind w:firstLine="723"/>
        <w:jc w:val="center"/>
        <w:outlineLvl w:val="2"/>
        <w:rPr>
          <w:rFonts w:ascii="仿宋_GB2312" w:hAnsi="仿宋_GB2312" w:eastAsia="仿宋_GB2312" w:cs="仿宋_GB2312"/>
          <w:b/>
          <w:bCs/>
          <w:color w:val="000000"/>
          <w:sz w:val="36"/>
          <w:szCs w:val="36"/>
          <w:highlight w:val="none"/>
        </w:rPr>
      </w:pPr>
      <w:bookmarkStart w:id="31" w:name="_Toc10225"/>
      <w:bookmarkStart w:id="32" w:name="_Toc164827651"/>
      <w:r>
        <w:rPr>
          <w:rFonts w:hint="eastAsia" w:ascii="仿宋_GB2312" w:hAnsi="仿宋_GB2312" w:eastAsia="仿宋_GB2312" w:cs="仿宋_GB2312"/>
          <w:b/>
          <w:bCs/>
          <w:color w:val="000000"/>
          <w:sz w:val="36"/>
          <w:szCs w:val="36"/>
          <w:highlight w:val="none"/>
        </w:rPr>
        <w:t>法定代表人资格证明书</w:t>
      </w:r>
      <w:bookmarkEnd w:id="31"/>
      <w:bookmarkEnd w:id="32"/>
    </w:p>
    <w:p>
      <w:pPr>
        <w:ind w:firstLine="643"/>
        <w:rPr>
          <w:rFonts w:ascii="仿宋_GB2312" w:hAnsi="仿宋_GB2312" w:eastAsia="仿宋_GB2312" w:cs="仿宋_GB2312"/>
          <w:b/>
          <w:bCs/>
          <w:color w:val="000000"/>
          <w:szCs w:val="32"/>
          <w:highlight w:val="none"/>
        </w:rPr>
      </w:pPr>
    </w:p>
    <w:p>
      <w:pPr>
        <w:ind w:firstLine="640"/>
        <w:rPr>
          <w:rFonts w:ascii="仿宋_GB2312" w:hAnsi="仿宋_GB2312" w:eastAsia="仿宋_GB2312" w:cs="仿宋_GB2312"/>
          <w:color w:val="000000"/>
          <w:szCs w:val="32"/>
          <w:highlight w:val="none"/>
          <w:u w:val="single"/>
        </w:rPr>
      </w:pPr>
      <w:r>
        <w:rPr>
          <w:rFonts w:hint="eastAsia" w:ascii="仿宋_GB2312" w:hAnsi="仿宋_GB2312" w:eastAsia="仿宋_GB2312" w:cs="仿宋_GB2312"/>
          <w:color w:val="000000"/>
          <w:szCs w:val="32"/>
          <w:highlight w:val="none"/>
        </w:rPr>
        <w:t>单位名称：</w:t>
      </w:r>
    </w:p>
    <w:p>
      <w:pPr>
        <w:ind w:firstLine="640"/>
        <w:rPr>
          <w:rFonts w:ascii="仿宋_GB2312" w:hAnsi="仿宋_GB2312" w:eastAsia="仿宋_GB2312" w:cs="仿宋_GB2312"/>
          <w:color w:val="000000"/>
          <w:szCs w:val="32"/>
          <w:highlight w:val="none"/>
          <w:u w:val="single"/>
        </w:rPr>
      </w:pPr>
      <w:r>
        <w:rPr>
          <w:rFonts w:hint="eastAsia" w:ascii="仿宋_GB2312" w:hAnsi="仿宋_GB2312" w:eastAsia="仿宋_GB2312" w:cs="仿宋_GB2312"/>
          <w:color w:val="000000"/>
          <w:szCs w:val="32"/>
          <w:highlight w:val="none"/>
        </w:rPr>
        <w:t>地    址：</w:t>
      </w:r>
    </w:p>
    <w:p>
      <w:pPr>
        <w:ind w:firstLine="640"/>
        <w:rPr>
          <w:rFonts w:ascii="仿宋_GB2312" w:hAnsi="仿宋_GB2312" w:eastAsia="仿宋_GB2312" w:cs="仿宋_GB2312"/>
          <w:color w:val="000000"/>
          <w:szCs w:val="32"/>
          <w:highlight w:val="none"/>
          <w:u w:val="single"/>
        </w:rPr>
      </w:pPr>
      <w:r>
        <w:rPr>
          <w:rFonts w:hint="eastAsia" w:ascii="仿宋_GB2312" w:hAnsi="仿宋_GB2312" w:eastAsia="仿宋_GB2312" w:cs="仿宋_GB2312"/>
          <w:color w:val="000000"/>
          <w:szCs w:val="32"/>
          <w:highlight w:val="none"/>
        </w:rPr>
        <w:t>姓    名：  性别：  年龄：  职务：</w:t>
      </w:r>
    </w:p>
    <w:p>
      <w:pPr>
        <w:ind w:firstLine="640"/>
        <w:rPr>
          <w:rFonts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rPr>
        <w:t>系我单位的法定代表人。</w:t>
      </w:r>
    </w:p>
    <w:p>
      <w:pPr>
        <w:ind w:firstLine="640"/>
        <w:rPr>
          <w:rFonts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rPr>
        <w:t>特此证明。</w:t>
      </w: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snapToGrid w:val="0"/>
        <w:spacing w:before="156" w:beforeLines="50"/>
        <w:ind w:firstLine="640"/>
        <w:jc w:val="left"/>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比选申请人：（盖章）</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时间：   年   月   日</w:t>
      </w:r>
    </w:p>
    <w:p>
      <w:pPr>
        <w:ind w:firstLine="640"/>
        <w:rPr>
          <w:rFonts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rPr>
        <w:t xml:space="preserve">    </w:t>
      </w: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ind w:firstLine="0" w:firstLineChars="0"/>
        <w:rPr>
          <w:rFonts w:ascii="仿宋_GB2312" w:hAnsi="仿宋_GB2312" w:eastAsia="仿宋_GB2312" w:cs="仿宋_GB2312"/>
          <w:color w:val="000000"/>
          <w:szCs w:val="32"/>
          <w:highlight w:val="none"/>
        </w:rPr>
      </w:pPr>
    </w:p>
    <w:p>
      <w:pPr>
        <w:ind w:firstLine="24" w:firstLineChars="10"/>
        <w:rPr>
          <w:rFonts w:cs="宋体"/>
          <w:color w:val="000000"/>
          <w:sz w:val="24"/>
          <w:highlight w:val="none"/>
        </w:rPr>
      </w:pPr>
    </w:p>
    <w:p>
      <w:pPr>
        <w:ind w:firstLine="32" w:firstLineChars="10"/>
        <w:rPr>
          <w:rFonts w:cs="宋体"/>
          <w:b/>
          <w:color w:val="000000"/>
          <w:szCs w:val="21"/>
          <w:highlight w:val="none"/>
        </w:rPr>
      </w:pPr>
      <w:r>
        <w:rPr>
          <w:rFonts w:hint="eastAsia" w:cs="宋体"/>
          <w:b/>
          <w:color w:val="000000"/>
          <w:szCs w:val="21"/>
          <w:highlight w:val="none"/>
        </w:rPr>
        <w:t>注：请附法定代表人身份证复印件。</w:t>
      </w:r>
    </w:p>
    <w:p>
      <w:pPr>
        <w:ind w:firstLine="32" w:firstLineChars="10"/>
        <w:rPr>
          <w:rFonts w:cs="宋体"/>
          <w:b/>
          <w:color w:val="000000"/>
          <w:szCs w:val="21"/>
          <w:highlight w:val="none"/>
        </w:rPr>
      </w:pPr>
    </w:p>
    <w:p>
      <w:pPr>
        <w:ind w:firstLine="32" w:firstLineChars="10"/>
        <w:rPr>
          <w:rFonts w:cs="宋体"/>
          <w:b/>
          <w:color w:val="000000"/>
          <w:szCs w:val="21"/>
          <w:highlight w:val="none"/>
        </w:rPr>
      </w:pPr>
    </w:p>
    <w:p>
      <w:pPr>
        <w:ind w:firstLine="32" w:firstLineChars="10"/>
        <w:rPr>
          <w:rFonts w:cs="宋体"/>
          <w:b/>
          <w:color w:val="000000"/>
          <w:szCs w:val="21"/>
          <w:highlight w:val="none"/>
        </w:rPr>
      </w:pPr>
    </w:p>
    <w:p>
      <w:pPr>
        <w:pStyle w:val="5"/>
        <w:outlineLvl w:val="9"/>
        <w:rPr>
          <w:highlight w:val="none"/>
        </w:rPr>
        <w:sectPr>
          <w:pgSz w:w="11906" w:h="16838"/>
          <w:pgMar w:top="1440" w:right="1800" w:bottom="1440" w:left="1800" w:header="851" w:footer="992" w:gutter="0"/>
          <w:cols w:space="425" w:num="1"/>
          <w:docGrid w:type="lines" w:linePitch="312" w:charSpace="0"/>
        </w:sectPr>
      </w:pPr>
    </w:p>
    <w:p>
      <w:pPr>
        <w:pStyle w:val="5"/>
        <w:rPr>
          <w:highlight w:val="none"/>
        </w:rPr>
      </w:pPr>
      <w:bookmarkStart w:id="33" w:name="_Toc24220"/>
      <w:r>
        <w:rPr>
          <w:rFonts w:hint="eastAsia"/>
          <w:highlight w:val="none"/>
        </w:rPr>
        <w:t>三、授权委托书</w:t>
      </w:r>
      <w:bookmarkEnd w:id="33"/>
    </w:p>
    <w:p>
      <w:pPr>
        <w:topLinePunct/>
        <w:spacing w:line="360" w:lineRule="auto"/>
        <w:ind w:firstLine="640"/>
        <w:rPr>
          <w:rFonts w:ascii="宋体" w:hAnsi="宋体" w:cs="宋体"/>
          <w:highlight w:val="none"/>
        </w:rPr>
      </w:pPr>
    </w:p>
    <w:p>
      <w:pPr>
        <w:adjustRightInd w:val="0"/>
        <w:snapToGrid w:val="0"/>
        <w:spacing w:before="156" w:beforeLines="50" w:after="84"/>
        <w:ind w:firstLine="640"/>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致：</w:t>
      </w:r>
      <w:r>
        <w:rPr>
          <w:rFonts w:hint="eastAsia" w:ascii="仿宋_GB2312" w:hAnsi="微软雅黑" w:eastAsia="仿宋_GB2312"/>
          <w:color w:val="000000"/>
          <w:szCs w:val="32"/>
          <w:highlight w:val="none"/>
          <w:u w:val="single"/>
        </w:rPr>
        <w:t xml:space="preserve">                                           </w:t>
      </w:r>
    </w:p>
    <w:p>
      <w:pPr>
        <w:adjustRightInd w:val="0"/>
        <w:snapToGrid w:val="0"/>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现委托</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作为</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的合法代理人，全权代理 </w:t>
      </w:r>
      <w:r>
        <w:rPr>
          <w:rFonts w:hint="eastAsia" w:ascii="仿宋_GB2312" w:hAnsi="微软雅黑" w:eastAsia="仿宋_GB2312"/>
          <w:szCs w:val="32"/>
          <w:highlight w:val="none"/>
          <w:u w:val="single"/>
        </w:rPr>
        <w:t xml:space="preserve"> </w:t>
      </w:r>
      <w:r>
        <w:rPr>
          <w:rFonts w:ascii="仿宋_GB2312" w:hAnsi="微软雅黑" w:eastAsia="仿宋_GB2312"/>
          <w:szCs w:val="32"/>
          <w:highlight w:val="none"/>
          <w:u w:val="single"/>
        </w:rPr>
        <w:t xml:space="preserve">                            </w:t>
      </w:r>
      <w:r>
        <w:rPr>
          <w:rFonts w:hint="eastAsia" w:ascii="仿宋_GB2312" w:hAnsi="微软雅黑" w:eastAsia="仿宋_GB2312"/>
          <w:color w:val="000000"/>
          <w:szCs w:val="32"/>
          <w:highlight w:val="none"/>
        </w:rPr>
        <w:t>的比选，以本公司名义处理一切与之有关的事务。</w:t>
      </w:r>
    </w:p>
    <w:p>
      <w:pPr>
        <w:adjustRightInd w:val="0"/>
        <w:snapToGrid w:val="0"/>
        <w:ind w:firstLine="640"/>
        <w:rPr>
          <w:rFonts w:ascii="仿宋_GB2312" w:hAnsi="微软雅黑" w:eastAsia="仿宋_GB2312"/>
          <w:color w:val="000000"/>
          <w:szCs w:val="32"/>
          <w:highlight w:val="none"/>
        </w:rPr>
      </w:pPr>
    </w:p>
    <w:p>
      <w:pPr>
        <w:adjustRightInd w:val="0"/>
        <w:snapToGrid w:val="0"/>
        <w:spacing w:before="156" w:beforeLines="50" w:after="84"/>
        <w:ind w:right="560" w:firstLine="1417" w:firstLineChars="443"/>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被授权人签字：</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before="156" w:beforeLines="50" w:after="84"/>
        <w:ind w:firstLine="1417" w:firstLineChars="443"/>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法定代表人(签字或盖章)：</w:t>
      </w:r>
      <w:r>
        <w:rPr>
          <w:rFonts w:hint="eastAsia" w:ascii="仿宋_GB2312" w:hAnsi="微软雅黑" w:eastAsia="仿宋_GB2312"/>
          <w:color w:val="000000"/>
          <w:szCs w:val="32"/>
          <w:highlight w:val="none"/>
          <w:u w:val="single"/>
        </w:rPr>
        <w:t xml:space="preserve">               </w:t>
      </w:r>
    </w:p>
    <w:p>
      <w:pPr>
        <w:adjustRightInd w:val="0"/>
        <w:snapToGrid w:val="0"/>
        <w:spacing w:before="156" w:beforeLines="50" w:after="84"/>
        <w:ind w:right="560" w:firstLine="1417" w:firstLineChars="443"/>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 xml:space="preserve">参选人全称（公章）： </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before="156" w:beforeLines="50" w:after="84"/>
        <w:ind w:right="1120" w:firstLine="1417" w:firstLineChars="443"/>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日期：</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月</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日   </w:t>
      </w:r>
    </w:p>
    <w:p>
      <w:pPr>
        <w:adjustRightInd w:val="0"/>
        <w:snapToGrid w:val="0"/>
        <w:ind w:firstLine="640"/>
        <w:rPr>
          <w:rFonts w:ascii="仿宋_GB2312" w:hAnsi="微软雅黑" w:eastAsia="仿宋_GB2312"/>
          <w:szCs w:val="32"/>
          <w:highlight w:val="none"/>
        </w:rPr>
      </w:pPr>
    </w:p>
    <w:p>
      <w:pPr>
        <w:ind w:firstLine="640"/>
        <w:jc w:val="right"/>
        <w:rPr>
          <w:rFonts w:ascii="宋体" w:hAnsi="宋体" w:cs="宋体"/>
          <w:highlight w:val="none"/>
          <w:u w:val="single"/>
        </w:rPr>
      </w:pPr>
    </w:p>
    <w:p>
      <w:pPr>
        <w:spacing w:after="312" w:afterLines="100" w:line="400" w:lineRule="exact"/>
        <w:ind w:firstLine="723"/>
        <w:jc w:val="center"/>
        <w:rPr>
          <w:rFonts w:ascii="宋体" w:hAnsi="宋体" w:cs="宋体"/>
          <w:b/>
          <w:bCs/>
          <w:color w:val="000000"/>
          <w:sz w:val="36"/>
          <w:szCs w:val="36"/>
          <w:highlight w:val="none"/>
        </w:rPr>
      </w:pPr>
    </w:p>
    <w:p>
      <w:pPr>
        <w:ind w:firstLine="32" w:firstLineChars="10"/>
        <w:rPr>
          <w:rFonts w:cs="宋体"/>
          <w:b/>
          <w:color w:val="000000"/>
          <w:szCs w:val="21"/>
          <w:highlight w:val="none"/>
        </w:rPr>
      </w:pPr>
      <w:r>
        <w:rPr>
          <w:rFonts w:hint="eastAsia" w:cs="宋体"/>
          <w:b/>
          <w:color w:val="000000"/>
          <w:szCs w:val="21"/>
          <w:highlight w:val="none"/>
        </w:rPr>
        <w:t>注：请附被授权人身份证复印件。</w:t>
      </w:r>
    </w:p>
    <w:p>
      <w:pPr>
        <w:spacing w:after="312" w:afterLines="100" w:line="400" w:lineRule="exact"/>
        <w:ind w:firstLine="723"/>
        <w:jc w:val="center"/>
        <w:rPr>
          <w:rFonts w:ascii="宋体" w:hAnsi="宋体" w:cs="宋体"/>
          <w:b/>
          <w:bCs/>
          <w:color w:val="000000"/>
          <w:sz w:val="36"/>
          <w:szCs w:val="36"/>
          <w:highlight w:val="none"/>
        </w:rPr>
      </w:pPr>
    </w:p>
    <w:p>
      <w:pPr>
        <w:ind w:firstLine="643"/>
        <w:rPr>
          <w:rFonts w:ascii="宋体" w:hAnsi="宋体" w:cs="宋体"/>
          <w:b/>
          <w:bCs/>
          <w:highlight w:val="none"/>
        </w:rPr>
      </w:pPr>
      <w:bookmarkStart w:id="34" w:name="_Toc28974"/>
      <w:bookmarkStart w:id="35" w:name="_Toc12037"/>
      <w:bookmarkStart w:id="36" w:name="_Toc14807"/>
      <w:r>
        <w:rPr>
          <w:rFonts w:hint="eastAsia" w:ascii="宋体" w:hAnsi="宋体" w:cs="宋体"/>
          <w:b/>
          <w:bCs/>
          <w:highlight w:val="none"/>
        </w:rPr>
        <w:br w:type="page"/>
      </w:r>
    </w:p>
    <w:p>
      <w:pPr>
        <w:pStyle w:val="5"/>
        <w:rPr>
          <w:rFonts w:ascii="宋体" w:hAnsi="宋体" w:cs="宋体"/>
          <w:highlight w:val="none"/>
        </w:rPr>
      </w:pPr>
      <w:bookmarkStart w:id="37" w:name="_Toc14245"/>
      <w:r>
        <w:rPr>
          <w:rFonts w:hint="eastAsia" w:ascii="宋体" w:hAnsi="宋体" w:cs="宋体"/>
          <w:highlight w:val="none"/>
        </w:rPr>
        <w:t>四、参加本次政府采购活动前三年内，在经营活动中没有重大违法记录的声明</w:t>
      </w:r>
      <w:bookmarkEnd w:id="37"/>
    </w:p>
    <w:p>
      <w:pPr>
        <w:ind w:firstLine="640"/>
        <w:jc w:val="right"/>
        <w:rPr>
          <w:rFonts w:ascii="宋体" w:hAnsi="宋体" w:cs="宋体"/>
          <w:highlight w:val="none"/>
        </w:rPr>
      </w:pPr>
    </w:p>
    <w:p>
      <w:pPr>
        <w:ind w:firstLine="640"/>
        <w:jc w:val="right"/>
        <w:rPr>
          <w:rFonts w:ascii="宋体" w:hAnsi="宋体" w:cs="宋体"/>
          <w:highlight w:val="none"/>
        </w:rPr>
      </w:pP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after="84"/>
        <w:ind w:firstLine="640"/>
        <w:rPr>
          <w:rFonts w:ascii="仿宋_GB2312" w:hAnsi="微软雅黑" w:eastAsia="仿宋_GB2312"/>
          <w:color w:val="000000"/>
          <w:szCs w:val="32"/>
          <w:highlight w:val="none"/>
        </w:rPr>
      </w:pPr>
      <w:r>
        <w:rPr>
          <w:rFonts w:ascii="仿宋_GB2312" w:hAnsi="微软雅黑" w:eastAsia="仿宋_GB2312"/>
          <w:color w:val="000000"/>
          <w:szCs w:val="32"/>
          <w:highlight w:val="none"/>
        </w:rPr>
        <w:t>我单位</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rPr>
        <w:t>近三年内，在参加政府采购活动中没有重大违法记录，特此声明。</w:t>
      </w: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若招标采购单位在本项目采购过程中发现我单位近三年内在政府采购活动中有重大违法记录，我单位将无条件地退出本项目的招标，并承担因此引起的一切后果。</w:t>
      </w: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r>
        <w:rPr>
          <w:rFonts w:ascii="仿宋_GB2312" w:hAnsi="微软雅黑" w:eastAsia="仿宋_GB2312"/>
          <w:color w:val="000000"/>
          <w:szCs w:val="32"/>
          <w:highlight w:val="none"/>
        </w:rPr>
        <w:t>承诺单位名称（单位公章）：</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before="78" w:beforeLines="25" w:after="84"/>
        <w:ind w:left="38" w:leftChars="12" w:right="640" w:firstLine="640"/>
        <w:jc w:val="center"/>
        <w:rPr>
          <w:rFonts w:ascii="仿宋_GB2312" w:hAnsi="微软雅黑" w:eastAsia="仿宋_GB2312"/>
          <w:color w:val="000000"/>
          <w:szCs w:val="32"/>
          <w:highlight w:val="none"/>
        </w:rPr>
      </w:pPr>
      <w:r>
        <w:rPr>
          <w:rFonts w:ascii="仿宋_GB2312" w:hAnsi="微软雅黑" w:eastAsia="仿宋_GB2312"/>
          <w:color w:val="000000"/>
          <w:szCs w:val="32"/>
          <w:highlight w:val="none"/>
        </w:rPr>
        <w:t xml:space="preserve"> </w:t>
      </w:r>
      <w:r>
        <w:rPr>
          <w:rFonts w:hint="eastAsia" w:ascii="仿宋_GB2312" w:hAnsi="微软雅黑" w:eastAsia="仿宋_GB2312"/>
          <w:color w:val="000000"/>
          <w:szCs w:val="32"/>
          <w:highlight w:val="none"/>
        </w:rPr>
        <w:t xml:space="preserve">             </w:t>
      </w:r>
      <w:r>
        <w:rPr>
          <w:rFonts w:ascii="仿宋_GB2312" w:hAnsi="微软雅黑" w:eastAsia="仿宋_GB2312"/>
          <w:color w:val="000000"/>
          <w:szCs w:val="32"/>
          <w:highlight w:val="none"/>
        </w:rPr>
        <w:t xml:space="preserve"> </w:t>
      </w:r>
      <w:r>
        <w:rPr>
          <w:rFonts w:hint="eastAsia" w:ascii="仿宋_GB2312" w:hAnsi="微软雅黑" w:eastAsia="仿宋_GB2312"/>
          <w:color w:val="000000"/>
          <w:szCs w:val="32"/>
          <w:highlight w:val="none"/>
        </w:rPr>
        <w:t>日  期</w:t>
      </w:r>
      <w:r>
        <w:rPr>
          <w:rFonts w:ascii="仿宋_GB2312" w:hAnsi="微软雅黑" w:eastAsia="仿宋_GB2312"/>
          <w:color w:val="000000"/>
          <w:szCs w:val="32"/>
          <w:highlight w:val="none"/>
        </w:rPr>
        <w:t>：</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月</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日</w:t>
      </w:r>
    </w:p>
    <w:p>
      <w:pPr>
        <w:ind w:firstLine="640"/>
        <w:jc w:val="right"/>
        <w:rPr>
          <w:rFonts w:ascii="宋体" w:hAnsi="宋体" w:cs="宋体"/>
          <w:highlight w:val="none"/>
        </w:rPr>
      </w:pPr>
    </w:p>
    <w:p>
      <w:pPr>
        <w:ind w:firstLine="640"/>
        <w:rPr>
          <w:rFonts w:ascii="宋体" w:hAnsi="宋体" w:cs="宋体"/>
          <w:highlight w:val="none"/>
        </w:rPr>
      </w:pPr>
    </w:p>
    <w:p>
      <w:pPr>
        <w:ind w:firstLine="643"/>
        <w:rPr>
          <w:rFonts w:ascii="宋体" w:hAnsi="宋体" w:cs="宋体"/>
          <w:b/>
          <w:bCs/>
          <w:highlight w:val="none"/>
        </w:rPr>
      </w:pPr>
      <w:r>
        <w:rPr>
          <w:rFonts w:hint="eastAsia" w:hAnsi="宋体" w:cs="宋体"/>
          <w:b/>
          <w:bCs/>
          <w:highlight w:val="none"/>
        </w:rPr>
        <w:br w:type="page"/>
      </w:r>
    </w:p>
    <w:bookmarkEnd w:id="34"/>
    <w:bookmarkEnd w:id="35"/>
    <w:bookmarkEnd w:id="36"/>
    <w:p>
      <w:pPr>
        <w:pStyle w:val="5"/>
        <w:rPr>
          <w:rFonts w:ascii="宋体" w:hAnsi="宋体" w:cs="宋体"/>
          <w:highlight w:val="none"/>
        </w:rPr>
      </w:pPr>
      <w:bookmarkStart w:id="38" w:name="_Toc16543"/>
      <w:r>
        <w:rPr>
          <w:rFonts w:hint="eastAsia"/>
          <w:highlight w:val="none"/>
        </w:rPr>
        <w:t>五、</w:t>
      </w:r>
      <w:r>
        <w:rPr>
          <w:highlight w:val="none"/>
        </w:rPr>
        <w:fldChar w:fldCharType="begin"/>
      </w:r>
      <w:r>
        <w:rPr>
          <w:highlight w:val="none"/>
        </w:rPr>
        <w:instrText xml:space="preserve"> HYPERLINK \l "_Toc426097207" </w:instrText>
      </w:r>
      <w:r>
        <w:rPr>
          <w:highlight w:val="none"/>
        </w:rPr>
        <w:fldChar w:fldCharType="separate"/>
      </w:r>
      <w:r>
        <w:rPr>
          <w:rFonts w:hint="eastAsia" w:ascii="宋体" w:hAnsi="宋体" w:cs="宋体"/>
          <w:highlight w:val="none"/>
        </w:rPr>
        <w:t>公司简介</w:t>
      </w:r>
      <w:r>
        <w:rPr>
          <w:rFonts w:hint="eastAsia" w:ascii="宋体" w:hAnsi="宋体" w:cs="宋体"/>
          <w:highlight w:val="none"/>
        </w:rPr>
        <w:fldChar w:fldCharType="end"/>
      </w:r>
      <w:bookmarkEnd w:id="38"/>
    </w:p>
    <w:p>
      <w:pPr>
        <w:ind w:firstLine="0" w:firstLineChars="0"/>
        <w:rPr>
          <w:highlight w:val="none"/>
        </w:rPr>
      </w:pPr>
    </w:p>
    <w:p>
      <w:pPr>
        <w:pStyle w:val="5"/>
        <w:rPr>
          <w:rFonts w:ascii="宋体" w:hAnsi="宋体" w:cs="宋体"/>
          <w:highlight w:val="none"/>
        </w:rPr>
      </w:pPr>
      <w:bookmarkStart w:id="39" w:name="_Toc2018"/>
      <w:r>
        <w:rPr>
          <w:rFonts w:hint="eastAsia" w:ascii="宋体" w:hAnsi="宋体" w:cs="宋体"/>
          <w:highlight w:val="none"/>
        </w:rPr>
        <w:t>六</w:t>
      </w:r>
      <w:r>
        <w:rPr>
          <w:rFonts w:ascii="宋体" w:hAnsi="宋体" w:cs="宋体"/>
          <w:highlight w:val="none"/>
        </w:rPr>
        <w:t>、</w:t>
      </w:r>
      <w:r>
        <w:rPr>
          <w:rFonts w:hint="eastAsia" w:ascii="宋体" w:hAnsi="宋体" w:cs="宋体"/>
          <w:highlight w:val="none"/>
        </w:rPr>
        <w:t>业绩</w:t>
      </w:r>
      <w:r>
        <w:rPr>
          <w:rFonts w:ascii="宋体" w:hAnsi="宋体" w:cs="宋体"/>
          <w:highlight w:val="none"/>
        </w:rPr>
        <w:t>经验</w:t>
      </w:r>
      <w:bookmarkEnd w:id="39"/>
    </w:p>
    <w:p>
      <w:pPr>
        <w:pStyle w:val="7"/>
        <w:ind w:left="640" w:firstLine="480"/>
        <w:rPr>
          <w:rFonts w:hAnsi="宋体" w:cs="宋体"/>
          <w:sz w:val="24"/>
          <w:szCs w:val="24"/>
          <w:highlight w:val="none"/>
        </w:rPr>
      </w:pPr>
    </w:p>
    <w:p>
      <w:pPr>
        <w:ind w:left="660" w:right="240" w:firstLine="560"/>
        <w:jc w:val="center"/>
        <w:rPr>
          <w:rFonts w:ascii="微软雅黑" w:hAnsi="微软雅黑"/>
          <w:sz w:val="28"/>
          <w:szCs w:val="28"/>
          <w:highlight w:val="none"/>
        </w:rPr>
      </w:pPr>
      <w:r>
        <w:rPr>
          <w:rFonts w:hint="eastAsia" w:ascii="微软雅黑" w:hAnsi="微软雅黑"/>
          <w:sz w:val="28"/>
          <w:szCs w:val="28"/>
          <w:highlight w:val="none"/>
        </w:rPr>
        <w:t>公司业绩</w:t>
      </w:r>
      <w:r>
        <w:rPr>
          <w:rFonts w:ascii="微软雅黑" w:hAnsi="微软雅黑"/>
          <w:sz w:val="28"/>
          <w:szCs w:val="28"/>
          <w:highlight w:val="none"/>
        </w:rPr>
        <w:t>经验一</w:t>
      </w:r>
      <w:r>
        <w:rPr>
          <w:rFonts w:hint="eastAsia" w:ascii="微软雅黑" w:hAnsi="微软雅黑"/>
          <w:sz w:val="28"/>
          <w:szCs w:val="28"/>
          <w:highlight w:val="none"/>
        </w:rPr>
        <w:t>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212"/>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01" w:type="dxa"/>
            <w:vAlign w:val="center"/>
          </w:tcPr>
          <w:p>
            <w:pPr>
              <w:ind w:firstLine="560"/>
              <w:jc w:val="center"/>
              <w:rPr>
                <w:rFonts w:ascii="微软雅黑" w:hAnsi="微软雅黑"/>
                <w:color w:val="000000"/>
                <w:sz w:val="28"/>
                <w:szCs w:val="28"/>
                <w:highlight w:val="none"/>
              </w:rPr>
            </w:pPr>
            <w:r>
              <w:rPr>
                <w:rFonts w:hint="eastAsia" w:ascii="微软雅黑" w:hAnsi="微软雅黑"/>
                <w:color w:val="000000"/>
                <w:sz w:val="28"/>
                <w:szCs w:val="28"/>
                <w:highlight w:val="none"/>
              </w:rPr>
              <w:t>年度</w:t>
            </w:r>
          </w:p>
        </w:tc>
        <w:tc>
          <w:tcPr>
            <w:tcW w:w="4212" w:type="dxa"/>
            <w:vAlign w:val="center"/>
          </w:tcPr>
          <w:p>
            <w:pPr>
              <w:ind w:firstLine="560"/>
              <w:jc w:val="center"/>
              <w:rPr>
                <w:rFonts w:ascii="微软雅黑" w:hAnsi="微软雅黑"/>
                <w:color w:val="000000"/>
                <w:sz w:val="28"/>
                <w:szCs w:val="28"/>
                <w:highlight w:val="none"/>
              </w:rPr>
            </w:pPr>
            <w:r>
              <w:rPr>
                <w:rFonts w:hint="eastAsia" w:ascii="微软雅黑" w:hAnsi="微软雅黑"/>
                <w:color w:val="000000"/>
                <w:sz w:val="28"/>
                <w:szCs w:val="28"/>
                <w:highlight w:val="none"/>
              </w:rPr>
              <w:t>项目名称</w:t>
            </w:r>
          </w:p>
        </w:tc>
        <w:tc>
          <w:tcPr>
            <w:tcW w:w="2595" w:type="dxa"/>
            <w:vAlign w:val="center"/>
          </w:tcPr>
          <w:p>
            <w:pPr>
              <w:ind w:firstLine="560"/>
              <w:jc w:val="center"/>
              <w:rPr>
                <w:rFonts w:ascii="微软雅黑" w:hAnsi="微软雅黑"/>
                <w:color w:val="000000"/>
                <w:sz w:val="28"/>
                <w:szCs w:val="28"/>
                <w:highlight w:val="none"/>
              </w:rPr>
            </w:pPr>
            <w:r>
              <w:rPr>
                <w:rFonts w:hint="eastAsia" w:ascii="微软雅黑" w:hAnsi="微软雅黑"/>
                <w:color w:val="000000"/>
                <w:sz w:val="28"/>
                <w:szCs w:val="28"/>
                <w:highlight w:val="none"/>
              </w:rPr>
              <w:t>项目金额（元）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bl>
    <w:p>
      <w:pPr>
        <w:pStyle w:val="7"/>
        <w:ind w:left="640" w:firstLine="480"/>
        <w:rPr>
          <w:rFonts w:hAnsi="宋体" w:cs="宋体"/>
          <w:sz w:val="24"/>
          <w:szCs w:val="24"/>
          <w:highlight w:val="none"/>
        </w:rPr>
      </w:pPr>
    </w:p>
    <w:p>
      <w:pPr>
        <w:ind w:left="660" w:right="240" w:firstLine="560"/>
        <w:jc w:val="center"/>
        <w:rPr>
          <w:rFonts w:ascii="微软雅黑" w:hAnsi="微软雅黑"/>
          <w:sz w:val="28"/>
          <w:szCs w:val="28"/>
          <w:highlight w:val="none"/>
        </w:rPr>
      </w:pPr>
      <w:r>
        <w:rPr>
          <w:rFonts w:hint="eastAsia" w:ascii="微软雅黑" w:hAnsi="微软雅黑"/>
          <w:sz w:val="28"/>
          <w:szCs w:val="28"/>
          <w:highlight w:val="none"/>
        </w:rPr>
        <w:t>（提供合同复印件，加盖单位公章）</w:t>
      </w:r>
    </w:p>
    <w:p>
      <w:pPr>
        <w:ind w:firstLine="643"/>
        <w:rPr>
          <w:rFonts w:ascii="宋体" w:hAnsi="宋体" w:cs="宋体"/>
          <w:b/>
          <w:bCs/>
          <w:highlight w:val="none"/>
        </w:rPr>
      </w:pPr>
      <w:r>
        <w:rPr>
          <w:rFonts w:hint="eastAsia" w:ascii="宋体" w:hAnsi="宋体" w:cs="宋体"/>
          <w:b/>
          <w:bCs/>
          <w:highlight w:val="none"/>
        </w:rPr>
        <w:br w:type="page"/>
      </w:r>
    </w:p>
    <w:p>
      <w:pPr>
        <w:pStyle w:val="5"/>
        <w:rPr>
          <w:rFonts w:ascii="宋体" w:hAnsi="宋体" w:cs="宋体"/>
          <w:highlight w:val="none"/>
        </w:rPr>
      </w:pPr>
      <w:bookmarkStart w:id="40" w:name="_Toc28725"/>
      <w:r>
        <w:rPr>
          <w:rFonts w:hint="eastAsia" w:ascii="宋体" w:hAnsi="宋体" w:cs="宋体"/>
          <w:highlight w:val="none"/>
        </w:rPr>
        <w:t>七</w:t>
      </w:r>
      <w:r>
        <w:rPr>
          <w:rFonts w:ascii="宋体" w:hAnsi="宋体" w:cs="宋体"/>
          <w:highlight w:val="none"/>
        </w:rPr>
        <w:t>、</w:t>
      </w:r>
      <w:r>
        <w:rPr>
          <w:rFonts w:hint="eastAsia" w:ascii="宋体" w:hAnsi="宋体" w:cs="宋体"/>
          <w:highlight w:val="none"/>
        </w:rPr>
        <w:t>人员及设备配备</w:t>
      </w:r>
      <w:bookmarkEnd w:id="40"/>
    </w:p>
    <w:p>
      <w:pPr>
        <w:pStyle w:val="19"/>
        <w:ind w:firstLine="640"/>
        <w:rPr>
          <w:rFonts w:hint="default" w:ascii="仿宋_GB2312" w:eastAsia="仿宋_GB2312"/>
          <w:sz w:val="32"/>
          <w:szCs w:val="32"/>
          <w:highlight w:val="none"/>
          <w:lang w:val="en-US" w:eastAsia="zh-CN"/>
        </w:rPr>
      </w:pPr>
      <w:r>
        <w:rPr>
          <w:rFonts w:hint="eastAsia" w:ascii="仿宋_GB2312" w:eastAsia="仿宋_GB2312"/>
          <w:sz w:val="32"/>
          <w:szCs w:val="32"/>
          <w:highlight w:val="none"/>
        </w:rPr>
        <w:t>包括项目负责人，拟参与项目人员等。</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tab/>
      </w:r>
    </w:p>
    <w:p>
      <w:pPr>
        <w:widowControl/>
        <w:ind w:firstLine="562"/>
        <w:jc w:val="center"/>
        <w:outlineLvl w:val="2"/>
        <w:rPr>
          <w:rFonts w:ascii="宋体" w:hAnsi="宋体" w:eastAsia="宋体" w:cs="Arial Unicode MS"/>
          <w:b/>
          <w:kern w:val="0"/>
          <w:sz w:val="28"/>
          <w:szCs w:val="28"/>
          <w:highlight w:val="none"/>
        </w:rPr>
      </w:pPr>
      <w:bookmarkStart w:id="41" w:name="_Toc3801"/>
      <w:bookmarkStart w:id="42" w:name="_Toc8057"/>
      <w:bookmarkStart w:id="43" w:name="_Toc33207828"/>
      <w:bookmarkStart w:id="44" w:name="_Toc247614917"/>
      <w:bookmarkStart w:id="45" w:name="_Toc33208327"/>
      <w:bookmarkStart w:id="46" w:name="_Toc33202827"/>
      <w:bookmarkStart w:id="47" w:name="_Toc9321"/>
      <w:r>
        <w:rPr>
          <w:rFonts w:hint="eastAsia" w:ascii="宋体" w:hAnsi="宋体" w:eastAsia="宋体" w:cs="Arial Unicode MS"/>
          <w:b/>
          <w:kern w:val="0"/>
          <w:sz w:val="28"/>
          <w:szCs w:val="28"/>
          <w:highlight w:val="none"/>
        </w:rPr>
        <w:t>人员一览表</w:t>
      </w:r>
      <w:bookmarkEnd w:id="41"/>
      <w:bookmarkEnd w:id="42"/>
      <w:bookmarkEnd w:id="43"/>
      <w:bookmarkEnd w:id="44"/>
      <w:bookmarkEnd w:id="45"/>
      <w:bookmarkEnd w:id="46"/>
      <w:bookmarkEnd w:id="47"/>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976"/>
        <w:gridCol w:w="841"/>
        <w:gridCol w:w="870"/>
        <w:gridCol w:w="839"/>
        <w:gridCol w:w="1425"/>
        <w:gridCol w:w="1181"/>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435"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572"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姓名</w:t>
            </w:r>
          </w:p>
        </w:tc>
        <w:tc>
          <w:tcPr>
            <w:tcW w:w="493"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性别</w:t>
            </w:r>
          </w:p>
        </w:tc>
        <w:tc>
          <w:tcPr>
            <w:tcW w:w="510"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年龄</w:t>
            </w:r>
          </w:p>
        </w:tc>
        <w:tc>
          <w:tcPr>
            <w:tcW w:w="492"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职称</w:t>
            </w:r>
          </w:p>
        </w:tc>
        <w:tc>
          <w:tcPr>
            <w:tcW w:w="835" w:type="pct"/>
            <w:vAlign w:val="center"/>
          </w:tcPr>
          <w:p>
            <w:pPr>
              <w:spacing w:line="240" w:lineRule="auto"/>
              <w:ind w:firstLine="0" w:firstLineChars="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学历及</w:t>
            </w:r>
            <w:r>
              <w:rPr>
                <w:rFonts w:hint="eastAsia" w:ascii="宋体" w:hAnsi="宋体" w:eastAsia="宋体" w:cs="宋体"/>
                <w:b/>
                <w:bCs/>
                <w:sz w:val="24"/>
                <w:szCs w:val="24"/>
                <w:highlight w:val="none"/>
              </w:rPr>
              <w:t>专业</w:t>
            </w:r>
          </w:p>
        </w:tc>
        <w:tc>
          <w:tcPr>
            <w:tcW w:w="692"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工作年限</w:t>
            </w:r>
          </w:p>
        </w:tc>
        <w:tc>
          <w:tcPr>
            <w:tcW w:w="966"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bl>
    <w:p>
      <w:pPr>
        <w:spacing w:line="460" w:lineRule="exact"/>
        <w:ind w:left="562" w:hanging="562" w:hangingChars="200"/>
        <w:rPr>
          <w:rFonts w:ascii="宋体" w:hAnsi="宋体" w:eastAsia="宋体" w:cs="宋体"/>
          <w:b/>
          <w:color w:val="000000"/>
          <w:sz w:val="28"/>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color w:val="000000"/>
          <w:sz w:val="28"/>
          <w:szCs w:val="21"/>
          <w:highlight w:val="none"/>
        </w:rPr>
        <w:t>注：该表仅供参考，比选申请人可自行调整</w:t>
      </w:r>
    </w:p>
    <w:p>
      <w:pPr>
        <w:pStyle w:val="5"/>
        <w:rPr>
          <w:rFonts w:ascii="宋体" w:hAnsi="宋体" w:cs="宋体"/>
          <w:highlight w:val="none"/>
        </w:rPr>
      </w:pPr>
      <w:bookmarkStart w:id="48" w:name="_Toc13893"/>
      <w:r>
        <w:rPr>
          <w:rFonts w:hint="eastAsia" w:ascii="宋体" w:hAnsi="宋体" w:cs="宋体"/>
          <w:highlight w:val="none"/>
        </w:rPr>
        <w:t>八</w:t>
      </w:r>
      <w:r>
        <w:rPr>
          <w:rFonts w:ascii="宋体" w:hAnsi="宋体" w:cs="宋体"/>
          <w:highlight w:val="none"/>
        </w:rPr>
        <w:t>、</w:t>
      </w:r>
      <w:r>
        <w:rPr>
          <w:rFonts w:hint="eastAsia" w:ascii="宋体" w:hAnsi="宋体" w:cs="宋体"/>
          <w:highlight w:val="none"/>
        </w:rPr>
        <w:t>营业执照及资质证书</w:t>
      </w:r>
      <w:bookmarkEnd w:id="48"/>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复印件并加盖公章</w:t>
      </w: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pStyle w:val="5"/>
        <w:rPr>
          <w:rFonts w:ascii="宋体" w:hAnsi="宋体" w:cs="宋体"/>
          <w:highlight w:val="none"/>
        </w:rPr>
      </w:pPr>
      <w:bookmarkStart w:id="49" w:name="_Toc22372"/>
      <w:r>
        <w:rPr>
          <w:rFonts w:hint="eastAsia" w:ascii="宋体" w:hAnsi="宋体" w:cs="宋体"/>
          <w:highlight w:val="none"/>
        </w:rPr>
        <w:t>九、报价单</w:t>
      </w:r>
      <w:bookmarkEnd w:id="49"/>
    </w:p>
    <w:p>
      <w:pPr>
        <w:adjustRightInd w:val="0"/>
        <w:snapToGrid w:val="0"/>
        <w:spacing w:after="84"/>
        <w:ind w:firstLine="640"/>
        <w:rPr>
          <w:rFonts w:ascii="仿宋_GB2312" w:hAnsi="微软雅黑" w:eastAsia="仿宋_GB2312"/>
          <w:color w:val="000000"/>
          <w:szCs w:val="32"/>
          <w:highlight w:val="none"/>
        </w:rPr>
      </w:pPr>
    </w:p>
    <w:p>
      <w:pPr>
        <w:pStyle w:val="19"/>
        <w:ind w:firstLine="640"/>
        <w:rPr>
          <w:rFonts w:ascii="仿宋_GB2312" w:eastAsia="仿宋_GB2312"/>
          <w:sz w:val="32"/>
          <w:szCs w:val="32"/>
          <w:highlight w:val="none"/>
        </w:rPr>
      </w:pPr>
    </w:p>
    <w:p>
      <w:pPr>
        <w:pStyle w:val="5"/>
        <w:rPr>
          <w:rFonts w:ascii="宋体" w:hAnsi="宋体" w:cs="宋体"/>
          <w:highlight w:val="none"/>
        </w:rPr>
      </w:pPr>
      <w:bookmarkStart w:id="50" w:name="_Toc2447"/>
      <w:r>
        <w:rPr>
          <w:rFonts w:hint="eastAsia" w:ascii="宋体" w:hAnsi="宋体" w:cs="宋体"/>
          <w:highlight w:val="none"/>
        </w:rPr>
        <w:t>十</w:t>
      </w:r>
      <w:r>
        <w:rPr>
          <w:rFonts w:ascii="宋体" w:hAnsi="宋体" w:cs="宋体"/>
          <w:highlight w:val="none"/>
        </w:rPr>
        <w:t>、</w:t>
      </w:r>
      <w:r>
        <w:rPr>
          <w:rFonts w:hint="eastAsia" w:ascii="宋体" w:hAnsi="宋体" w:cs="宋体"/>
          <w:highlight w:val="none"/>
        </w:rPr>
        <w:t>针对本项目的实施技术方案</w:t>
      </w:r>
      <w:bookmarkEnd w:id="50"/>
    </w:p>
    <w:p>
      <w:pPr>
        <w:pStyle w:val="19"/>
        <w:ind w:firstLine="640"/>
        <w:rPr>
          <w:rFonts w:ascii="仿宋_GB2312" w:eastAsia="仿宋_GB2312"/>
          <w:sz w:val="32"/>
          <w:szCs w:val="32"/>
          <w:highlight w:val="none"/>
        </w:rPr>
      </w:pPr>
      <w:bookmarkStart w:id="51" w:name="_Toc31453"/>
      <w:bookmarkStart w:id="52" w:name="_Toc28511_WPSOffice_Level1"/>
      <w:r>
        <w:rPr>
          <w:rFonts w:hint="eastAsia" w:ascii="仿宋_GB2312" w:eastAsia="仿宋_GB2312"/>
          <w:sz w:val="32"/>
          <w:szCs w:val="32"/>
          <w:highlight w:val="none"/>
        </w:rPr>
        <w:t>包括但不限于项目</w:t>
      </w:r>
      <w:r>
        <w:rPr>
          <w:rFonts w:ascii="仿宋_GB2312" w:eastAsia="仿宋_GB2312"/>
          <w:sz w:val="32"/>
          <w:szCs w:val="32"/>
          <w:highlight w:val="none"/>
        </w:rPr>
        <w:t>理解、</w:t>
      </w:r>
      <w:r>
        <w:rPr>
          <w:rFonts w:hint="eastAsia" w:ascii="仿宋_GB2312" w:eastAsia="仿宋_GB2312"/>
          <w:sz w:val="32"/>
          <w:szCs w:val="32"/>
          <w:highlight w:val="none"/>
          <w:lang w:eastAsia="zh-CN"/>
        </w:rPr>
        <w:t>提升服务</w:t>
      </w:r>
      <w:r>
        <w:rPr>
          <w:rFonts w:hint="eastAsia" w:ascii="仿宋_GB2312" w:eastAsia="仿宋_GB2312"/>
          <w:sz w:val="32"/>
          <w:szCs w:val="32"/>
          <w:highlight w:val="none"/>
        </w:rPr>
        <w:t>方案</w:t>
      </w:r>
      <w:r>
        <w:rPr>
          <w:rFonts w:hint="eastAsia" w:ascii="仿宋_GB2312" w:eastAsia="仿宋_GB2312"/>
          <w:sz w:val="32"/>
          <w:szCs w:val="32"/>
          <w:highlight w:val="none"/>
          <w:lang w:eastAsia="zh-CN"/>
        </w:rPr>
        <w:t>、实施计划</w:t>
      </w:r>
      <w:r>
        <w:rPr>
          <w:rFonts w:hint="eastAsia" w:ascii="仿宋_GB2312" w:eastAsia="仿宋_GB2312"/>
          <w:sz w:val="32"/>
          <w:szCs w:val="32"/>
          <w:highlight w:val="none"/>
        </w:rPr>
        <w:t>、</w:t>
      </w:r>
      <w:bookmarkEnd w:id="51"/>
      <w:bookmarkEnd w:id="52"/>
      <w:r>
        <w:rPr>
          <w:rFonts w:hint="eastAsia" w:ascii="仿宋_GB2312" w:eastAsia="仿宋_GB2312"/>
          <w:sz w:val="32"/>
          <w:szCs w:val="32"/>
          <w:highlight w:val="none"/>
          <w:lang w:eastAsia="zh-CN"/>
        </w:rPr>
        <w:t>提升质量保障</w:t>
      </w:r>
      <w:r>
        <w:rPr>
          <w:rFonts w:hint="eastAsia" w:ascii="仿宋_GB2312" w:eastAsia="仿宋_GB2312"/>
          <w:sz w:val="32"/>
          <w:szCs w:val="32"/>
          <w:highlight w:val="none"/>
        </w:rPr>
        <w:t>、进度控制措施、服务承诺等。</w:t>
      </w:r>
    </w:p>
    <w:p>
      <w:pPr>
        <w:pStyle w:val="19"/>
        <w:ind w:firstLine="640"/>
        <w:rPr>
          <w:rFonts w:ascii="仿宋_GB2312" w:eastAsia="仿宋_GB2312"/>
          <w:sz w:val="32"/>
          <w:szCs w:val="32"/>
          <w:highlight w:val="none"/>
        </w:rPr>
      </w:pPr>
    </w:p>
    <w:p>
      <w:pPr>
        <w:pStyle w:val="19"/>
        <w:ind w:firstLine="640"/>
        <w:rPr>
          <w:rFonts w:ascii="仿宋_GB2312" w:eastAsia="仿宋_GB2312"/>
          <w:sz w:val="32"/>
          <w:szCs w:val="32"/>
          <w:highlight w:val="none"/>
        </w:rPr>
      </w:pPr>
    </w:p>
    <w:p>
      <w:pPr>
        <w:pStyle w:val="5"/>
        <w:rPr>
          <w:rFonts w:ascii="宋体" w:hAnsi="宋体" w:cs="宋体"/>
          <w:highlight w:val="none"/>
        </w:rPr>
      </w:pPr>
      <w:bookmarkStart w:id="53" w:name="_Toc24425"/>
      <w:r>
        <w:rPr>
          <w:rFonts w:hint="eastAsia" w:ascii="宋体" w:hAnsi="宋体" w:cs="宋体"/>
          <w:highlight w:val="none"/>
        </w:rPr>
        <w:t>十一</w:t>
      </w:r>
      <w:r>
        <w:rPr>
          <w:rFonts w:ascii="宋体" w:hAnsi="宋体" w:cs="宋体"/>
          <w:highlight w:val="none"/>
        </w:rPr>
        <w:t>、</w:t>
      </w:r>
      <w:r>
        <w:rPr>
          <w:rFonts w:hint="eastAsia" w:ascii="宋体" w:hAnsi="宋体" w:cs="宋体"/>
          <w:highlight w:val="none"/>
        </w:rPr>
        <w:t>其他资料</w:t>
      </w:r>
      <w:bookmarkEnd w:id="53"/>
    </w:p>
    <w:p>
      <w:pPr>
        <w:pStyle w:val="19"/>
        <w:ind w:firstLine="640"/>
        <w:rPr>
          <w:rFonts w:ascii="仿宋_GB2312" w:eastAsia="仿宋_GB2312"/>
          <w:sz w:val="32"/>
          <w:szCs w:val="32"/>
          <w:highlight w:val="none"/>
        </w:rPr>
      </w:pPr>
      <w:r>
        <w:rPr>
          <w:rFonts w:hint="eastAsia" w:ascii="仿宋_GB2312" w:eastAsia="仿宋_GB2312"/>
          <w:sz w:val="32"/>
          <w:szCs w:val="32"/>
          <w:highlight w:val="none"/>
        </w:rPr>
        <w:t>说明：比选申请人根据本次</w:t>
      </w:r>
      <w:r>
        <w:rPr>
          <w:rFonts w:ascii="仿宋_GB2312" w:eastAsia="仿宋_GB2312"/>
          <w:sz w:val="32"/>
          <w:szCs w:val="32"/>
          <w:highlight w:val="none"/>
        </w:rPr>
        <w:t>比选</w:t>
      </w:r>
      <w:r>
        <w:rPr>
          <w:rFonts w:hint="eastAsia" w:ascii="仿宋_GB2312" w:eastAsia="仿宋_GB2312"/>
          <w:sz w:val="32"/>
          <w:szCs w:val="32"/>
          <w:highlight w:val="none"/>
        </w:rPr>
        <w:t>要求并结合自身情况提交相关证明材料，格式自拟。</w:t>
      </w:r>
    </w:p>
    <w:p>
      <w:pPr>
        <w:ind w:firstLine="640"/>
        <w:rPr>
          <w:highlight w:val="none"/>
        </w:rPr>
      </w:pPr>
    </w:p>
    <w:p>
      <w:pPr>
        <w:ind w:firstLine="640"/>
        <w:rPr>
          <w:highlight w:val="none"/>
        </w:rPr>
      </w:pPr>
    </w:p>
    <w:p>
      <w:pPr>
        <w:ind w:firstLine="640"/>
        <w:rPr>
          <w:highlight w:val="none"/>
        </w:rPr>
      </w:pPr>
    </w:p>
    <w:p>
      <w:pPr>
        <w:ind w:firstLine="640"/>
        <w:rPr>
          <w:highlight w:val="none"/>
        </w:rPr>
      </w:pPr>
    </w:p>
    <w:bookmarkEnd w:id="26"/>
    <w:p>
      <w:pPr>
        <w:ind w:firstLine="0" w:firstLineChars="0"/>
        <w:rPr>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0019"/>
    <w:multiLevelType w:val="multilevel"/>
    <w:tmpl w:val="00000019"/>
    <w:lvl w:ilvl="0" w:tentative="0">
      <w:start w:val="1"/>
      <w:numFmt w:val="decimal"/>
      <w:pStyle w:val="4"/>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1260"/>
        </w:tabs>
        <w:ind w:left="1260" w:hanging="420"/>
      </w:pPr>
      <w:rPr>
        <w:rFonts w:hint="default" w:ascii="Times New Roman" w:hAnsi="Times New Roman"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6FE7F15"/>
    <w:multiLevelType w:val="singleLevel"/>
    <w:tmpl w:val="26FE7F15"/>
    <w:lvl w:ilvl="0" w:tentative="0">
      <w:start w:val="1"/>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26FB5"/>
    <w:rsid w:val="0DFC388A"/>
    <w:rsid w:val="139B0D39"/>
    <w:rsid w:val="1E146D3B"/>
    <w:rsid w:val="2A326FB5"/>
    <w:rsid w:val="2D960F10"/>
    <w:rsid w:val="2E1E63EE"/>
    <w:rsid w:val="376C0484"/>
    <w:rsid w:val="4B0F384D"/>
    <w:rsid w:val="4DBA6F81"/>
    <w:rsid w:val="517045AA"/>
    <w:rsid w:val="538E6B22"/>
    <w:rsid w:val="54A808F4"/>
    <w:rsid w:val="5BE3099E"/>
    <w:rsid w:val="5C4256EA"/>
    <w:rsid w:val="68937019"/>
    <w:rsid w:val="69C22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heme="minorBidi"/>
      <w:kern w:val="2"/>
      <w:sz w:val="32"/>
      <w:szCs w:val="22"/>
      <w:lang w:val="en-US" w:eastAsia="zh-CN" w:bidi="ar-SA"/>
    </w:rPr>
  </w:style>
  <w:style w:type="paragraph" w:styleId="4">
    <w:name w:val="heading 1"/>
    <w:basedOn w:val="1"/>
    <w:next w:val="1"/>
    <w:qFormat/>
    <w:uiPriority w:val="99"/>
    <w:pPr>
      <w:keepNext/>
      <w:keepLines/>
      <w:widowControl/>
      <w:numPr>
        <w:ilvl w:val="0"/>
        <w:numId w:val="1"/>
      </w:numPr>
      <w:spacing w:before="340" w:after="330" w:line="578" w:lineRule="atLeast"/>
      <w:ind w:firstLine="0" w:firstLineChars="0"/>
      <w:jc w:val="center"/>
      <w:outlineLvl w:val="0"/>
    </w:pPr>
    <w:rPr>
      <w:rFonts w:ascii="Calibri" w:hAnsi="Calibri" w:eastAsia="宋体" w:cs="Times New Roman"/>
      <w:b/>
      <w:bCs/>
      <w:kern w:val="44"/>
      <w:sz w:val="30"/>
      <w:szCs w:val="28"/>
    </w:rPr>
  </w:style>
  <w:style w:type="paragraph" w:styleId="5">
    <w:name w:val="heading 2"/>
    <w:basedOn w:val="1"/>
    <w:next w:val="1"/>
    <w:qFormat/>
    <w:uiPriority w:val="0"/>
    <w:pPr>
      <w:keepNext/>
      <w:keepLines/>
      <w:widowControl/>
      <w:spacing w:line="416" w:lineRule="auto"/>
      <w:ind w:firstLine="0" w:firstLineChars="0"/>
      <w:jc w:val="left"/>
      <w:outlineLvl w:val="1"/>
    </w:pPr>
    <w:rPr>
      <w:rFonts w:ascii="Arial" w:hAnsi="Arial" w:eastAsia="黑体" w:cs="Times New Roman"/>
      <w:b/>
      <w:bCs/>
      <w:kern w:val="0"/>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kern w:val="0"/>
      <w:sz w:val="32"/>
      <w:szCs w:val="20"/>
    </w:rPr>
  </w:style>
  <w:style w:type="paragraph" w:styleId="3">
    <w:name w:val="toc 1"/>
    <w:next w:val="1"/>
    <w:unhideWhenUsed/>
    <w:qFormat/>
    <w:uiPriority w:val="0"/>
    <w:pPr>
      <w:wordWrap w:val="0"/>
      <w:spacing w:beforeLines="0" w:afterLines="0"/>
      <w:jc w:val="both"/>
    </w:pPr>
    <w:rPr>
      <w:rFonts w:hint="eastAsia" w:ascii="Times New Roman" w:hAnsi="Times New Roman" w:eastAsia="Times New Roman" w:cstheme="minorBidi"/>
      <w:sz w:val="21"/>
    </w:rPr>
  </w:style>
  <w:style w:type="paragraph" w:styleId="6">
    <w:name w:val="Body Text Indent"/>
    <w:basedOn w:val="1"/>
    <w:semiHidden/>
    <w:unhideWhenUsed/>
    <w:qFormat/>
    <w:uiPriority w:val="99"/>
    <w:pPr>
      <w:spacing w:after="120"/>
      <w:ind w:left="420" w:leftChars="200"/>
    </w:pPr>
  </w:style>
  <w:style w:type="paragraph" w:styleId="7">
    <w:name w:val="Plain Text"/>
    <w:basedOn w:val="1"/>
    <w:qFormat/>
    <w:uiPriority w:val="0"/>
    <w:pPr>
      <w:widowControl/>
      <w:spacing w:line="240" w:lineRule="auto"/>
      <w:ind w:firstLine="0" w:firstLineChars="0"/>
    </w:pPr>
    <w:rPr>
      <w:rFonts w:ascii="宋体" w:hAnsi="Courier New" w:eastAsia="宋体"/>
      <w:sz w:val="21"/>
      <w:szCs w:val="21"/>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next w:val="1"/>
    <w:qFormat/>
    <w:uiPriority w:val="0"/>
    <w:pPr>
      <w:widowControl/>
      <w:spacing w:line="480" w:lineRule="exact"/>
      <w:ind w:left="1104" w:leftChars="460" w:firstLine="420" w:firstLineChars="0"/>
    </w:pPr>
    <w:rPr>
      <w:rFonts w:ascii="宋体" w:hAnsi="宋体" w:eastAsia="宋体"/>
      <w:sz w:val="21"/>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paragraph" w:customStyle="1" w:styleId="1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标准文本"/>
    <w:basedOn w:val="1"/>
    <w:qFormat/>
    <w:uiPriority w:val="0"/>
    <w:pPr>
      <w:widowControl/>
      <w:spacing w:line="360" w:lineRule="auto"/>
      <w:ind w:firstLine="480"/>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2025-05-23T02:35:00Z</dcterms:created>
  <dc:creator>孙静</dc:creator>
  <cp:lastModifiedBy>孙静</cp:lastModifiedBy>
  <dcterms:modified xsi:type="dcterms:W3CDTF">2025-05-30T02:39:23Z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56B3DD06E86F49F783611D384F8EB737</vt:lpwstr>
  </property>
</Properties>
</file>