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56" w:beforeLines="50" w:after="156" w:afterLines="50" w:line="360" w:lineRule="auto"/>
        <w:jc w:val="center"/>
        <w:rPr>
          <w:rFonts w:ascii="宋体" w:hAnsi="宋体" w:cs="宋体"/>
          <w:color w:val="000000"/>
          <w:sz w:val="24"/>
        </w:rPr>
      </w:pPr>
      <w:bookmarkStart w:id="0" w:name="_Toc2734_WPSOffice_Level1"/>
      <w:r>
        <w:rPr>
          <w:rFonts w:hint="eastAsia"/>
          <w:sz w:val="32"/>
          <w:szCs w:val="32"/>
        </w:rPr>
        <w:t>比选方法</w:t>
      </w:r>
      <w:bookmarkEnd w:id="0"/>
    </w:p>
    <w:p>
      <w:pPr>
        <w:pStyle w:val="11"/>
        <w:keepNext w:val="0"/>
        <w:keepLines w:val="0"/>
        <w:spacing w:before="0"/>
        <w:rPr>
          <w:rFonts w:ascii="宋体" w:hAnsi="宋体" w:eastAsia="宋体"/>
          <w:b/>
          <w:bCs/>
          <w:color w:val="000000"/>
        </w:rPr>
      </w:pPr>
      <w:bookmarkStart w:id="1" w:name="_Hlt497729446"/>
      <w:bookmarkEnd w:id="1"/>
      <w:bookmarkStart w:id="2" w:name="_Hlt491765714"/>
      <w:bookmarkEnd w:id="2"/>
      <w:bookmarkStart w:id="3" w:name="_Toc239740357"/>
      <w:bookmarkStart w:id="4" w:name="_Toc53722846"/>
      <w:bookmarkStart w:id="5" w:name="_Toc499711890"/>
      <w:bookmarkStart w:id="6" w:name="_Toc492955421"/>
      <w:bookmarkStart w:id="7" w:name="_Toc503063428"/>
      <w:bookmarkStart w:id="8" w:name="_Toc176882548"/>
      <w:bookmarkStart w:id="9" w:name="_Toc232176278"/>
      <w:bookmarkStart w:id="10" w:name="_Toc177189241"/>
      <w:bookmarkStart w:id="11" w:name="_Toc500747195"/>
      <w:bookmarkStart w:id="12" w:name="_Toc177995479"/>
      <w:bookmarkStart w:id="13" w:name="_Toc500746972"/>
      <w:bookmarkStart w:id="14" w:name="_Toc235518472"/>
      <w:bookmarkStart w:id="15" w:name="_Toc499711049"/>
      <w:bookmarkStart w:id="16" w:name="_Toc496324585"/>
      <w:bookmarkStart w:id="17" w:name="_Toc500747068"/>
      <w:bookmarkStart w:id="18" w:name="_Toc385992360"/>
      <w:bookmarkStart w:id="19" w:name="_Toc232395218"/>
      <w:bookmarkStart w:id="20" w:name="_Toc184043047"/>
      <w:bookmarkStart w:id="21" w:name="_Toc70687174"/>
      <w:bookmarkStart w:id="22" w:name="_Toc265738866"/>
      <w:bookmarkStart w:id="23" w:name="_Toc177817340"/>
      <w:bookmarkStart w:id="24" w:name="_Toc389620199"/>
      <w:r>
        <w:rPr>
          <w:rFonts w:hint="eastAsia" w:ascii="宋体" w:hAnsi="宋体" w:eastAsia="宋体"/>
          <w:b/>
          <w:bCs/>
          <w:color w:val="000000"/>
        </w:rPr>
        <w:t>1.比选小组</w:t>
      </w:r>
    </w:p>
    <w:p>
      <w:pPr>
        <w:spacing w:line="360" w:lineRule="auto"/>
        <w:ind w:firstLine="420"/>
        <w:rPr>
          <w:rFonts w:ascii="宋体" w:hAnsi="宋体" w:cs="宋体"/>
          <w:color w:val="000000"/>
          <w:sz w:val="24"/>
        </w:rPr>
      </w:pPr>
      <w:r>
        <w:rPr>
          <w:rFonts w:hint="eastAsia" w:ascii="宋体" w:hAnsi="宋体" w:cs="宋体"/>
          <w:color w:val="000000"/>
          <w:sz w:val="24"/>
        </w:rPr>
        <w:t>1.1 本次比选将依法组建5人比选领导小组。</w:t>
      </w:r>
    </w:p>
    <w:p>
      <w:pPr>
        <w:spacing w:line="360" w:lineRule="auto"/>
        <w:ind w:firstLine="420"/>
        <w:rPr>
          <w:rFonts w:ascii="宋体" w:hAnsi="宋体" w:cs="宋体"/>
          <w:color w:val="000000"/>
          <w:sz w:val="24"/>
        </w:rPr>
      </w:pPr>
      <w:r>
        <w:rPr>
          <w:rFonts w:hint="eastAsia" w:ascii="宋体" w:hAnsi="宋体" w:cs="宋体"/>
          <w:color w:val="000000"/>
          <w:sz w:val="24"/>
        </w:rPr>
        <w:t>1.2比选领导小组依据比选文件的规定对各比选申请书进行评审，得出比选结果，提交比选报告。</w:t>
      </w:r>
    </w:p>
    <w:p>
      <w:pPr>
        <w:spacing w:line="360" w:lineRule="auto"/>
        <w:ind w:firstLine="420"/>
        <w:rPr>
          <w:rFonts w:ascii="宋体" w:hAnsi="宋体" w:cs="宋体"/>
          <w:color w:val="000000"/>
          <w:sz w:val="24"/>
        </w:rPr>
      </w:pPr>
      <w:r>
        <w:rPr>
          <w:rFonts w:hint="eastAsia" w:ascii="宋体" w:hAnsi="宋体" w:cs="宋体"/>
          <w:color w:val="000000"/>
          <w:sz w:val="24"/>
        </w:rPr>
        <w:t>1.3比选阶段，比选领导小组成员不得私下接触比选申请人，不得收受比选申请人的财物或者其他好处。</w:t>
      </w:r>
    </w:p>
    <w:p>
      <w:pPr>
        <w:spacing w:line="360" w:lineRule="auto"/>
        <w:ind w:firstLine="420"/>
        <w:rPr>
          <w:rFonts w:ascii="宋体" w:hAnsi="宋体" w:cs="宋体"/>
          <w:color w:val="000000"/>
          <w:sz w:val="24"/>
        </w:rPr>
      </w:pPr>
      <w:r>
        <w:rPr>
          <w:rFonts w:hint="eastAsia" w:ascii="宋体" w:hAnsi="宋体" w:cs="宋体"/>
          <w:color w:val="000000"/>
          <w:sz w:val="24"/>
        </w:rPr>
        <w:t>1.4比选领导小组成员应当客观，公正地履行职务，遵守职业道德，主动接受有关规定、工作守则的纪律约束，对评审工作承担个人责任。</w:t>
      </w:r>
    </w:p>
    <w:p>
      <w:pPr>
        <w:pStyle w:val="11"/>
        <w:keepNext w:val="0"/>
        <w:keepLines w:val="0"/>
        <w:spacing w:before="0"/>
        <w:rPr>
          <w:rFonts w:ascii="宋体" w:hAnsi="宋体" w:eastAsia="宋体"/>
          <w:b/>
          <w:bCs/>
          <w:color w:val="000000"/>
        </w:rPr>
      </w:pPr>
      <w:r>
        <w:rPr>
          <w:rFonts w:hint="eastAsia" w:ascii="宋体" w:hAnsi="宋体" w:eastAsia="宋体"/>
          <w:b/>
          <w:bCs/>
          <w:color w:val="000000"/>
        </w:rPr>
        <w:t>2.比选原则和比选方法</w:t>
      </w:r>
    </w:p>
    <w:p>
      <w:pPr>
        <w:spacing w:line="360" w:lineRule="auto"/>
        <w:ind w:firstLine="420"/>
        <w:rPr>
          <w:rFonts w:ascii="宋体" w:hAnsi="宋体" w:cs="宋体"/>
          <w:color w:val="000000"/>
          <w:sz w:val="24"/>
        </w:rPr>
      </w:pPr>
      <w:r>
        <w:rPr>
          <w:rFonts w:hint="eastAsia" w:ascii="宋体" w:hAnsi="宋体" w:cs="宋体"/>
          <w:color w:val="000000"/>
          <w:sz w:val="24"/>
        </w:rPr>
        <w:t>2.1基本原则：依照相关规定，遵循“公平、公正、科学、择优”的原则进行。</w:t>
      </w:r>
    </w:p>
    <w:p>
      <w:pPr>
        <w:spacing w:line="360" w:lineRule="auto"/>
        <w:ind w:firstLine="420"/>
        <w:rPr>
          <w:rFonts w:ascii="宋体" w:hAnsi="宋体" w:cs="宋体"/>
          <w:color w:val="000000"/>
          <w:sz w:val="24"/>
        </w:rPr>
      </w:pPr>
      <w:r>
        <w:rPr>
          <w:rFonts w:hint="eastAsia" w:ascii="宋体" w:hAnsi="宋体" w:cs="宋体"/>
          <w:color w:val="000000"/>
          <w:sz w:val="24"/>
        </w:rPr>
        <w:t>2.2比选方法：本次比选采用综合评估法。比选领导小组根据比选文件规定的方法和比选细则对各比选申请人分别进行评审和打分，统计得出比选结果，并形成比选报告。</w:t>
      </w:r>
    </w:p>
    <w:p>
      <w:pPr>
        <w:spacing w:line="360" w:lineRule="auto"/>
        <w:ind w:firstLine="420"/>
        <w:rPr>
          <w:rFonts w:ascii="宋体" w:hAnsi="宋体" w:cs="宋体"/>
          <w:color w:val="000000"/>
          <w:sz w:val="24"/>
        </w:rPr>
      </w:pPr>
      <w:r>
        <w:rPr>
          <w:rFonts w:hint="eastAsia" w:ascii="宋体" w:hAnsi="宋体" w:cs="宋体"/>
          <w:color w:val="000000"/>
          <w:sz w:val="24"/>
        </w:rPr>
        <w:t>2.3基本步骤：对所有比选申请人进行商务、技术及价格评审，计算出每位比选申请人的总分。如总分相同，以价格评审得分高的优先。</w:t>
      </w:r>
    </w:p>
    <w:p>
      <w:pPr>
        <w:spacing w:line="360" w:lineRule="auto"/>
        <w:ind w:firstLine="420"/>
        <w:rPr>
          <w:rFonts w:ascii="宋体" w:hAnsi="宋体" w:cs="宋体"/>
          <w:color w:val="000000"/>
          <w:sz w:val="24"/>
        </w:rPr>
      </w:pPr>
      <w:r>
        <w:rPr>
          <w:rFonts w:hint="eastAsia" w:ascii="宋体" w:hAnsi="宋体" w:cs="宋体"/>
          <w:color w:val="000000"/>
          <w:sz w:val="24"/>
        </w:rPr>
        <w:t xml:space="preserve">2.4比选结果：经比选领导小组按总分的高低排出有效比选申请人的排序，并推荐总分最高者为“中选候选人”，如出现并列得分时，比选申请人价格评审得分高的排名靠前。 </w:t>
      </w:r>
    </w:p>
    <w:p>
      <w:pPr>
        <w:spacing w:line="360" w:lineRule="auto"/>
        <w:ind w:firstLine="420"/>
        <w:rPr>
          <w:rFonts w:ascii="宋体" w:hAnsi="宋体" w:cs="宋体"/>
          <w:color w:val="000000"/>
          <w:sz w:val="24"/>
        </w:rPr>
      </w:pPr>
      <w:r>
        <w:rPr>
          <w:rFonts w:hint="eastAsia" w:ascii="宋体" w:hAnsi="宋体" w:cs="宋体"/>
          <w:color w:val="000000"/>
          <w:sz w:val="24"/>
        </w:rPr>
        <w:t>2.5评分及得分统计的数值均按四舍五入方法取值，并保留到小数点后两位有效数字。</w:t>
      </w:r>
    </w:p>
    <w:p>
      <w:pPr>
        <w:spacing w:line="360" w:lineRule="auto"/>
        <w:ind w:firstLine="420"/>
        <w:rPr>
          <w:rFonts w:ascii="宋体" w:hAnsi="宋体" w:cs="宋体"/>
          <w:color w:val="000000"/>
          <w:sz w:val="24"/>
        </w:rPr>
      </w:pPr>
      <w:r>
        <w:rPr>
          <w:rFonts w:hint="eastAsia" w:ascii="宋体" w:hAnsi="宋体" w:cs="宋体"/>
          <w:color w:val="000000"/>
          <w:sz w:val="24"/>
        </w:rPr>
        <w:t>2.6若评委对各比选申请人的评审和认定存在不同意见时，适用少数服从多数的原则。全体评委应对按此原则得出的评审结果予以确认。</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rPr>
          <w:rFonts w:ascii="宋体" w:hAnsi="宋体"/>
          <w:b/>
          <w:sz w:val="36"/>
          <w:szCs w:val="36"/>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000000"/>
          <w:sz w:val="24"/>
        </w:rPr>
        <w:br w:type="page"/>
      </w:r>
    </w:p>
    <w:p>
      <w:pPr>
        <w:pStyle w:val="11"/>
        <w:keepNext w:val="0"/>
        <w:keepLines w:val="0"/>
        <w:spacing w:before="0"/>
        <w:jc w:val="center"/>
        <w:rPr>
          <w:rFonts w:hint="eastAsia" w:ascii="宋体" w:hAnsi="宋体" w:eastAsia="宋体" w:cs="宋体"/>
          <w:b/>
          <w:bCs/>
          <w:color w:val="000000"/>
          <w:sz w:val="32"/>
          <w:szCs w:val="21"/>
          <w:lang w:val="en-US" w:eastAsia="zh-CN"/>
        </w:rPr>
      </w:pPr>
      <w:r>
        <w:rPr>
          <w:rFonts w:hint="eastAsia" w:ascii="宋体" w:hAnsi="宋体" w:eastAsia="宋体" w:cs="宋体"/>
          <w:b/>
          <w:bCs/>
          <w:color w:val="000000"/>
          <w:sz w:val="32"/>
          <w:szCs w:val="21"/>
          <w:lang w:val="en-US" w:eastAsia="zh-CN"/>
        </w:rPr>
        <w:t>比选细则</w:t>
      </w:r>
    </w:p>
    <w:p>
      <w:pPr>
        <w:spacing w:line="360" w:lineRule="auto"/>
        <w:jc w:val="left"/>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项目名称：六郎庄项目全过程跟踪审计及</w:t>
      </w:r>
      <w:r>
        <w:rPr>
          <w:rFonts w:hint="eastAsia" w:asciiTheme="minorEastAsia" w:hAnsiTheme="minorEastAsia" w:cstheme="minorEastAsia"/>
          <w:color w:val="333333"/>
          <w:sz w:val="28"/>
          <w:szCs w:val="28"/>
          <w:lang w:val="en-US" w:eastAsia="zh-CN"/>
        </w:rPr>
        <w:t>入市</w:t>
      </w:r>
      <w:r>
        <w:rPr>
          <w:rFonts w:hint="eastAsia" w:asciiTheme="minorEastAsia" w:hAnsiTheme="minorEastAsia" w:eastAsiaTheme="minorEastAsia" w:cstheme="minorEastAsia"/>
          <w:color w:val="333333"/>
          <w:sz w:val="28"/>
          <w:szCs w:val="28"/>
          <w:lang w:val="en-US" w:eastAsia="zh-CN"/>
        </w:rPr>
        <w:t xml:space="preserve">成本审核        </w:t>
      </w:r>
      <w:r>
        <w:rPr>
          <w:rFonts w:hint="eastAsia" w:asciiTheme="minorEastAsia" w:hAnsiTheme="minorEastAsia" w:cstheme="minorEastAsia"/>
          <w:color w:val="333333"/>
          <w:sz w:val="28"/>
          <w:szCs w:val="28"/>
          <w:lang w:val="en-US" w:eastAsia="zh-CN"/>
        </w:rPr>
        <w:t xml:space="preserve">         </w:t>
      </w:r>
      <w:r>
        <w:rPr>
          <w:rFonts w:hint="eastAsia" w:asciiTheme="minorEastAsia" w:hAnsiTheme="minorEastAsia" w:eastAsiaTheme="minorEastAsia" w:cstheme="minorEastAsia"/>
          <w:color w:val="333333"/>
          <w:sz w:val="28"/>
          <w:szCs w:val="28"/>
          <w:lang w:val="en-US" w:eastAsia="zh-CN"/>
        </w:rPr>
        <w:t xml:space="preserve">                  年     月      日 </w:t>
      </w:r>
    </w:p>
    <w:p>
      <w:pPr>
        <w:spacing w:line="360" w:lineRule="auto"/>
        <w:jc w:val="left"/>
        <w:rPr>
          <w:rFonts w:hint="eastAsia" w:asciiTheme="minorEastAsia" w:hAnsiTheme="minorEastAsia" w:eastAsiaTheme="minorEastAsia" w:cstheme="minorEastAsia"/>
          <w:b/>
          <w:bCs/>
          <w:color w:val="333333"/>
          <w:sz w:val="28"/>
          <w:szCs w:val="28"/>
          <w:lang w:val="en-US" w:eastAsia="zh-CN"/>
        </w:rPr>
      </w:pPr>
      <w:r>
        <w:rPr>
          <w:rFonts w:hint="eastAsia" w:asciiTheme="minorEastAsia" w:hAnsiTheme="minorEastAsia" w:eastAsiaTheme="minorEastAsia" w:cstheme="minorEastAsia"/>
          <w:b/>
          <w:bCs/>
          <w:color w:val="333333"/>
          <w:sz w:val="28"/>
          <w:szCs w:val="28"/>
          <w:lang w:val="en-US" w:eastAsia="zh-CN"/>
        </w:rPr>
        <w:t>1.资格性审查与符合性审查</w:t>
      </w:r>
    </w:p>
    <w:tbl>
      <w:tblPr>
        <w:tblStyle w:val="8"/>
        <w:tblW w:w="14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822"/>
        <w:gridCol w:w="2473"/>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36" w:type="dxa"/>
            <w:vMerge w:val="restart"/>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序号</w:t>
            </w:r>
          </w:p>
        </w:tc>
        <w:tc>
          <w:tcPr>
            <w:tcW w:w="1822" w:type="dxa"/>
            <w:vMerge w:val="restart"/>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内容</w:t>
            </w:r>
          </w:p>
        </w:tc>
        <w:tc>
          <w:tcPr>
            <w:tcW w:w="2473" w:type="dxa"/>
            <w:vMerge w:val="restart"/>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合格条件</w:t>
            </w:r>
          </w:p>
        </w:tc>
        <w:tc>
          <w:tcPr>
            <w:tcW w:w="8701" w:type="dxa"/>
            <w:vMerge w:val="restart"/>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036" w:type="dxa"/>
            <w:vMerge w:val="continue"/>
            <w:vAlign w:val="center"/>
          </w:tcPr>
          <w:p>
            <w:pPr>
              <w:adjustRightInd w:val="0"/>
              <w:jc w:val="center"/>
              <w:textAlignment w:val="baseline"/>
              <w:rPr>
                <w:rFonts w:hint="eastAsia" w:asciiTheme="minorEastAsia" w:hAnsiTheme="minorEastAsia" w:cstheme="minorEastAsia"/>
                <w:sz w:val="22"/>
                <w:szCs w:val="22"/>
              </w:rPr>
            </w:pPr>
          </w:p>
        </w:tc>
        <w:tc>
          <w:tcPr>
            <w:tcW w:w="1822" w:type="dxa"/>
            <w:vMerge w:val="continue"/>
            <w:vAlign w:val="center"/>
          </w:tcPr>
          <w:p>
            <w:pPr>
              <w:adjustRightInd w:val="0"/>
              <w:jc w:val="center"/>
              <w:textAlignment w:val="baseline"/>
              <w:rPr>
                <w:rFonts w:hint="eastAsia" w:asciiTheme="minorEastAsia" w:hAnsiTheme="minorEastAsia" w:cstheme="minorEastAsia"/>
                <w:sz w:val="22"/>
                <w:szCs w:val="22"/>
              </w:rPr>
            </w:pPr>
          </w:p>
        </w:tc>
        <w:tc>
          <w:tcPr>
            <w:tcW w:w="2473" w:type="dxa"/>
            <w:vMerge w:val="continue"/>
            <w:vAlign w:val="center"/>
          </w:tcPr>
          <w:p>
            <w:pPr>
              <w:adjustRightInd w:val="0"/>
              <w:jc w:val="center"/>
              <w:textAlignment w:val="baseline"/>
              <w:rPr>
                <w:rFonts w:hint="eastAsia" w:asciiTheme="minorEastAsia" w:hAnsiTheme="minorEastAsia" w:cstheme="minorEastAsia"/>
                <w:sz w:val="22"/>
                <w:szCs w:val="22"/>
              </w:rPr>
            </w:pPr>
          </w:p>
        </w:tc>
        <w:tc>
          <w:tcPr>
            <w:tcW w:w="8701" w:type="dxa"/>
            <w:vMerge w:val="continue"/>
            <w:vAlign w:val="center"/>
          </w:tcPr>
          <w:p>
            <w:pPr>
              <w:adjustRightInd w:val="0"/>
              <w:jc w:val="center"/>
              <w:textAlignment w:val="baseline"/>
              <w:rPr>
                <w:rFonts w:hint="eastAsia" w:asciiTheme="minorEastAsia" w:hAnsi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036"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1822"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color w:val="000000"/>
                <w:sz w:val="22"/>
                <w:szCs w:val="22"/>
              </w:rPr>
              <w:t>比选函</w:t>
            </w:r>
          </w:p>
        </w:tc>
        <w:tc>
          <w:tcPr>
            <w:tcW w:w="2473"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color w:val="000000"/>
                <w:sz w:val="22"/>
                <w:szCs w:val="22"/>
              </w:rPr>
              <w:t>有</w:t>
            </w:r>
          </w:p>
        </w:tc>
        <w:tc>
          <w:tcPr>
            <w:tcW w:w="8701"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需提供原件并加盖公章、有法定代表人或委托代理人的签字或盖章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36"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1822"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授权委托书</w:t>
            </w:r>
          </w:p>
        </w:tc>
        <w:tc>
          <w:tcPr>
            <w:tcW w:w="2473"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有</w:t>
            </w:r>
          </w:p>
        </w:tc>
        <w:tc>
          <w:tcPr>
            <w:tcW w:w="8701"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需提供原件并加盖公章和法定代表人签字或盖章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36" w:type="dxa"/>
            <w:vAlign w:val="center"/>
          </w:tcPr>
          <w:p>
            <w:pPr>
              <w:adjustRightInd w:val="0"/>
              <w:jc w:val="center"/>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3</w:t>
            </w:r>
          </w:p>
        </w:tc>
        <w:tc>
          <w:tcPr>
            <w:tcW w:w="1822"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营业执照</w:t>
            </w:r>
          </w:p>
        </w:tc>
        <w:tc>
          <w:tcPr>
            <w:tcW w:w="2473" w:type="dxa"/>
            <w:vAlign w:val="center"/>
          </w:tcPr>
          <w:p>
            <w:pPr>
              <w:adjustRightInd w:val="0"/>
              <w:jc w:val="center"/>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在有效期内</w:t>
            </w:r>
          </w:p>
        </w:tc>
        <w:tc>
          <w:tcPr>
            <w:tcW w:w="8701"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36" w:type="dxa"/>
            <w:vAlign w:val="center"/>
          </w:tcPr>
          <w:p>
            <w:pPr>
              <w:adjustRightInd w:val="0"/>
              <w:jc w:val="center"/>
              <w:textAlignment w:val="baseline"/>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val="en-US" w:eastAsia="zh-CN"/>
              </w:rPr>
              <w:t>4</w:t>
            </w:r>
          </w:p>
        </w:tc>
        <w:tc>
          <w:tcPr>
            <w:tcW w:w="1822" w:type="dxa"/>
            <w:vAlign w:val="center"/>
          </w:tcPr>
          <w:p>
            <w:pPr>
              <w:adjustRightInd w:val="0"/>
              <w:jc w:val="center"/>
              <w:textAlignment w:val="baseline"/>
              <w:rPr>
                <w:rFonts w:asciiTheme="minorEastAsia" w:hAnsiTheme="minorEastAsia" w:cstheme="minorEastAsia"/>
                <w:color w:val="000000"/>
                <w:sz w:val="22"/>
                <w:szCs w:val="22"/>
              </w:rPr>
            </w:pPr>
            <w:r>
              <w:rPr>
                <w:rFonts w:hint="eastAsia" w:asciiTheme="minorEastAsia" w:hAnsiTheme="minorEastAsia" w:cstheme="minorEastAsia"/>
                <w:kern w:val="0"/>
                <w:sz w:val="22"/>
                <w:szCs w:val="22"/>
              </w:rPr>
              <w:t>没有重大违法记录</w:t>
            </w:r>
            <w:r>
              <w:rPr>
                <w:rFonts w:hint="eastAsia" w:asciiTheme="minorEastAsia" w:hAnsiTheme="minorEastAsia" w:cstheme="minorEastAsia"/>
                <w:color w:val="000000"/>
                <w:sz w:val="22"/>
                <w:szCs w:val="22"/>
              </w:rPr>
              <w:t>声明</w:t>
            </w:r>
          </w:p>
        </w:tc>
        <w:tc>
          <w:tcPr>
            <w:tcW w:w="2473" w:type="dxa"/>
            <w:vAlign w:val="center"/>
          </w:tcPr>
          <w:p>
            <w:pPr>
              <w:adjustRightInd w:val="0"/>
              <w:jc w:val="center"/>
              <w:textAlignment w:val="baseline"/>
              <w:rPr>
                <w:rFonts w:asciiTheme="minorEastAsia" w:hAnsiTheme="minorEastAsia" w:cstheme="minorEastAsia"/>
                <w:kern w:val="0"/>
                <w:sz w:val="22"/>
                <w:szCs w:val="22"/>
              </w:rPr>
            </w:pPr>
            <w:r>
              <w:rPr>
                <w:rFonts w:hint="eastAsia" w:asciiTheme="minorEastAsia" w:hAnsiTheme="minorEastAsia" w:cstheme="minorEastAsia"/>
                <w:kern w:val="0"/>
                <w:sz w:val="22"/>
                <w:szCs w:val="22"/>
              </w:rPr>
              <w:t>有</w:t>
            </w:r>
          </w:p>
        </w:tc>
        <w:tc>
          <w:tcPr>
            <w:tcW w:w="8701" w:type="dxa"/>
            <w:vAlign w:val="center"/>
          </w:tcPr>
          <w:p>
            <w:pPr>
              <w:adjustRightInd w:val="0"/>
              <w:jc w:val="center"/>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需提供原件并加盖公章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4032" w:type="dxa"/>
            <w:gridSpan w:val="4"/>
            <w:vAlign w:val="center"/>
          </w:tcPr>
          <w:p>
            <w:pPr>
              <w:adjustRightInd w:val="0"/>
              <w:jc w:val="center"/>
              <w:textAlignment w:val="baseline"/>
              <w:rPr>
                <w:rFonts w:asciiTheme="minorEastAsia" w:hAnsiTheme="minorEastAsia" w:cstheme="minorEastAsia"/>
                <w:b/>
                <w:bCs/>
                <w:sz w:val="22"/>
                <w:szCs w:val="22"/>
              </w:rPr>
            </w:pPr>
            <w:r>
              <w:rPr>
                <w:rFonts w:hint="eastAsia" w:asciiTheme="minorEastAsia" w:hAnsiTheme="minorEastAsia" w:cstheme="minorEastAsia"/>
                <w:b/>
                <w:bCs/>
                <w:sz w:val="22"/>
                <w:szCs w:val="22"/>
              </w:rPr>
              <w:t>评审结果</w:t>
            </w:r>
          </w:p>
        </w:tc>
      </w:tr>
    </w:tbl>
    <w:p>
      <w:pPr>
        <w:pStyle w:val="7"/>
        <w:ind w:left="0" w:leftChars="0" w:firstLine="0" w:firstLineChars="0"/>
      </w:pPr>
    </w:p>
    <w:p/>
    <w:p/>
    <w:p>
      <w:pPr>
        <w:spacing w:line="360" w:lineRule="auto"/>
        <w:jc w:val="left"/>
        <w:rPr>
          <w:rFonts w:hint="eastAsia" w:asciiTheme="minorEastAsia" w:hAnsiTheme="minorEastAsia" w:eastAsiaTheme="minorEastAsia" w:cstheme="minorEastAsia"/>
          <w:b/>
          <w:bCs/>
          <w:color w:val="333333"/>
          <w:sz w:val="28"/>
          <w:szCs w:val="28"/>
          <w:lang w:val="en-US" w:eastAsia="zh-CN"/>
        </w:rPr>
      </w:pPr>
      <w:bookmarkStart w:id="25" w:name="_Toc7421582"/>
      <w:bookmarkStart w:id="26" w:name="_Toc17076"/>
      <w:bookmarkStart w:id="27" w:name="_Toc27699"/>
      <w:bookmarkStart w:id="28" w:name="_Toc18775"/>
      <w:r>
        <w:rPr>
          <w:rFonts w:hint="eastAsia" w:asciiTheme="minorEastAsia" w:hAnsiTheme="minorEastAsia" w:eastAsiaTheme="minorEastAsia" w:cstheme="minorEastAsia"/>
          <w:b/>
          <w:bCs/>
          <w:color w:val="333333"/>
          <w:sz w:val="28"/>
          <w:szCs w:val="28"/>
          <w:lang w:val="en-US" w:eastAsia="zh-CN"/>
        </w:rPr>
        <w:t>2.商务部分</w:t>
      </w:r>
      <w:bookmarkEnd w:id="25"/>
      <w:bookmarkEnd w:id="26"/>
      <w:bookmarkEnd w:id="27"/>
      <w:bookmarkEnd w:id="28"/>
      <w:r>
        <w:rPr>
          <w:rFonts w:hint="eastAsia" w:asciiTheme="minorEastAsia" w:hAnsiTheme="minorEastAsia" w:eastAsiaTheme="minorEastAsia" w:cstheme="minorEastAsia"/>
          <w:b/>
          <w:bCs/>
          <w:color w:val="333333"/>
          <w:sz w:val="28"/>
          <w:szCs w:val="28"/>
          <w:lang w:val="en-US" w:eastAsia="zh-CN"/>
        </w:rPr>
        <w:t>评分</w:t>
      </w:r>
    </w:p>
    <w:tbl>
      <w:tblPr>
        <w:tblStyle w:val="8"/>
        <w:tblW w:w="14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25"/>
        <w:gridCol w:w="680"/>
        <w:gridCol w:w="2535"/>
        <w:gridCol w:w="9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trPr>
        <w:tc>
          <w:tcPr>
            <w:tcW w:w="497"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序号</w:t>
            </w:r>
          </w:p>
        </w:tc>
        <w:tc>
          <w:tcPr>
            <w:tcW w:w="1125"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评审</w:t>
            </w:r>
          </w:p>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条款</w:t>
            </w:r>
          </w:p>
        </w:tc>
        <w:tc>
          <w:tcPr>
            <w:tcW w:w="680"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分值</w:t>
            </w:r>
          </w:p>
        </w:tc>
        <w:tc>
          <w:tcPr>
            <w:tcW w:w="2535"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评审细则</w:t>
            </w:r>
          </w:p>
        </w:tc>
        <w:tc>
          <w:tcPr>
            <w:tcW w:w="9225"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trPr>
        <w:tc>
          <w:tcPr>
            <w:tcW w:w="497"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1125"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680"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2535"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9225" w:type="dxa"/>
            <w:vMerge w:val="continue"/>
            <w:vAlign w:val="center"/>
          </w:tcPr>
          <w:p>
            <w:pPr>
              <w:spacing w:before="156" w:beforeLines="50" w:after="156" w:afterLines="50"/>
              <w:jc w:val="center"/>
              <w:rPr>
                <w:rFonts w:asciiTheme="minorEastAsia" w:hAnsiTheme="minorEastAsia" w:cstheme="minorEastAsia"/>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497" w:type="dxa"/>
            <w:vMerge w:val="restart"/>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1125" w:type="dxa"/>
            <w:vMerge w:val="restart"/>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单位资质</w:t>
            </w:r>
          </w:p>
        </w:tc>
        <w:tc>
          <w:tcPr>
            <w:tcW w:w="680" w:type="dxa"/>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5分</w:t>
            </w:r>
          </w:p>
        </w:tc>
        <w:tc>
          <w:tcPr>
            <w:tcW w:w="253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会计师事务所执业资格证书、</w:t>
            </w:r>
          </w:p>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工程造价企业负责人注册造价师证书</w:t>
            </w:r>
          </w:p>
        </w:tc>
        <w:tc>
          <w:tcPr>
            <w:tcW w:w="922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比选单位具有会计师事务所执业资格证书、工程造价企业负责人注册造价师证书得5分，其他不得分。</w:t>
            </w:r>
          </w:p>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（提供有效证书复印件，加盖单位公章）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497" w:type="dxa"/>
            <w:vMerge w:val="continue"/>
            <w:vAlign w:val="center"/>
          </w:tcPr>
          <w:p>
            <w:pPr>
              <w:spacing w:before="156" w:beforeLines="50" w:after="156" w:afterLines="50"/>
              <w:jc w:val="center"/>
              <w:rPr>
                <w:rFonts w:hint="eastAsia" w:asciiTheme="minorEastAsia" w:hAnsiTheme="minorEastAsia" w:cstheme="minorEastAsia"/>
                <w:sz w:val="22"/>
                <w:szCs w:val="22"/>
              </w:rPr>
            </w:pPr>
          </w:p>
        </w:tc>
        <w:tc>
          <w:tcPr>
            <w:tcW w:w="1125" w:type="dxa"/>
            <w:vMerge w:val="continue"/>
            <w:vAlign w:val="center"/>
          </w:tcPr>
          <w:p>
            <w:pPr>
              <w:spacing w:before="156" w:beforeLines="50" w:after="156" w:afterLines="50"/>
              <w:jc w:val="center"/>
              <w:rPr>
                <w:rFonts w:hint="eastAsia" w:asciiTheme="minorEastAsia" w:hAnsiTheme="minorEastAsia" w:cstheme="minorEastAsia"/>
                <w:sz w:val="22"/>
                <w:szCs w:val="22"/>
              </w:rPr>
            </w:pPr>
          </w:p>
        </w:tc>
        <w:tc>
          <w:tcPr>
            <w:tcW w:w="680" w:type="dxa"/>
            <w:vAlign w:val="center"/>
          </w:tcPr>
          <w:p>
            <w:pPr>
              <w:spacing w:before="156" w:beforeLines="50" w:after="156" w:afterLines="50"/>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5分</w:t>
            </w:r>
          </w:p>
        </w:tc>
        <w:tc>
          <w:tcPr>
            <w:tcW w:w="253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质量管理体系认证证书</w:t>
            </w:r>
          </w:p>
        </w:tc>
        <w:tc>
          <w:tcPr>
            <w:tcW w:w="922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比选单位具有质量管理体系认证证书的得5分。</w:t>
            </w:r>
          </w:p>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hint="default"/>
                <w:lang w:val="en-US" w:eastAsia="zh-CN"/>
              </w:rPr>
            </w:pPr>
            <w:r>
              <w:rPr>
                <w:rFonts w:hint="eastAsia" w:asciiTheme="minorEastAsia" w:hAnsiTheme="minorEastAsia" w:cstheme="minorEastAsia"/>
                <w:sz w:val="22"/>
                <w:szCs w:val="22"/>
                <w:lang w:val="en-US" w:eastAsia="zh-CN"/>
              </w:rPr>
              <w:t>（提供有效证书复印件，加盖单位公章）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7" w:type="dxa"/>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1125" w:type="dxa"/>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工作</w:t>
            </w:r>
            <w:r>
              <w:rPr>
                <w:rFonts w:hint="eastAsia" w:asciiTheme="minorEastAsia" w:hAnsiTheme="minorEastAsia" w:cstheme="minorEastAsia"/>
                <w:sz w:val="22"/>
                <w:szCs w:val="22"/>
                <w:lang w:eastAsia="zh-CN"/>
              </w:rPr>
              <w:t>业绩或经验</w:t>
            </w:r>
          </w:p>
        </w:tc>
        <w:tc>
          <w:tcPr>
            <w:tcW w:w="680" w:type="dxa"/>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lang w:val="en-US" w:eastAsia="zh-CN"/>
              </w:rPr>
              <w:t>30</w:t>
            </w:r>
            <w:r>
              <w:rPr>
                <w:rFonts w:hint="eastAsia" w:asciiTheme="minorEastAsia" w:hAnsiTheme="minorEastAsia" w:cstheme="minorEastAsia"/>
                <w:sz w:val="22"/>
                <w:szCs w:val="22"/>
              </w:rPr>
              <w:t>分</w:t>
            </w:r>
          </w:p>
        </w:tc>
        <w:tc>
          <w:tcPr>
            <w:tcW w:w="253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156" w:afterLines="50" w:line="240" w:lineRule="auto"/>
              <w:ind w:left="0" w:leftChars="0" w:firstLine="0"/>
              <w:jc w:val="left"/>
              <w:textAlignment w:val="auto"/>
              <w:rPr>
                <w:rFonts w:asciiTheme="minorEastAsia" w:hAnsiTheme="minorEastAsia" w:cstheme="minorEastAsia"/>
                <w:kern w:val="0"/>
                <w:sz w:val="22"/>
                <w:szCs w:val="22"/>
              </w:rPr>
            </w:pPr>
            <w:r>
              <w:rPr>
                <w:rFonts w:hint="eastAsia" w:asciiTheme="minorEastAsia" w:hAnsiTheme="minorEastAsia" w:cstheme="minorEastAsia"/>
                <w:sz w:val="22"/>
                <w:szCs w:val="22"/>
              </w:rPr>
              <w:t>提供比选单位类似项目工作业绩或经验列表</w:t>
            </w:r>
          </w:p>
        </w:tc>
        <w:tc>
          <w:tcPr>
            <w:tcW w:w="922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比选单位</w:t>
            </w:r>
            <w:r>
              <w:rPr>
                <w:rFonts w:hint="eastAsia" w:asciiTheme="minorEastAsia" w:hAnsiTheme="minorEastAsia" w:cstheme="minorEastAsia"/>
                <w:sz w:val="22"/>
                <w:szCs w:val="22"/>
                <w:lang w:eastAsia="zh-CN"/>
              </w:rPr>
              <w:t>近五年，</w:t>
            </w:r>
            <w:r>
              <w:rPr>
                <w:rFonts w:hint="eastAsia" w:asciiTheme="minorEastAsia" w:hAnsiTheme="minorEastAsia" w:cstheme="minorEastAsia"/>
                <w:sz w:val="22"/>
                <w:szCs w:val="22"/>
              </w:rPr>
              <w:t>每有</w:t>
            </w:r>
            <w:r>
              <w:rPr>
                <w:rFonts w:hint="default" w:asciiTheme="minorEastAsia" w:hAnsiTheme="minorEastAsia" w:cstheme="minorEastAsia"/>
                <w:sz w:val="22"/>
                <w:szCs w:val="22"/>
              </w:rPr>
              <w:t>1</w:t>
            </w:r>
            <w:r>
              <w:rPr>
                <w:rFonts w:hint="eastAsia" w:asciiTheme="minorEastAsia" w:hAnsiTheme="minorEastAsia" w:cstheme="minorEastAsia"/>
                <w:sz w:val="22"/>
                <w:szCs w:val="22"/>
              </w:rPr>
              <w:t>个土地成本审计类似项目工作经验得</w:t>
            </w:r>
            <w:r>
              <w:rPr>
                <w:rFonts w:hint="default" w:asciiTheme="minorEastAsia" w:hAnsiTheme="minorEastAsia" w:cstheme="minorEastAsia"/>
                <w:sz w:val="22"/>
                <w:szCs w:val="22"/>
              </w:rPr>
              <w:t>3</w:t>
            </w:r>
            <w:r>
              <w:rPr>
                <w:rFonts w:hint="eastAsia" w:asciiTheme="minorEastAsia" w:hAnsiTheme="minorEastAsia" w:cstheme="minorEastAsia"/>
                <w:sz w:val="22"/>
                <w:szCs w:val="22"/>
              </w:rPr>
              <w:t>分，最高得</w:t>
            </w:r>
            <w:r>
              <w:rPr>
                <w:rFonts w:hint="default" w:asciiTheme="minorEastAsia" w:hAnsiTheme="minorEastAsia" w:cstheme="minorEastAsia"/>
                <w:sz w:val="22"/>
                <w:szCs w:val="22"/>
              </w:rPr>
              <w:t>15</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近五年，</w:t>
            </w:r>
            <w:r>
              <w:rPr>
                <w:rFonts w:hint="default" w:asciiTheme="minorEastAsia" w:hAnsiTheme="minorEastAsia" w:cstheme="minorEastAsia"/>
                <w:sz w:val="22"/>
                <w:szCs w:val="22"/>
              </w:rPr>
              <w:t>每有1个海淀区政府投资建设项目全过程跟踪审计类似项目工作经验得</w:t>
            </w:r>
            <w:r>
              <w:rPr>
                <w:rFonts w:hint="eastAsia" w:asciiTheme="minorEastAsia" w:hAnsiTheme="minorEastAsia" w:cstheme="minorEastAsia"/>
                <w:sz w:val="22"/>
                <w:szCs w:val="22"/>
                <w:lang w:val="en-US" w:eastAsia="zh-CN"/>
              </w:rPr>
              <w:t>3</w:t>
            </w:r>
            <w:r>
              <w:rPr>
                <w:rFonts w:hint="default" w:asciiTheme="minorEastAsia" w:hAnsiTheme="minorEastAsia" w:cstheme="minorEastAsia"/>
                <w:sz w:val="22"/>
                <w:szCs w:val="22"/>
              </w:rPr>
              <w:t>分，最高得</w:t>
            </w:r>
            <w:r>
              <w:rPr>
                <w:rFonts w:hint="eastAsia" w:asciiTheme="minorEastAsia" w:hAnsiTheme="minorEastAsia" w:cstheme="minorEastAsia"/>
                <w:sz w:val="22"/>
                <w:szCs w:val="22"/>
                <w:lang w:val="en-US" w:eastAsia="zh-CN"/>
              </w:rPr>
              <w:t>15</w:t>
            </w:r>
            <w:r>
              <w:rPr>
                <w:rFonts w:hint="default"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w:t>
            </w:r>
            <w:r>
              <w:rPr>
                <w:rFonts w:hint="default" w:asciiTheme="minorEastAsia" w:hAnsiTheme="minorEastAsia" w:cstheme="minorEastAsia"/>
                <w:sz w:val="22"/>
                <w:szCs w:val="22"/>
              </w:rPr>
              <w:t>提供合同或中标通知书或海淀区政府投资建设项目审计通知单</w:t>
            </w:r>
            <w:r>
              <w:rPr>
                <w:rFonts w:hint="default" w:asciiTheme="minorEastAsia" w:hAnsiTheme="minorEastAsia" w:cstheme="minorEastAsia"/>
                <w:sz w:val="22"/>
                <w:szCs w:val="22"/>
                <w:highlight w:val="none"/>
              </w:rPr>
              <w:t>或成本审核确认函</w:t>
            </w:r>
            <w:r>
              <w:rPr>
                <w:rFonts w:hint="default" w:asciiTheme="minorEastAsia" w:hAnsiTheme="minorEastAsia" w:cstheme="minorEastAsia"/>
                <w:sz w:val="22"/>
                <w:szCs w:val="22"/>
              </w:rPr>
              <w:t>等证明文件复印件，加盖单位公章</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497" w:type="dxa"/>
            <w:vAlign w:val="center"/>
          </w:tcPr>
          <w:p>
            <w:pPr>
              <w:spacing w:before="156" w:beforeLines="50" w:after="156" w:afterLines="50"/>
              <w:jc w:val="center"/>
              <w:rPr>
                <w:rFonts w:asciiTheme="minorEastAsia" w:hAnsiTheme="minorEastAsia" w:cstheme="minorEastAsia"/>
                <w:sz w:val="22"/>
                <w:szCs w:val="22"/>
              </w:rPr>
            </w:pPr>
            <w:r>
              <w:rPr>
                <w:rFonts w:hint="eastAsia" w:asciiTheme="minorEastAsia" w:hAnsiTheme="minorEastAsia" w:cstheme="minorEastAsia"/>
                <w:sz w:val="22"/>
                <w:szCs w:val="22"/>
              </w:rPr>
              <w:t>3</w:t>
            </w:r>
          </w:p>
        </w:tc>
        <w:tc>
          <w:tcPr>
            <w:tcW w:w="1125" w:type="dxa"/>
            <w:vAlign w:val="center"/>
          </w:tcPr>
          <w:p>
            <w:pPr>
              <w:spacing w:before="156" w:beforeLines="50" w:after="156" w:afterLines="50"/>
              <w:jc w:val="cente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报价</w:t>
            </w:r>
            <w:r>
              <w:rPr>
                <w:rFonts w:hint="eastAsia" w:asciiTheme="minorEastAsia" w:hAnsiTheme="minorEastAsia" w:cstheme="minorEastAsia"/>
                <w:sz w:val="22"/>
                <w:szCs w:val="22"/>
                <w:highlight w:val="none"/>
                <w:lang w:eastAsia="zh-CN"/>
              </w:rPr>
              <w:t>折扣</w:t>
            </w:r>
          </w:p>
        </w:tc>
        <w:tc>
          <w:tcPr>
            <w:tcW w:w="680" w:type="dxa"/>
            <w:vAlign w:val="center"/>
          </w:tcPr>
          <w:p>
            <w:pPr>
              <w:spacing w:before="156" w:beforeLines="50" w:after="156" w:afterLines="50"/>
              <w:jc w:val="center"/>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lang w:val="en-US" w:eastAsia="zh-CN"/>
              </w:rPr>
              <w:t>5</w:t>
            </w:r>
            <w:r>
              <w:rPr>
                <w:rFonts w:hint="eastAsia" w:asciiTheme="minorEastAsia" w:hAnsiTheme="minorEastAsia" w:cstheme="minorEastAsia"/>
                <w:sz w:val="22"/>
                <w:szCs w:val="22"/>
                <w:highlight w:val="none"/>
              </w:rPr>
              <w:t>分</w:t>
            </w:r>
          </w:p>
        </w:tc>
        <w:tc>
          <w:tcPr>
            <w:tcW w:w="2535"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156" w:afterLines="50" w:line="240" w:lineRule="auto"/>
              <w:ind w:left="0" w:leftChars="0" w:firstLine="0"/>
              <w:jc w:val="left"/>
              <w:textAlignment w:val="auto"/>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低</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优先法计算</w:t>
            </w:r>
          </w:p>
        </w:tc>
        <w:tc>
          <w:tcPr>
            <w:tcW w:w="9225"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1.采用低</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优先法计算，即满足要求且</w:t>
            </w:r>
            <w:r>
              <w:rPr>
                <w:rFonts w:hint="eastAsia" w:asciiTheme="minorEastAsia" w:hAnsiTheme="minorEastAsia" w:cstheme="minorEastAsia"/>
                <w:sz w:val="22"/>
                <w:szCs w:val="22"/>
                <w:highlight w:val="none"/>
                <w:lang w:eastAsia="zh-CN"/>
              </w:rPr>
              <w:t>折扣（百分比形式）</w:t>
            </w:r>
            <w:r>
              <w:rPr>
                <w:rFonts w:hint="eastAsia" w:asciiTheme="minorEastAsia" w:hAnsiTheme="minorEastAsia" w:cstheme="minorEastAsia"/>
                <w:sz w:val="22"/>
                <w:szCs w:val="22"/>
                <w:highlight w:val="none"/>
              </w:rPr>
              <w:t>最低的为评标基准</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，满分</w:t>
            </w:r>
            <w:r>
              <w:rPr>
                <w:rFonts w:hint="eastAsia" w:asciiTheme="minorEastAsia" w:hAnsiTheme="minorEastAsia" w:cstheme="minorEastAsia"/>
                <w:sz w:val="22"/>
                <w:szCs w:val="22"/>
                <w:highlight w:val="none"/>
                <w:lang w:eastAsia="zh-CN"/>
              </w:rPr>
              <w:t>为</w:t>
            </w:r>
            <w:r>
              <w:rPr>
                <w:rFonts w:hint="eastAsia" w:asciiTheme="minorEastAsia" w:hAnsiTheme="minorEastAsia" w:cstheme="minorEastAsia"/>
                <w:sz w:val="22"/>
                <w:szCs w:val="22"/>
                <w:highlight w:val="none"/>
                <w:lang w:val="en-US" w:eastAsia="zh-CN"/>
              </w:rPr>
              <w:t>5</w:t>
            </w:r>
            <w:r>
              <w:rPr>
                <w:rFonts w:hint="eastAsia" w:asciiTheme="minorEastAsia" w:hAnsiTheme="minorEastAsia" w:cstheme="minorEastAsia"/>
                <w:sz w:val="22"/>
                <w:szCs w:val="22"/>
                <w:highlight w:val="none"/>
              </w:rPr>
              <w:t>分，其他单位的</w:t>
            </w:r>
            <w:r>
              <w:rPr>
                <w:rFonts w:hint="eastAsia" w:asciiTheme="minorEastAsia" w:hAnsiTheme="minorEastAsia" w:cstheme="minorEastAsia"/>
                <w:sz w:val="22"/>
                <w:szCs w:val="22"/>
                <w:highlight w:val="none"/>
                <w:lang w:eastAsia="zh-CN"/>
              </w:rPr>
              <w:t>得</w:t>
            </w:r>
            <w:r>
              <w:rPr>
                <w:rFonts w:hint="eastAsia" w:asciiTheme="minorEastAsia" w:hAnsiTheme="minorEastAsia" w:cstheme="minorEastAsia"/>
                <w:sz w:val="22"/>
                <w:szCs w:val="22"/>
                <w:highlight w:val="none"/>
              </w:rPr>
              <w:t>分统一按下列公式计算：</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得分=（评标基准</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w:t>
            </w:r>
            <w:r>
              <w:rPr>
                <w:rFonts w:hint="eastAsia" w:asciiTheme="minorEastAsia" w:hAnsiTheme="minorEastAsia" w:cstheme="minorEastAsia"/>
                <w:sz w:val="22"/>
                <w:szCs w:val="22"/>
                <w:highlight w:val="none"/>
                <w:lang w:eastAsia="zh-CN"/>
              </w:rPr>
              <w:t>报价折扣</w:t>
            </w:r>
            <w:r>
              <w:rPr>
                <w:rFonts w:hint="eastAsia" w:asciiTheme="minorEastAsia" w:hAnsiTheme="minorEastAsia" w:cstheme="minorEastAsia"/>
                <w:sz w:val="22"/>
                <w:szCs w:val="22"/>
                <w:highlight w:val="none"/>
              </w:rPr>
              <w:t>）×满分分值。</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2"/>
                <w:szCs w:val="22"/>
                <w:highlight w:val="none"/>
              </w:rPr>
            </w:pPr>
            <w:r>
              <w:rPr>
                <w:rFonts w:hint="eastAsia" w:asciiTheme="minorEastAsia" w:hAnsiTheme="minorEastAsia" w:cstheme="minorEastAsia"/>
                <w:sz w:val="22"/>
                <w:szCs w:val="22"/>
                <w:highlight w:val="none"/>
              </w:rPr>
              <w:t>2.最低</w:t>
            </w:r>
            <w:r>
              <w:rPr>
                <w:rFonts w:hint="eastAsia" w:asciiTheme="minorEastAsia" w:hAnsiTheme="minorEastAsia" w:cstheme="minorEastAsia"/>
                <w:sz w:val="22"/>
                <w:szCs w:val="22"/>
                <w:highlight w:val="none"/>
                <w:lang w:eastAsia="zh-CN"/>
              </w:rPr>
              <w:t>折扣</w:t>
            </w:r>
            <w:r>
              <w:rPr>
                <w:rFonts w:hint="eastAsia" w:asciiTheme="minorEastAsia" w:hAnsiTheme="minorEastAsia" w:cstheme="minorEastAsia"/>
                <w:sz w:val="22"/>
                <w:szCs w:val="22"/>
                <w:highlight w:val="none"/>
              </w:rPr>
              <w:t>不作为成交保证。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4062" w:type="dxa"/>
            <w:gridSpan w:val="5"/>
            <w:vAlign w:val="center"/>
          </w:tcPr>
          <w:p>
            <w:pPr>
              <w:spacing w:before="156" w:beforeLines="50" w:after="156" w:afterLines="50"/>
              <w:jc w:val="center"/>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b/>
                <w:bCs/>
                <w:sz w:val="22"/>
                <w:szCs w:val="22"/>
                <w:lang w:eastAsia="zh-CN"/>
              </w:rPr>
              <w:t>小计（</w:t>
            </w:r>
            <w:r>
              <w:rPr>
                <w:rFonts w:hint="eastAsia" w:asciiTheme="minorEastAsia" w:hAnsiTheme="minorEastAsia" w:cstheme="minorEastAsia"/>
                <w:b/>
                <w:bCs/>
                <w:sz w:val="22"/>
                <w:szCs w:val="22"/>
                <w:lang w:val="en-US" w:eastAsia="zh-CN"/>
              </w:rPr>
              <w:t>45分</w:t>
            </w:r>
            <w:r>
              <w:rPr>
                <w:rFonts w:hint="eastAsia" w:asciiTheme="minorEastAsia" w:hAnsiTheme="minorEastAsia" w:cstheme="minorEastAsia"/>
                <w:b/>
                <w:bCs/>
                <w:sz w:val="22"/>
                <w:szCs w:val="22"/>
                <w:lang w:eastAsia="zh-CN"/>
              </w:rPr>
              <w:t>）</w:t>
            </w:r>
          </w:p>
        </w:tc>
      </w:tr>
    </w:tbl>
    <w:p>
      <w:pPr>
        <w:spacing w:line="360" w:lineRule="auto"/>
        <w:jc w:val="left"/>
        <w:rPr>
          <w:rFonts w:hint="eastAsia" w:asciiTheme="minorEastAsia" w:hAnsiTheme="minorEastAsia" w:cstheme="minorEastAsia"/>
          <w:b/>
          <w:bCs/>
          <w:color w:val="333333"/>
          <w:sz w:val="28"/>
          <w:szCs w:val="28"/>
          <w:lang w:val="en-US" w:eastAsia="zh-CN"/>
        </w:rPr>
      </w:pPr>
    </w:p>
    <w:p>
      <w:pPr>
        <w:spacing w:line="360" w:lineRule="auto"/>
        <w:jc w:val="left"/>
        <w:rPr>
          <w:rFonts w:hint="eastAsia" w:asciiTheme="minorEastAsia" w:hAnsiTheme="minorEastAsia" w:eastAsiaTheme="minorEastAsia" w:cstheme="minorEastAsia"/>
          <w:b/>
          <w:bCs/>
          <w:color w:val="333333"/>
          <w:sz w:val="28"/>
          <w:szCs w:val="28"/>
          <w:lang w:val="en-US" w:eastAsia="zh-CN"/>
        </w:rPr>
      </w:pPr>
      <w:r>
        <w:rPr>
          <w:rFonts w:hint="eastAsia" w:asciiTheme="minorEastAsia" w:hAnsiTheme="minorEastAsia" w:cstheme="minorEastAsia"/>
          <w:b/>
          <w:bCs/>
          <w:color w:val="333333"/>
          <w:sz w:val="28"/>
          <w:szCs w:val="28"/>
          <w:lang w:val="en-US" w:eastAsia="zh-CN"/>
        </w:rPr>
        <w:t>3.</w:t>
      </w:r>
      <w:r>
        <w:rPr>
          <w:rFonts w:hint="eastAsia" w:asciiTheme="minorEastAsia" w:hAnsiTheme="minorEastAsia" w:eastAsiaTheme="minorEastAsia" w:cstheme="minorEastAsia"/>
          <w:b/>
          <w:bCs/>
          <w:color w:val="333333"/>
          <w:sz w:val="28"/>
          <w:szCs w:val="28"/>
          <w:lang w:val="en-US" w:eastAsia="zh-CN"/>
        </w:rPr>
        <w:t>技术服务部分评分</w:t>
      </w:r>
    </w:p>
    <w:tbl>
      <w:tblPr>
        <w:tblStyle w:val="8"/>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4"/>
        <w:gridCol w:w="713"/>
        <w:gridCol w:w="1546"/>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534" w:type="dxa"/>
            <w:vMerge w:val="restart"/>
            <w:vAlign w:val="center"/>
          </w:tcPr>
          <w:p>
            <w:pPr>
              <w:spacing w:before="156" w:beforeLines="50" w:after="156" w:afterLines="50"/>
              <w:jc w:val="center"/>
              <w:rPr>
                <w:rFonts w:asciiTheme="minorEastAsia" w:hAnsiTheme="minorEastAsia" w:cstheme="minorEastAsia"/>
                <w:b/>
                <w:bCs/>
                <w:sz w:val="22"/>
                <w:szCs w:val="22"/>
              </w:rPr>
            </w:pPr>
            <w:bookmarkStart w:id="29" w:name="_Toc13767"/>
            <w:bookmarkStart w:id="30" w:name="_Toc2628"/>
            <w:bookmarkStart w:id="31" w:name="_Toc7421585"/>
            <w:bookmarkStart w:id="32" w:name="_Toc4287"/>
            <w:r>
              <w:rPr>
                <w:rFonts w:hint="eastAsia" w:asciiTheme="minorEastAsia" w:hAnsiTheme="minorEastAsia" w:cstheme="minorEastAsia"/>
                <w:b/>
                <w:bCs/>
                <w:sz w:val="22"/>
                <w:szCs w:val="22"/>
              </w:rPr>
              <w:t>序号</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b/>
                <w:bCs/>
                <w:sz w:val="22"/>
                <w:szCs w:val="22"/>
              </w:rPr>
            </w:pPr>
            <w:r>
              <w:rPr>
                <w:rFonts w:hint="eastAsia" w:asciiTheme="minorEastAsia" w:hAnsiTheme="minorEastAsia" w:cstheme="minorEastAsia"/>
                <w:b/>
                <w:bCs/>
                <w:sz w:val="22"/>
                <w:szCs w:val="22"/>
              </w:rPr>
              <w:t>评审</w:t>
            </w:r>
          </w:p>
          <w:p>
            <w:pPr>
              <w:keepNext w:val="0"/>
              <w:keepLines w:val="0"/>
              <w:pageBreakBefore w:val="0"/>
              <w:widowControl w:val="0"/>
              <w:kinsoku/>
              <w:wordWrap/>
              <w:overflowPunct/>
              <w:topLinePunct w:val="0"/>
              <w:autoSpaceDE/>
              <w:autoSpaceDN/>
              <w:bidi w:val="0"/>
              <w:adjustRightInd/>
              <w:snapToGrid/>
              <w:jc w:val="center"/>
              <w:textAlignment w:val="auto"/>
              <w:rPr>
                <w:rFonts w:asciiTheme="minorEastAsia" w:hAnsiTheme="minorEastAsia" w:cstheme="minorEastAsia"/>
                <w:b/>
                <w:bCs/>
                <w:sz w:val="22"/>
                <w:szCs w:val="22"/>
              </w:rPr>
            </w:pPr>
            <w:r>
              <w:rPr>
                <w:rFonts w:hint="eastAsia" w:asciiTheme="minorEastAsia" w:hAnsiTheme="minorEastAsia" w:cstheme="minorEastAsia"/>
                <w:b/>
                <w:bCs/>
                <w:sz w:val="22"/>
                <w:szCs w:val="22"/>
              </w:rPr>
              <w:t>条款</w:t>
            </w:r>
          </w:p>
        </w:tc>
        <w:tc>
          <w:tcPr>
            <w:tcW w:w="713"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分值</w:t>
            </w:r>
          </w:p>
        </w:tc>
        <w:tc>
          <w:tcPr>
            <w:tcW w:w="1546"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评审细则</w:t>
            </w:r>
          </w:p>
        </w:tc>
        <w:tc>
          <w:tcPr>
            <w:tcW w:w="10440" w:type="dxa"/>
            <w:vMerge w:val="restart"/>
            <w:vAlign w:val="center"/>
          </w:tcPr>
          <w:p>
            <w:pPr>
              <w:spacing w:before="156" w:beforeLines="50" w:after="156" w:afterLines="50"/>
              <w:jc w:val="center"/>
              <w:rPr>
                <w:rFonts w:asciiTheme="minorEastAsia" w:hAnsiTheme="minorEastAsia" w:cstheme="minorEastAsia"/>
                <w:b/>
                <w:bCs/>
                <w:sz w:val="22"/>
                <w:szCs w:val="22"/>
              </w:rPr>
            </w:pPr>
            <w:r>
              <w:rPr>
                <w:rFonts w:hint="eastAsia" w:asciiTheme="minorEastAsia" w:hAnsiTheme="minorEastAsia" w:cstheme="minorEastAsia"/>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534"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844"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713"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1546" w:type="dxa"/>
            <w:vMerge w:val="continue"/>
            <w:vAlign w:val="center"/>
          </w:tcPr>
          <w:p>
            <w:pPr>
              <w:spacing w:before="156" w:beforeLines="50" w:after="156" w:afterLines="50"/>
              <w:jc w:val="center"/>
              <w:rPr>
                <w:rFonts w:asciiTheme="minorEastAsia" w:hAnsiTheme="minorEastAsia" w:cstheme="minorEastAsia"/>
                <w:b/>
                <w:bCs/>
                <w:sz w:val="22"/>
                <w:szCs w:val="22"/>
              </w:rPr>
            </w:pPr>
          </w:p>
        </w:tc>
        <w:tc>
          <w:tcPr>
            <w:tcW w:w="10440" w:type="dxa"/>
            <w:vMerge w:val="continue"/>
            <w:vAlign w:val="center"/>
          </w:tcPr>
          <w:p>
            <w:pPr>
              <w:spacing w:before="156" w:beforeLines="50" w:after="156" w:afterLines="50"/>
              <w:jc w:val="center"/>
              <w:rPr>
                <w:rFonts w:asciiTheme="minorEastAsia" w:hAnsiTheme="minorEastAsia" w:cstheme="minorEastAsia"/>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r>
              <w:rPr>
                <w:rFonts w:hint="eastAsia" w:asciiTheme="minorEastAsia" w:hAnsiTheme="minorEastAsia" w:cstheme="minorEastAsia"/>
                <w:sz w:val="22"/>
                <w:szCs w:val="22"/>
              </w:rPr>
              <w:t>1</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 w:val="22"/>
                <w:szCs w:val="22"/>
              </w:rPr>
            </w:pPr>
            <w:r>
              <w:rPr>
                <w:rFonts w:hint="eastAsia" w:asciiTheme="minorEastAsia" w:hAnsiTheme="minorEastAsia" w:cstheme="minorEastAsia"/>
                <w:sz w:val="22"/>
                <w:szCs w:val="22"/>
              </w:rPr>
              <w:t>团队</w:t>
            </w:r>
          </w:p>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r>
              <w:rPr>
                <w:rFonts w:hint="eastAsia" w:asciiTheme="minorEastAsia" w:hAnsiTheme="minorEastAsia" w:cstheme="minorEastAsia"/>
                <w:sz w:val="22"/>
                <w:szCs w:val="22"/>
              </w:rPr>
              <w:t>配置</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lang w:val="en-US" w:eastAsia="zh-CN"/>
              </w:rPr>
              <w:t>25</w:t>
            </w:r>
            <w:r>
              <w:rPr>
                <w:rFonts w:hint="eastAsia" w:asciiTheme="minorEastAsia" w:hAnsiTheme="minorEastAsia" w:cstheme="minorEastAsia"/>
                <w:sz w:val="22"/>
                <w:szCs w:val="22"/>
              </w:rPr>
              <w:t>分</w:t>
            </w:r>
          </w:p>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default" w:asciiTheme="minorEastAsia" w:hAnsiTheme="minorEastAsia" w:eastAsiaTheme="minorEastAsia" w:cstheme="minorEastAsia"/>
                <w:sz w:val="22"/>
                <w:szCs w:val="22"/>
                <w:lang w:val="en-US" w:eastAsia="zh-CN"/>
              </w:rPr>
            </w:pPr>
          </w:p>
        </w:tc>
        <w:tc>
          <w:tcPr>
            <w:tcW w:w="1546"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rPr>
              <w:t>项目负责人（</w:t>
            </w:r>
            <w:r>
              <w:rPr>
                <w:rFonts w:hint="eastAsia" w:asciiTheme="minorEastAsia" w:hAnsiTheme="minorEastAsia" w:cstheme="minorEastAsia"/>
                <w:sz w:val="22"/>
                <w:szCs w:val="22"/>
                <w:lang w:val="en-US" w:eastAsia="zh-CN"/>
              </w:rPr>
              <w:t>15</w:t>
            </w:r>
            <w:r>
              <w:rPr>
                <w:rFonts w:hint="eastAsia" w:asciiTheme="minorEastAsia" w:hAnsiTheme="minorEastAsia" w:cstheme="minorEastAsia"/>
                <w:sz w:val="22"/>
                <w:szCs w:val="22"/>
              </w:rPr>
              <w:t>分）</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项目负责人具有注册会计师资格且执业时间在10年及以上的得10分，执业时间8年及以上的得8分，执业时间5年及以上的得5分，执业时间不足5年不得分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项目负责人同时具有高级职称证书的得5分</w:t>
            </w: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rPr>
              <w:t>具有中级职称证书的得2分，无职称证书的不得分。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rPr>
              <w:t>提供注册会计师执业资格证、职称证书及其近3个月中任意月份在供应商社保缴纳证明复印件，加盖单位公章</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pStyle w:val="7"/>
              <w:keepNext w:val="0"/>
              <w:keepLines w:val="0"/>
              <w:pageBreakBefore w:val="0"/>
              <w:widowControl w:val="0"/>
              <w:tabs>
                <w:tab w:val="left" w:pos="567"/>
                <w:tab w:val="left" w:pos="5580"/>
              </w:tabs>
              <w:kinsoku/>
              <w:wordWrap/>
              <w:overflowPunct/>
              <w:topLinePunct w:val="0"/>
              <w:autoSpaceDE/>
              <w:autoSpaceDN/>
              <w:bidi w:val="0"/>
              <w:adjustRightInd/>
              <w:snapToGrid/>
              <w:spacing w:after="0" w:line="240" w:lineRule="auto"/>
              <w:ind w:left="0" w:leftChars="0" w:firstLine="0"/>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rPr>
              <w:t>拟派项目人员（</w:t>
            </w:r>
            <w:r>
              <w:rPr>
                <w:rFonts w:hint="eastAsia" w:asciiTheme="minorEastAsia" w:hAnsiTheme="minorEastAsia" w:cstheme="minorEastAsia"/>
                <w:sz w:val="22"/>
                <w:szCs w:val="22"/>
                <w:lang w:val="en-US" w:eastAsia="zh-CN"/>
              </w:rPr>
              <w:t>10</w:t>
            </w:r>
            <w:r>
              <w:rPr>
                <w:rFonts w:hint="eastAsia" w:asciiTheme="minorEastAsia" w:hAnsiTheme="minorEastAsia" w:cstheme="minorEastAsia"/>
                <w:sz w:val="22"/>
                <w:szCs w:val="22"/>
              </w:rPr>
              <w:t>分）</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拟派项目团队总人数为</w:t>
            </w:r>
            <w:r>
              <w:rPr>
                <w:rFonts w:hint="default" w:asciiTheme="minorEastAsia" w:hAnsiTheme="minorEastAsia" w:cstheme="minorEastAsia"/>
                <w:sz w:val="22"/>
                <w:szCs w:val="22"/>
              </w:rPr>
              <w:t>6</w:t>
            </w:r>
            <w:r>
              <w:rPr>
                <w:rFonts w:hint="eastAsia" w:asciiTheme="minorEastAsia" w:hAnsiTheme="minorEastAsia" w:cstheme="minorEastAsia"/>
                <w:sz w:val="22"/>
                <w:szCs w:val="22"/>
              </w:rPr>
              <w:t>人以上得</w:t>
            </w:r>
            <w:r>
              <w:rPr>
                <w:rFonts w:hint="default" w:asciiTheme="minorEastAsia" w:hAnsiTheme="minorEastAsia" w:cstheme="minorEastAsia"/>
                <w:sz w:val="22"/>
                <w:szCs w:val="22"/>
              </w:rPr>
              <w:t>6</w:t>
            </w:r>
            <w:r>
              <w:rPr>
                <w:rFonts w:hint="eastAsia" w:asciiTheme="minorEastAsia" w:hAnsiTheme="minorEastAsia" w:cstheme="minorEastAsia"/>
                <w:sz w:val="22"/>
                <w:szCs w:val="22"/>
              </w:rPr>
              <w:t>分，</w:t>
            </w:r>
            <w:r>
              <w:rPr>
                <w:rFonts w:hint="default" w:asciiTheme="minorEastAsia" w:hAnsiTheme="minorEastAsia" w:cstheme="minorEastAsia"/>
                <w:sz w:val="22"/>
                <w:szCs w:val="22"/>
              </w:rPr>
              <w:t>3-5</w:t>
            </w:r>
            <w:r>
              <w:rPr>
                <w:rFonts w:hint="eastAsia" w:asciiTheme="minorEastAsia" w:hAnsiTheme="minorEastAsia" w:cstheme="minorEastAsia"/>
                <w:sz w:val="22"/>
                <w:szCs w:val="22"/>
              </w:rPr>
              <w:t>人得</w:t>
            </w:r>
            <w:r>
              <w:rPr>
                <w:rFonts w:hint="default" w:asciiTheme="minorEastAsia" w:hAnsiTheme="minorEastAsia" w:cstheme="minorEastAsia"/>
                <w:sz w:val="22"/>
                <w:szCs w:val="22"/>
              </w:rPr>
              <w:t>4</w:t>
            </w:r>
            <w:r>
              <w:rPr>
                <w:rFonts w:hint="eastAsia" w:asciiTheme="minorEastAsia" w:hAnsiTheme="minorEastAsia" w:cstheme="minorEastAsia"/>
                <w:sz w:val="22"/>
                <w:szCs w:val="22"/>
              </w:rPr>
              <w:t>分，</w:t>
            </w:r>
            <w:r>
              <w:rPr>
                <w:rFonts w:hint="default" w:asciiTheme="minorEastAsia" w:hAnsiTheme="minorEastAsia" w:cstheme="minorEastAsia"/>
                <w:sz w:val="22"/>
                <w:szCs w:val="22"/>
              </w:rPr>
              <w:t>3</w:t>
            </w:r>
            <w:r>
              <w:rPr>
                <w:rFonts w:hint="eastAsia" w:asciiTheme="minorEastAsia" w:hAnsiTheme="minorEastAsia" w:cstheme="minorEastAsia"/>
                <w:sz w:val="22"/>
                <w:szCs w:val="22"/>
              </w:rPr>
              <w:t>人以下不得分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除项目负责人以外的项目组人员中每具有注册会计师资格证书的得</w:t>
            </w:r>
            <w:r>
              <w:rPr>
                <w:rFonts w:hint="default" w:asciiTheme="minorEastAsia" w:hAnsiTheme="minorEastAsia" w:cstheme="minorEastAsia"/>
                <w:sz w:val="22"/>
                <w:szCs w:val="22"/>
              </w:rPr>
              <w:t>0.5</w:t>
            </w:r>
            <w:r>
              <w:rPr>
                <w:rFonts w:hint="eastAsia" w:asciiTheme="minorEastAsia" w:hAnsiTheme="minorEastAsia" w:cstheme="minorEastAsia"/>
                <w:sz w:val="22"/>
                <w:szCs w:val="22"/>
              </w:rPr>
              <w:t>分，最高得</w:t>
            </w:r>
            <w:r>
              <w:rPr>
                <w:rFonts w:hint="default" w:asciiTheme="minorEastAsia" w:hAnsiTheme="minorEastAsia" w:cstheme="minorEastAsia"/>
                <w:sz w:val="22"/>
                <w:szCs w:val="22"/>
              </w:rPr>
              <w:t>2.5</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除项目负责人以外的项目组人员中每具有注册造价师资格证书的得</w:t>
            </w:r>
            <w:r>
              <w:rPr>
                <w:rFonts w:hint="default" w:asciiTheme="minorEastAsia" w:hAnsiTheme="minorEastAsia" w:cstheme="minorEastAsia"/>
                <w:sz w:val="22"/>
                <w:szCs w:val="22"/>
              </w:rPr>
              <w:t>0.5</w:t>
            </w:r>
            <w:r>
              <w:rPr>
                <w:rFonts w:hint="eastAsia" w:asciiTheme="minorEastAsia" w:hAnsiTheme="minorEastAsia" w:cstheme="minorEastAsia"/>
                <w:sz w:val="22"/>
                <w:szCs w:val="22"/>
              </w:rPr>
              <w:t>分，最高得</w:t>
            </w:r>
            <w:r>
              <w:rPr>
                <w:rFonts w:hint="default" w:asciiTheme="minorEastAsia" w:hAnsiTheme="minorEastAsia" w:cstheme="minorEastAsia"/>
                <w:sz w:val="22"/>
                <w:szCs w:val="22"/>
              </w:rPr>
              <w:t>1.5</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sz w:val="22"/>
                <w:szCs w:val="22"/>
              </w:rPr>
              <w:t>（以上所有人员均须提供执</w:t>
            </w:r>
            <w:r>
              <w:rPr>
                <w:rFonts w:hint="eastAsia" w:asciiTheme="minorEastAsia" w:hAnsiTheme="minorEastAsia" w:cstheme="minorEastAsia"/>
                <w:sz w:val="22"/>
                <w:szCs w:val="22"/>
                <w:lang w:eastAsia="zh-CN"/>
              </w:rPr>
              <w:t>业</w:t>
            </w:r>
            <w:r>
              <w:rPr>
                <w:rFonts w:hint="eastAsia" w:asciiTheme="minorEastAsia" w:hAnsiTheme="minorEastAsia" w:cstheme="minorEastAsia"/>
                <w:sz w:val="22"/>
                <w:szCs w:val="22"/>
              </w:rPr>
              <w:t>资格证书及其近</w:t>
            </w:r>
            <w:r>
              <w:rPr>
                <w:rFonts w:hint="default" w:asciiTheme="minorEastAsia" w:hAnsiTheme="minorEastAsia" w:cstheme="minorEastAsia"/>
                <w:sz w:val="22"/>
                <w:szCs w:val="22"/>
              </w:rPr>
              <w:t>3</w:t>
            </w:r>
            <w:r>
              <w:rPr>
                <w:rFonts w:hint="eastAsia" w:asciiTheme="minorEastAsia" w:hAnsiTheme="minorEastAsia" w:cstheme="minorEastAsia"/>
                <w:sz w:val="22"/>
                <w:szCs w:val="22"/>
              </w:rPr>
              <w:t>个月中任意月份在供应商社保缴纳证明复印件，并加盖单位公章</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2</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技术</w:t>
            </w:r>
            <w:r>
              <w:rPr>
                <w:rFonts w:hint="eastAsia" w:asciiTheme="minorEastAsia" w:hAnsiTheme="minorEastAsia" w:cstheme="minorEastAsia"/>
                <w:sz w:val="22"/>
                <w:szCs w:val="22"/>
                <w:lang w:eastAsia="zh-CN"/>
              </w:rPr>
              <w:t>服务</w:t>
            </w:r>
            <w:r>
              <w:rPr>
                <w:rFonts w:hint="eastAsia" w:asciiTheme="minorEastAsia" w:hAnsiTheme="minorEastAsia" w:cstheme="minorEastAsia"/>
                <w:sz w:val="22"/>
                <w:szCs w:val="22"/>
              </w:rPr>
              <w:t>方案</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lang w:val="en-US" w:eastAsia="zh-CN"/>
              </w:rPr>
              <w:t>30</w:t>
            </w:r>
            <w:r>
              <w:rPr>
                <w:rFonts w:hint="eastAsia" w:asciiTheme="minorEastAsia" w:hAnsiTheme="minorEastAsia" w:cstheme="minorEastAsia"/>
                <w:sz w:val="22"/>
                <w:szCs w:val="22"/>
              </w:rPr>
              <w:t>分</w:t>
            </w:r>
          </w:p>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default" w:asciiTheme="minorEastAsia" w:hAnsiTheme="minorEastAsia" w:eastAsiaTheme="minorEastAsia" w:cstheme="minorEastAsia"/>
                <w:sz w:val="22"/>
                <w:szCs w:val="22"/>
                <w:lang w:val="en-US" w:eastAsia="zh-CN"/>
              </w:rPr>
            </w:pPr>
          </w:p>
        </w:tc>
        <w:tc>
          <w:tcPr>
            <w:tcW w:w="1546"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分析和理解</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lang w:val="en-US" w:eastAsia="zh-CN"/>
              </w:rPr>
              <w:t>4分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项目分析和理解全面、准确，政策依据完整可行，能够抓住关键点并提供有效解决方案得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default" w:asciiTheme="minorEastAsia" w:hAnsiTheme="minorEastAsia" w:cstheme="minorEastAsia"/>
                <w:sz w:val="22"/>
                <w:szCs w:val="22"/>
              </w:rPr>
              <w:br w:type="column"/>
            </w:r>
            <w:r>
              <w:rPr>
                <w:rFonts w:hint="eastAsia" w:asciiTheme="minorEastAsia" w:hAnsiTheme="minorEastAsia" w:cstheme="minorEastAsia"/>
                <w:sz w:val="22"/>
                <w:szCs w:val="22"/>
              </w:rPr>
              <w:t>项目分析和理解基本全面、准确，政策依据基本可行</w:t>
            </w: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rPr>
              <w:t>能够分析出关键点并提供解决方案得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项目分析和理解不够全面、准确，政策依据不够可行，关键点把握不够准确得</w:t>
            </w:r>
            <w:r>
              <w:rPr>
                <w:rFonts w:hint="eastAsia" w:asciiTheme="minorEastAsia" w:hAnsiTheme="minorEastAsia" w:cstheme="minorEastAsia"/>
                <w:sz w:val="22"/>
                <w:szCs w:val="22"/>
                <w:lang w:val="en-US" w:eastAsia="zh-CN"/>
              </w:rPr>
              <w:t>[1,2)</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项目分析和理解基本不准确</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default"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 w:val="22"/>
                <w:szCs w:val="22"/>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 w:val="22"/>
                <w:szCs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 w:val="22"/>
                <w:szCs w:val="22"/>
              </w:rPr>
            </w:pPr>
          </w:p>
        </w:tc>
        <w:tc>
          <w:tcPr>
            <w:tcW w:w="1546"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整体服务方案</w:t>
            </w:r>
          </w:p>
          <w:p>
            <w:pPr>
              <w:keepNext w:val="0"/>
              <w:keepLines w:val="0"/>
              <w:pageBreakBefore w:val="0"/>
              <w:widowControl/>
              <w:kinsoku/>
              <w:wordWrap/>
              <w:overflowPunct/>
              <w:topLinePunct w:val="0"/>
              <w:autoSpaceDE/>
              <w:autoSpaceDN/>
              <w:bidi w:val="0"/>
              <w:adjustRightInd/>
              <w:snapToGrid/>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lang w:val="en-US" w:eastAsia="zh-CN"/>
              </w:rPr>
              <w:t>4分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服务方案全面响应项目需求，切实保障项目的实际需要，具有在服务过程中更有利于本项目实施</w:t>
            </w:r>
            <w:r>
              <w:rPr>
                <w:rFonts w:hint="default" w:asciiTheme="minorEastAsia" w:hAnsiTheme="minorEastAsia" w:cstheme="minorEastAsia"/>
                <w:sz w:val="22"/>
                <w:szCs w:val="22"/>
              </w:rPr>
              <w:br w:type="column"/>
            </w:r>
            <w:r>
              <w:rPr>
                <w:rFonts w:hint="eastAsia" w:asciiTheme="minorEastAsia" w:hAnsiTheme="minorEastAsia" w:cstheme="minorEastAsia"/>
                <w:sz w:val="22"/>
                <w:szCs w:val="22"/>
              </w:rPr>
              <w:t>的措施，方案完整合理，可行性强，内容周到细致，提供的资料详尽充分得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服务方案完整度较高，方案较完善先进，能够有效的结合实际情况，工作程序的科学性、针对性、严谨性、可执行性较强得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服务方案完整度一般，方案基本完善，工作程序的科学性、针对性、严谨性、可执行性一般得</w:t>
            </w:r>
            <w:r>
              <w:rPr>
                <w:rFonts w:hint="eastAsia" w:asciiTheme="minorEastAsia" w:hAnsiTheme="minorEastAsia" w:cstheme="minorEastAsia"/>
                <w:sz w:val="22"/>
                <w:szCs w:val="22"/>
                <w:lang w:val="en-US" w:eastAsia="zh-CN"/>
              </w:rPr>
              <w:t>[1,2)</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rPr>
              <w:t>服务方案完整度较差，工作程序的科学性、针对性、严谨性、可执行性较差</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default"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4" w:hRule="atLeast"/>
        </w:trPr>
        <w:tc>
          <w:tcPr>
            <w:tcW w:w="534" w:type="dxa"/>
            <w:vMerge w:val="continue"/>
            <w:vAlign w:val="center"/>
          </w:tcPr>
          <w:p>
            <w:pPr>
              <w:pStyle w:val="7"/>
              <w:keepNext w:val="0"/>
              <w:keepLines w:val="0"/>
              <w:pageBreakBefore w:val="0"/>
              <w:widowControl w:val="0"/>
              <w:tabs>
                <w:tab w:val="left" w:pos="5580"/>
              </w:tabs>
              <w:kinsoku/>
              <w:wordWrap/>
              <w:overflowPunct/>
              <w:topLinePunct w:val="0"/>
              <w:autoSpaceDE/>
              <w:autoSpaceDN/>
              <w:bidi w:val="0"/>
              <w:adjustRightInd/>
              <w:snapToGrid/>
              <w:spacing w:before="80" w:after="80" w:line="240" w:lineRule="auto"/>
              <w:ind w:left="966" w:firstLine="0"/>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lang w:eastAsia="zh-CN"/>
              </w:rPr>
              <w:t>质量保证措施（</w:t>
            </w:r>
            <w:r>
              <w:rPr>
                <w:rFonts w:hint="eastAsia" w:asciiTheme="minorEastAsia" w:hAnsiTheme="minorEastAsia" w:cstheme="minorEastAsia"/>
                <w:sz w:val="22"/>
                <w:szCs w:val="22"/>
                <w:lang w:val="en-US" w:eastAsia="zh-CN"/>
              </w:rPr>
              <w:t>4分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内部复核制度流程及审核争议问题处理程序方式等各项质量保证措施全面、有效，方案内容详细、合理得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内部复核制度流程及审核争议问题处理程序方式等各项质量保证措施基本满足项目需求得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内部复核制度流程及审核争议问题处理程序方式等各项</w:t>
            </w:r>
            <w:r>
              <w:rPr>
                <w:rFonts w:hint="eastAsia" w:asciiTheme="minorEastAsia" w:hAnsiTheme="minorEastAsia" w:cstheme="minorEastAsia"/>
                <w:sz w:val="22"/>
                <w:szCs w:val="22"/>
                <w:lang w:eastAsia="zh-CN"/>
              </w:rPr>
              <w:t>质量</w:t>
            </w:r>
            <w:r>
              <w:rPr>
                <w:rFonts w:hint="eastAsia" w:asciiTheme="minorEastAsia" w:hAnsiTheme="minorEastAsia" w:cstheme="minorEastAsia"/>
                <w:sz w:val="22"/>
                <w:szCs w:val="22"/>
              </w:rPr>
              <w:t>保证措施有</w:t>
            </w:r>
            <w:r>
              <w:rPr>
                <w:rFonts w:hint="eastAsia" w:asciiTheme="minorEastAsia" w:hAnsiTheme="minorEastAsia" w:cstheme="minorEastAsia"/>
                <w:sz w:val="22"/>
                <w:szCs w:val="22"/>
                <w:lang w:eastAsia="zh-CN"/>
              </w:rPr>
              <w:t>所</w:t>
            </w:r>
            <w:r>
              <w:rPr>
                <w:rFonts w:hint="eastAsia" w:asciiTheme="minorEastAsia" w:hAnsiTheme="minorEastAsia" w:cstheme="minorEastAsia"/>
                <w:sz w:val="22"/>
                <w:szCs w:val="22"/>
              </w:rPr>
              <w:t>欠缺得</w:t>
            </w:r>
            <w:r>
              <w:rPr>
                <w:rFonts w:hint="eastAsia" w:asciiTheme="minorEastAsia" w:hAnsiTheme="minorEastAsia" w:cstheme="minorEastAsia"/>
                <w:sz w:val="22"/>
                <w:szCs w:val="22"/>
                <w:lang w:val="en-US" w:eastAsia="zh-CN"/>
              </w:rPr>
              <w:t>[1-2)</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内部复核制度流程及审核争议问题处理程序方式等各项</w:t>
            </w:r>
            <w:r>
              <w:rPr>
                <w:rFonts w:hint="eastAsia" w:asciiTheme="minorEastAsia" w:hAnsiTheme="minorEastAsia" w:cstheme="minorEastAsia"/>
                <w:sz w:val="22"/>
                <w:szCs w:val="22"/>
                <w:lang w:eastAsia="zh-CN"/>
              </w:rPr>
              <w:t>质量</w:t>
            </w:r>
            <w:r>
              <w:rPr>
                <w:rFonts w:hint="eastAsia" w:asciiTheme="minorEastAsia" w:hAnsiTheme="minorEastAsia" w:cstheme="minorEastAsia"/>
                <w:sz w:val="22"/>
                <w:szCs w:val="22"/>
              </w:rPr>
              <w:t>保证措施</w:t>
            </w:r>
            <w:r>
              <w:rPr>
                <w:rFonts w:hint="eastAsia" w:asciiTheme="minorEastAsia" w:hAnsiTheme="minorEastAsia" w:cstheme="minorEastAsia"/>
                <w:sz w:val="22"/>
                <w:szCs w:val="22"/>
                <w:lang w:eastAsia="zh-CN"/>
              </w:rPr>
              <w:t>明显不足或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rPr>
              <w:t>进度控制措施（</w:t>
            </w:r>
            <w:r>
              <w:rPr>
                <w:rFonts w:hint="eastAsia" w:asciiTheme="minorEastAsia" w:hAnsiTheme="minorEastAsia" w:cstheme="minorEastAsia"/>
                <w:sz w:val="22"/>
                <w:szCs w:val="22"/>
                <w:lang w:val="en-US" w:eastAsia="zh-CN"/>
              </w:rPr>
              <w:t>4</w:t>
            </w:r>
            <w:r>
              <w:rPr>
                <w:rFonts w:hint="eastAsia" w:asciiTheme="minorEastAsia" w:hAnsiTheme="minorEastAsia" w:cstheme="minorEastAsia"/>
                <w:sz w:val="22"/>
                <w:szCs w:val="22"/>
              </w:rPr>
              <w:t>分）</w:t>
            </w:r>
          </w:p>
        </w:tc>
        <w:tc>
          <w:tcPr>
            <w:tcW w:w="1044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rPr>
              <w:t>项目具体的时间进度安排详尽合理，进度控制措施切实可行得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项目具体的时间进度安排及进度控制措施满足项目需求得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项目具体的时间进度安排或进度控制措施有</w:t>
            </w:r>
            <w:r>
              <w:rPr>
                <w:rFonts w:hint="eastAsia" w:asciiTheme="minorEastAsia" w:hAnsiTheme="minorEastAsia" w:cstheme="minorEastAsia"/>
                <w:sz w:val="22"/>
                <w:szCs w:val="22"/>
                <w:lang w:eastAsia="zh-CN"/>
              </w:rPr>
              <w:t>所</w:t>
            </w:r>
            <w:r>
              <w:rPr>
                <w:rFonts w:hint="eastAsia" w:asciiTheme="minorEastAsia" w:hAnsiTheme="minorEastAsia" w:cstheme="minorEastAsia"/>
                <w:sz w:val="22"/>
                <w:szCs w:val="22"/>
              </w:rPr>
              <w:t>欠缺得</w:t>
            </w:r>
            <w:r>
              <w:rPr>
                <w:rFonts w:hint="eastAsia" w:asciiTheme="minorEastAsia" w:hAnsiTheme="minorEastAsia" w:cstheme="minorEastAsia"/>
                <w:sz w:val="22"/>
                <w:szCs w:val="22"/>
                <w:lang w:val="en-US" w:eastAsia="zh-CN"/>
              </w:rPr>
              <w:t>[1,2)</w:t>
            </w:r>
            <w:r>
              <w:rPr>
                <w:rFonts w:hint="eastAsia" w:asciiTheme="minorEastAsia" w:hAnsiTheme="minorEastAsia" w:cstheme="minorEastAsia"/>
                <w:sz w:val="22"/>
                <w:szCs w:val="22"/>
              </w:rPr>
              <w:t>分；</w:t>
            </w:r>
          </w:p>
          <w:p>
            <w:pPr>
              <w:keepNext w:val="0"/>
              <w:keepLines w:val="0"/>
              <w:pageBreakBefore w:val="0"/>
              <w:widowControl/>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项目具体的时间进度安排或进度控制措施</w:t>
            </w:r>
            <w:r>
              <w:rPr>
                <w:rFonts w:hint="eastAsia" w:asciiTheme="minorEastAsia" w:hAnsiTheme="minorEastAsia" w:cstheme="minorEastAsia"/>
                <w:sz w:val="22"/>
                <w:szCs w:val="22"/>
                <w:lang w:eastAsia="zh-CN"/>
              </w:rPr>
              <w:t>明显不足或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default"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保密措施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sz w:val="22"/>
                <w:szCs w:val="22"/>
              </w:rPr>
            </w:pP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lang w:val="en-US" w:eastAsia="zh-CN"/>
              </w:rPr>
              <w:t>4分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保密措施严谨周密，切实可行，能够全面、合理预测保密措施实施中的困难及风险，制定有力的应急措施的得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保密措施较为严谨周密，可行性较强，能够较为全面、合理预测保密措施实施中的困难及风险，制定较为有力的应急措施的得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保密措施可行性较弱，但能够基本预测保密措施实施中的困难及风险，制定了基本应对措施得</w:t>
            </w:r>
            <w:r>
              <w:rPr>
                <w:rFonts w:hint="eastAsia" w:asciiTheme="minorEastAsia" w:hAnsiTheme="minorEastAsia" w:cstheme="minorEastAsia"/>
                <w:sz w:val="22"/>
                <w:szCs w:val="22"/>
                <w:lang w:val="en-US" w:eastAsia="zh-CN"/>
              </w:rPr>
              <w:t>[1,2)</w:t>
            </w:r>
            <w:r>
              <w:rPr>
                <w:rFonts w:hint="eastAsia" w:asciiTheme="minorEastAsia" w:hAnsiTheme="minorEastAsia" w:cstheme="minorEastAsia"/>
                <w:sz w:val="22"/>
                <w:szCs w:val="22"/>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保密措施可行性弱，</w:t>
            </w:r>
            <w:r>
              <w:rPr>
                <w:rFonts w:hint="eastAsia" w:asciiTheme="minorEastAsia" w:hAnsiTheme="minorEastAsia" w:cstheme="minorEastAsia"/>
                <w:sz w:val="22"/>
                <w:szCs w:val="22"/>
                <w:lang w:eastAsia="zh-CN"/>
              </w:rPr>
              <w:t>无法</w:t>
            </w:r>
            <w:r>
              <w:rPr>
                <w:rFonts w:hint="eastAsia" w:asciiTheme="minorEastAsia" w:hAnsiTheme="minorEastAsia" w:cstheme="minorEastAsia"/>
                <w:sz w:val="22"/>
                <w:szCs w:val="22"/>
              </w:rPr>
              <w:t>预测保密措施实施中的困难及风险</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4"/>
                <w:szCs w:val="24"/>
              </w:rPr>
            </w:pPr>
            <w:r>
              <w:rPr>
                <w:rFonts w:hint="eastAsia" w:asciiTheme="minorEastAsia" w:hAnsiTheme="minorEastAsia" w:cstheme="minorEastAsia"/>
                <w:sz w:val="22"/>
                <w:szCs w:val="22"/>
                <w:lang w:eastAsia="zh-CN"/>
              </w:rPr>
              <w:t>风险控制措施（</w:t>
            </w:r>
            <w:r>
              <w:rPr>
                <w:rFonts w:hint="eastAsia" w:asciiTheme="minorEastAsia" w:hAnsiTheme="minorEastAsia" w:cstheme="minorEastAsia"/>
                <w:sz w:val="22"/>
                <w:szCs w:val="22"/>
                <w:lang w:val="en-US" w:eastAsia="zh-CN"/>
              </w:rPr>
              <w:t>4分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综合考虑供应商提供的风险控制措施基于本项目的采购需求，</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风险控制措施完善、可实施性强得</w:t>
            </w:r>
            <w:r>
              <w:rPr>
                <w:rFonts w:hint="eastAsia" w:asciiTheme="minorEastAsia" w:hAnsiTheme="minorEastAsia" w:cstheme="minorEastAsia"/>
                <w:sz w:val="22"/>
                <w:szCs w:val="22"/>
                <w:lang w:val="en-US" w:eastAsia="zh-CN"/>
              </w:rPr>
              <w:t>[3,4]</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风险控制措施、可实施性一般得</w:t>
            </w:r>
            <w:r>
              <w:rPr>
                <w:rFonts w:hint="eastAsia" w:asciiTheme="minorEastAsia" w:hAnsiTheme="minorEastAsia" w:cstheme="minorEastAsia"/>
                <w:sz w:val="22"/>
                <w:szCs w:val="22"/>
                <w:lang w:val="en-US" w:eastAsia="zh-CN"/>
              </w:rPr>
              <w:t>[2,3)</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rPr>
              <w:t>风险控制措施、可实施性较差得</w:t>
            </w:r>
            <w:r>
              <w:rPr>
                <w:rFonts w:hint="eastAsia" w:asciiTheme="minorEastAsia" w:hAnsiTheme="minorEastAsia" w:cstheme="minorEastAsia"/>
                <w:sz w:val="22"/>
                <w:szCs w:val="22"/>
                <w:lang w:val="en-US" w:eastAsia="zh-CN"/>
              </w:rPr>
              <w:t>[1,2)分；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2"/>
                <w:szCs w:val="22"/>
              </w:rPr>
              <w:t>风险控制措施、可实施性差</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bookmarkStart w:id="33" w:name="_GoBack"/>
            <w:bookmarkEnd w:id="33"/>
            <w:r>
              <w:rPr>
                <w:rFonts w:hint="eastAsia"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4"/>
                <w:szCs w:val="24"/>
              </w:rPr>
            </w:pPr>
            <w:r>
              <w:rPr>
                <w:rFonts w:hint="eastAsia" w:asciiTheme="minorEastAsia" w:hAnsiTheme="minorEastAsia" w:cstheme="minorEastAsia"/>
                <w:sz w:val="22"/>
                <w:szCs w:val="22"/>
                <w:lang w:eastAsia="zh-CN"/>
              </w:rPr>
              <w:t>廉洁从业措施（</w:t>
            </w:r>
            <w:r>
              <w:rPr>
                <w:rFonts w:hint="eastAsia" w:asciiTheme="minorEastAsia" w:hAnsiTheme="minorEastAsia" w:cstheme="minorEastAsia"/>
                <w:sz w:val="22"/>
                <w:szCs w:val="22"/>
                <w:lang w:val="en-US" w:eastAsia="zh-CN"/>
              </w:rPr>
              <w:t>3分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廉洁从业措施详细、合理，完全可行得</w:t>
            </w:r>
            <w:r>
              <w:rPr>
                <w:rFonts w:hint="eastAsia" w:asciiTheme="minorEastAsia" w:hAnsiTheme="minorEastAsia" w:cstheme="minorEastAsia"/>
                <w:sz w:val="22"/>
                <w:szCs w:val="22"/>
                <w:lang w:val="en-US" w:eastAsia="zh-CN"/>
              </w:rPr>
              <w:t>[2,</w:t>
            </w:r>
            <w:r>
              <w:rPr>
                <w:rFonts w:hint="eastAsia" w:asciiTheme="minorEastAsia" w:hAnsiTheme="minorEastAsia" w:cstheme="minorEastAsia"/>
                <w:sz w:val="22"/>
                <w:szCs w:val="22"/>
              </w:rPr>
              <w:t>3</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廉洁从业措施较详细、较合理，可行性一般得</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2</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2"/>
                <w:szCs w:val="22"/>
              </w:rPr>
              <w:t>廉洁从业措施基本不可行</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asciiTheme="minorEastAsia" w:hAnsiTheme="minorEastAsia" w:cstheme="minorEastAsia"/>
                <w:szCs w:val="21"/>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eastAsia="zh-CN"/>
              </w:rPr>
              <w:t>服务承诺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cstheme="minorEastAsia"/>
                <w:sz w:val="24"/>
                <w:szCs w:val="24"/>
              </w:rPr>
            </w:pPr>
            <w:r>
              <w:rPr>
                <w:rFonts w:hint="eastAsia" w:asciiTheme="minorEastAsia" w:hAnsiTheme="minorEastAsia" w:cstheme="minorEastAsia"/>
                <w:sz w:val="22"/>
                <w:szCs w:val="22"/>
                <w:lang w:eastAsia="zh-CN"/>
              </w:rPr>
              <w:t>（</w:t>
            </w:r>
            <w:r>
              <w:rPr>
                <w:rFonts w:hint="eastAsia" w:asciiTheme="minorEastAsia" w:hAnsiTheme="minorEastAsia" w:cstheme="minorEastAsia"/>
                <w:sz w:val="22"/>
                <w:szCs w:val="22"/>
                <w:lang w:val="en-US" w:eastAsia="zh-CN"/>
              </w:rPr>
              <w:t>3分</w:t>
            </w:r>
            <w:r>
              <w:rPr>
                <w:rFonts w:hint="eastAsia" w:asciiTheme="minorEastAsia" w:hAnsiTheme="minorEastAsia" w:cstheme="minorEastAsia"/>
                <w:sz w:val="22"/>
                <w:szCs w:val="22"/>
                <w:lang w:eastAsia="zh-CN"/>
              </w:rPr>
              <w:t>）</w:t>
            </w:r>
          </w:p>
        </w:tc>
        <w:tc>
          <w:tcPr>
            <w:tcW w:w="10440" w:type="dxa"/>
            <w:vAlign w:val="center"/>
          </w:tcPr>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cstheme="minorEastAsia"/>
                <w:sz w:val="22"/>
                <w:szCs w:val="22"/>
              </w:rPr>
            </w:pPr>
            <w:r>
              <w:rPr>
                <w:rFonts w:hint="eastAsia" w:asciiTheme="minorEastAsia" w:hAnsiTheme="minorEastAsia" w:cstheme="minorEastAsia"/>
                <w:sz w:val="22"/>
                <w:szCs w:val="22"/>
              </w:rPr>
              <w:t>服务承诺完善得</w:t>
            </w:r>
            <w:r>
              <w:rPr>
                <w:rFonts w:hint="eastAsia" w:asciiTheme="minorEastAsia" w:hAnsiTheme="minorEastAsia" w:cstheme="minorEastAsia"/>
                <w:sz w:val="22"/>
                <w:szCs w:val="22"/>
                <w:lang w:val="en-US" w:eastAsia="zh-CN"/>
              </w:rPr>
              <w:t>[2,</w:t>
            </w:r>
            <w:r>
              <w:rPr>
                <w:rFonts w:hint="eastAsia" w:asciiTheme="minorEastAsia" w:hAnsiTheme="minorEastAsia" w:cstheme="minorEastAsia"/>
                <w:sz w:val="22"/>
                <w:szCs w:val="22"/>
              </w:rPr>
              <w:t>3</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分；</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rPr>
              <w:t>服务承诺较完善得</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2</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2"/>
                <w:szCs w:val="22"/>
              </w:rPr>
              <w:t>服务承诺不完善</w:t>
            </w:r>
            <w:r>
              <w:rPr>
                <w:rFonts w:hint="eastAsia" w:asciiTheme="minorEastAsia" w:hAnsiTheme="minorEastAsia" w:cstheme="minorEastAsia"/>
                <w:sz w:val="22"/>
                <w:szCs w:val="22"/>
                <w:lang w:eastAsia="zh-CN"/>
              </w:rPr>
              <w:t>或</w:t>
            </w:r>
            <w:r>
              <w:rPr>
                <w:rFonts w:hint="eastAsia" w:asciiTheme="minorEastAsia" w:hAnsiTheme="minorEastAsia" w:cstheme="minorEastAsia"/>
                <w:sz w:val="22"/>
                <w:szCs w:val="22"/>
              </w:rPr>
              <w:t>未提供得</w:t>
            </w:r>
            <w:r>
              <w:rPr>
                <w:rFonts w:hint="eastAsia" w:asciiTheme="minorEastAsia" w:hAnsiTheme="minorEastAsia" w:cstheme="minorEastAsia"/>
                <w:sz w:val="22"/>
                <w:szCs w:val="22"/>
                <w:lang w:val="en-US" w:eastAsia="zh-CN"/>
              </w:rPr>
              <w:t>[</w:t>
            </w:r>
            <w:r>
              <w:rPr>
                <w:rFonts w:hint="eastAsia" w:asciiTheme="minorEastAsia" w:hAnsiTheme="minorEastAsia" w:cstheme="minorEastAsia"/>
                <w:sz w:val="22"/>
                <w:szCs w:val="22"/>
              </w:rPr>
              <w:t>0</w:t>
            </w:r>
            <w:r>
              <w:rPr>
                <w:rFonts w:hint="eastAsia" w:asciiTheme="minorEastAsia" w:hAnsiTheme="minorEastAsia" w:cstheme="minorEastAsia"/>
                <w:sz w:val="22"/>
                <w:szCs w:val="22"/>
                <w:lang w:val="en-US" w:eastAsia="zh-CN"/>
              </w:rPr>
              <w:t>,1)</w:t>
            </w:r>
            <w:r>
              <w:rPr>
                <w:rFonts w:hint="eastAsia" w:asciiTheme="minorEastAsia" w:hAnsiTheme="minorEastAsia" w:cstheme="minorEastAsia"/>
                <w:sz w:val="22"/>
                <w:szCs w:val="22"/>
              </w:rPr>
              <w:t>分</w:t>
            </w:r>
            <w:r>
              <w:rPr>
                <w:rFonts w:hint="eastAsia" w:asciiTheme="minorEastAsia" w:hAnsiTheme="minorEastAsia" w:cs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4077" w:type="dxa"/>
            <w:gridSpan w:val="5"/>
            <w:vAlign w:val="center"/>
          </w:tcPr>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b/>
                <w:bCs/>
                <w:sz w:val="22"/>
                <w:szCs w:val="22"/>
                <w:lang w:eastAsia="zh-CN"/>
              </w:rPr>
              <w:t>小计（</w:t>
            </w:r>
            <w:r>
              <w:rPr>
                <w:rFonts w:hint="eastAsia" w:asciiTheme="minorEastAsia" w:hAnsiTheme="minorEastAsia" w:cstheme="minorEastAsia"/>
                <w:b/>
                <w:bCs/>
                <w:sz w:val="22"/>
                <w:szCs w:val="22"/>
                <w:lang w:val="en-US" w:eastAsia="zh-CN"/>
              </w:rPr>
              <w:t>55分</w:t>
            </w:r>
            <w:r>
              <w:rPr>
                <w:rFonts w:hint="eastAsia" w:asciiTheme="minorEastAsia" w:hAnsiTheme="minorEastAsia" w:cstheme="minorEastAsia"/>
                <w:b/>
                <w:bCs/>
                <w:sz w:val="22"/>
                <w:szCs w:val="22"/>
                <w:lang w:eastAsia="zh-CN"/>
              </w:rPr>
              <w:t>）</w:t>
            </w:r>
          </w:p>
        </w:tc>
      </w:tr>
    </w:tbl>
    <w:p>
      <w:pPr>
        <w:spacing w:line="360" w:lineRule="auto"/>
        <w:jc w:val="left"/>
        <w:rPr>
          <w:rFonts w:hint="eastAsia" w:asciiTheme="minorEastAsia" w:hAnsiTheme="minorEastAsia" w:cstheme="minorEastAsia"/>
          <w:b/>
          <w:bCs/>
          <w:sz w:val="22"/>
          <w:szCs w:val="22"/>
          <w:lang w:val="en-US" w:eastAsia="zh-CN"/>
        </w:rPr>
      </w:pPr>
    </w:p>
    <w:p>
      <w:pPr>
        <w:spacing w:line="360" w:lineRule="auto"/>
        <w:jc w:val="left"/>
      </w:pPr>
      <w:r>
        <w:rPr>
          <w:rFonts w:hint="eastAsia" w:asciiTheme="minorEastAsia" w:hAnsiTheme="minorEastAsia" w:cstheme="minorEastAsia"/>
          <w:b/>
          <w:bCs/>
          <w:color w:val="FF0000"/>
          <w:sz w:val="22"/>
          <w:szCs w:val="22"/>
          <w:lang w:val="en-US" w:eastAsia="zh-CN"/>
        </w:rPr>
        <w:t>说明：[3,4]即3≤得分区间≤4；[2,3)即2≤得分区间＜3；[1,2)即1≤得分区间＜2；[0,1)即0≤得分区间＜1。</w:t>
      </w:r>
      <w:bookmarkEnd w:id="29"/>
      <w:bookmarkEnd w:id="30"/>
      <w:bookmarkEnd w:id="31"/>
      <w:bookmarkEnd w:id="32"/>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70"/>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0"/>
      <w:numFmt w:val="decimal"/>
      <w:pStyle w:val="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0ECC"/>
    <w:rsid w:val="0AC61965"/>
    <w:rsid w:val="122B755F"/>
    <w:rsid w:val="1EE0514C"/>
    <w:rsid w:val="372A2F31"/>
    <w:rsid w:val="46B94CFF"/>
    <w:rsid w:val="4A684136"/>
    <w:rsid w:val="68AD0ECC"/>
    <w:rsid w:val="6AEB1E33"/>
    <w:rsid w:val="78C0299F"/>
    <w:rsid w:val="7CF9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numPr>
        <w:ilvl w:val="0"/>
        <w:numId w:val="1"/>
      </w:numPr>
      <w:spacing w:before="340" w:after="330" w:line="578" w:lineRule="atLeast"/>
      <w:jc w:val="center"/>
      <w:outlineLvl w:val="0"/>
    </w:pPr>
    <w:rPr>
      <w:b/>
      <w:bCs/>
      <w:kern w:val="44"/>
      <w:sz w:val="30"/>
      <w:szCs w:val="28"/>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99"/>
    <w:pPr>
      <w:ind w:left="1104" w:leftChars="460"/>
    </w:pPr>
    <w:rPr>
      <w:rFonts w:ascii="宋体" w:hAnsi="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7">
    <w:name w:val="Body Text First Indent 2"/>
    <w:basedOn w:val="4"/>
    <w:next w:val="1"/>
    <w:qFormat/>
    <w:uiPriority w:val="0"/>
    <w:pPr>
      <w:spacing w:after="120" w:line="480" w:lineRule="exact"/>
      <w:ind w:firstLine="420"/>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样式 标题 2 + Times New Roman 四号 非加粗 段前: 5 磅 段后: 0 磅 行距: 固定值 20..."/>
    <w:basedOn w:val="3"/>
    <w:qFormat/>
    <w:uiPriority w:val="0"/>
    <w:pPr>
      <w:spacing w:before="100" w:line="360" w:lineRule="auto"/>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2024-01-09T01:59:00Z</dcterms:created>
  <dc:creator>刘青竹</dc:creator>
  <cp:lastModifiedBy>刘青竹</cp:lastModifiedBy>
  <dcterms:modified xsi:type="dcterms:W3CDTF">2024-01-17T01:52:08Z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