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hint="eastAsia" w:ascii="宋体" w:hAnsi="宋体" w:eastAsia="宋体" w:cs="Times New Roman"/>
          <w:b/>
          <w:sz w:val="72"/>
          <w:szCs w:val="72"/>
          <w:lang w:val="en-US" w:eastAsia="zh-CN"/>
        </w:rPr>
      </w:pPr>
      <w:r>
        <w:rPr>
          <w:rFonts w:hint="eastAsia" w:ascii="宋体" w:hAnsi="宋体" w:eastAsia="宋体" w:cs="Times New Roman"/>
          <w:b/>
          <w:sz w:val="72"/>
          <w:szCs w:val="72"/>
          <w:lang w:val="en-US" w:eastAsia="zh-CN"/>
        </w:rPr>
        <w:t>固定资产清查工作</w:t>
      </w:r>
    </w:p>
    <w:p>
      <w:pPr>
        <w:spacing w:line="360" w:lineRule="auto"/>
        <w:ind w:firstLine="0" w:firstLineChars="0"/>
        <w:jc w:val="center"/>
        <w:outlineLvl w:val="9"/>
        <w:rPr>
          <w:rFonts w:ascii="宋体" w:hAnsi="宋体" w:eastAsia="宋体" w:cs="Times New Roman"/>
          <w:b/>
          <w:sz w:val="72"/>
          <w:szCs w:val="72"/>
        </w:rPr>
      </w:pPr>
      <w:r>
        <w:rPr>
          <w:rFonts w:hint="eastAsia" w:ascii="宋体" w:hAnsi="宋体" w:eastAsia="宋体" w:cs="Times New Roman"/>
          <w:b/>
          <w:sz w:val="72"/>
          <w:szCs w:val="72"/>
        </w:rPr>
        <w:t>比 选 文 件</w:t>
      </w: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outlineLvl w:val="9"/>
        <w:rPr>
          <w:rFonts w:ascii="宋体" w:hAnsi="宋体" w:eastAsia="宋体" w:cs="Times New Roman"/>
          <w:b/>
          <w:sz w:val="84"/>
          <w:szCs w:val="84"/>
        </w:rPr>
      </w:pPr>
    </w:p>
    <w:p>
      <w:pPr>
        <w:spacing w:line="360" w:lineRule="auto"/>
        <w:ind w:firstLine="0" w:firstLineChars="0"/>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32"/>
          <w:szCs w:val="32"/>
        </w:rPr>
      </w:pPr>
      <w:r>
        <w:rPr>
          <w:rFonts w:hint="eastAsia" w:ascii="黑体" w:hAnsi="宋体" w:eastAsia="黑体" w:cs="Times New Roman"/>
          <w:b/>
          <w:sz w:val="32"/>
          <w:szCs w:val="24"/>
        </w:rPr>
        <w:t>比选人</w:t>
      </w:r>
      <w:r>
        <w:rPr>
          <w:rFonts w:hint="eastAsia" w:ascii="黑体" w:hAnsi="宋体" w:eastAsia="黑体" w:cs="Times New Roman"/>
          <w:b/>
          <w:sz w:val="30"/>
          <w:szCs w:val="24"/>
        </w:rPr>
        <w:t>:</w:t>
      </w:r>
      <w:r>
        <w:rPr>
          <w:rFonts w:ascii="宋体" w:hAnsi="宋体" w:eastAsia="宋体" w:cs="Times New Roman"/>
          <w:sz w:val="28"/>
          <w:szCs w:val="24"/>
        </w:rPr>
        <w:fldChar w:fldCharType="begin"/>
      </w:r>
      <w:r>
        <w:rPr>
          <w:rFonts w:ascii="宋体" w:hAnsi="宋体" w:eastAsia="宋体" w:cs="Times New Roman"/>
          <w:sz w:val="28"/>
          <w:szCs w:val="24"/>
        </w:rPr>
        <w:instrText xml:space="preserve"> HYPERLINK "https://mp.weixin.qq.com/s?__biz=MzA5NTUzOTYxNQ==&amp;idx=1&amp;mid=2651036293&amp;sn=c80509c02678295538855a20583251e5" \t "https://www.so.com/_blank" </w:instrText>
      </w:r>
      <w:r>
        <w:rPr>
          <w:rFonts w:ascii="宋体" w:hAnsi="宋体" w:eastAsia="宋体" w:cs="Times New Roman"/>
          <w:sz w:val="28"/>
          <w:szCs w:val="24"/>
        </w:rPr>
        <w:fldChar w:fldCharType="separate"/>
      </w:r>
      <w:r>
        <w:rPr>
          <w:rFonts w:hint="eastAsia" w:ascii="宋体" w:hAnsi="宋体" w:eastAsia="宋体" w:cs="Times New Roman"/>
          <w:b/>
          <w:sz w:val="32"/>
          <w:szCs w:val="32"/>
        </w:rPr>
        <w:t>北京市规划和自然资源委员会海淀分局</w:t>
      </w:r>
      <w:r>
        <w:rPr>
          <w:rFonts w:hint="eastAsia" w:ascii="宋体" w:hAnsi="宋体" w:eastAsia="宋体" w:cs="Times New Roman"/>
          <w:b/>
          <w:sz w:val="32"/>
          <w:szCs w:val="32"/>
        </w:rPr>
        <w:fldChar w:fldCharType="end"/>
      </w:r>
    </w:p>
    <w:p>
      <w:pPr>
        <w:spacing w:line="360" w:lineRule="auto"/>
        <w:ind w:firstLine="0" w:firstLineChars="0"/>
        <w:outlineLvl w:val="9"/>
        <w:rPr>
          <w:rFonts w:ascii="黑体" w:hAnsi="宋体" w:eastAsia="黑体" w:cs="Times New Roman"/>
          <w:b/>
          <w:sz w:val="32"/>
          <w:szCs w:val="24"/>
        </w:rPr>
      </w:pPr>
    </w:p>
    <w:p>
      <w:pPr>
        <w:spacing w:line="360" w:lineRule="auto"/>
        <w:ind w:firstLine="1308" w:firstLineChars="545"/>
        <w:outlineLvl w:val="9"/>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spacing w:line="360" w:lineRule="auto"/>
        <w:ind w:firstLine="1308" w:firstLineChars="545"/>
        <w:outlineLvl w:val="9"/>
        <w:rPr>
          <w:rFonts w:ascii="仿宋_GB2312" w:hAnsi="宋体" w:eastAsia="仿宋_GB2312" w:cs="Times New Roman"/>
          <w:sz w:val="24"/>
          <w:szCs w:val="24"/>
        </w:rPr>
      </w:pPr>
    </w:p>
    <w:p>
      <w:pPr>
        <w:spacing w:line="360" w:lineRule="auto"/>
        <w:ind w:firstLine="0" w:firstLineChars="0"/>
        <w:jc w:val="center"/>
        <w:outlineLvl w:val="9"/>
        <w:rPr>
          <w:rFonts w:ascii="黑体" w:hAnsi="宋体" w:eastAsia="黑体" w:cs="Times New Roman"/>
          <w:b/>
          <w:sz w:val="32"/>
          <w:szCs w:val="24"/>
        </w:rPr>
      </w:pPr>
      <w:r>
        <w:rPr>
          <w:rFonts w:hint="eastAsia" w:ascii="Times New Roman" w:hAnsi="Times New Roman" w:eastAsia="黑体" w:cs="Times New Roman"/>
          <w:b/>
          <w:sz w:val="32"/>
          <w:szCs w:val="24"/>
          <w:u w:val="single"/>
        </w:rPr>
        <w:t>202</w:t>
      </w:r>
      <w:r>
        <w:rPr>
          <w:rFonts w:hint="eastAsia" w:ascii="Times New Roman" w:hAnsi="Times New Roman" w:eastAsia="黑体" w:cs="Times New Roman"/>
          <w:b/>
          <w:sz w:val="32"/>
          <w:szCs w:val="24"/>
          <w:u w:val="single"/>
          <w:lang w:val="en-US" w:eastAsia="zh-CN"/>
        </w:rPr>
        <w:t>3</w:t>
      </w:r>
      <w:r>
        <w:rPr>
          <w:rFonts w:hint="eastAsia" w:ascii="黑体" w:hAnsi="宋体" w:eastAsia="黑体" w:cs="Times New Roman"/>
          <w:b/>
          <w:sz w:val="32"/>
          <w:szCs w:val="24"/>
        </w:rPr>
        <w:t>年</w:t>
      </w:r>
      <w:r>
        <w:rPr>
          <w:rFonts w:hint="eastAsia" w:ascii="黑体" w:hAnsi="宋体" w:eastAsia="黑体" w:cs="Times New Roman"/>
          <w:b/>
          <w:sz w:val="32"/>
          <w:szCs w:val="24"/>
          <w:u w:val="single"/>
          <w:lang w:val="en-US" w:eastAsia="zh-CN"/>
        </w:rPr>
        <w:t>9</w:t>
      </w:r>
      <w:r>
        <w:rPr>
          <w:rFonts w:hint="eastAsia" w:ascii="黑体" w:hAnsi="宋体" w:eastAsia="黑体" w:cs="Times New Roman"/>
          <w:b/>
          <w:sz w:val="32"/>
          <w:szCs w:val="24"/>
        </w:rPr>
        <w:t>月</w:t>
      </w:r>
    </w:p>
    <w:p>
      <w:pPr>
        <w:spacing w:line="360" w:lineRule="auto"/>
        <w:ind w:firstLine="0" w:firstLineChars="0"/>
        <w:jc w:val="center"/>
        <w:outlineLvl w:val="9"/>
        <w:rPr>
          <w:rFonts w:ascii="黑体" w:hAnsi="宋体" w:eastAsia="黑体" w:cs="Times New Roman"/>
          <w:b/>
          <w:sz w:val="32"/>
          <w:szCs w:val="24"/>
          <w:u w:val="single"/>
        </w:rPr>
      </w:pPr>
    </w:p>
    <w:p>
      <w:pPr>
        <w:outlineLvl w:val="9"/>
        <w:rPr>
          <w:rFonts w:ascii="黑体" w:hAnsi="宋体" w:eastAsia="黑体" w:cs="Times New Roman"/>
          <w:b/>
          <w:sz w:val="32"/>
          <w:szCs w:val="24"/>
          <w:u w:val="single"/>
        </w:rPr>
      </w:pPr>
      <w:r>
        <w:rPr>
          <w:rFonts w:ascii="黑体" w:hAnsi="宋体" w:eastAsia="黑体" w:cs="Times New Roman"/>
          <w:b/>
          <w:sz w:val="32"/>
          <w:szCs w:val="24"/>
          <w:u w:val="single"/>
        </w:rPr>
        <w:br w:type="page"/>
      </w:r>
    </w:p>
    <w:sdt>
      <w:sdtPr>
        <w:rPr>
          <w:rFonts w:ascii="宋体" w:hAnsi="宋体" w:eastAsia="宋体" w:cs="Times New Roman"/>
          <w:b/>
          <w:bCs/>
          <w:color w:val="000000"/>
          <w:kern w:val="2"/>
          <w:sz w:val="28"/>
          <w:szCs w:val="24"/>
          <w:lang w:val="zh-CN" w:eastAsia="zh-CN" w:bidi="ar-SA"/>
        </w:rPr>
        <w:id w:val="-1281642724"/>
        <w:docPartObj>
          <w:docPartGallery w:val="Table of Contents"/>
          <w:docPartUnique/>
        </w:docPartObj>
      </w:sdtPr>
      <w:sdtEndPr>
        <w:rPr>
          <w:rFonts w:ascii="宋体" w:hAnsi="宋体" w:eastAsia="宋体" w:cs="Times New Roman"/>
          <w:b w:val="0"/>
          <w:bCs w:val="0"/>
          <w:color w:val="auto"/>
          <w:kern w:val="2"/>
          <w:sz w:val="28"/>
          <w:szCs w:val="24"/>
          <w:lang w:val="zh-CN" w:eastAsia="zh-CN" w:bidi="ar-SA"/>
        </w:rPr>
      </w:sdtEndPr>
      <w:sdtContent>
        <w:p>
          <w:pPr>
            <w:keepNext/>
            <w:keepLines/>
            <w:widowControl/>
            <w:spacing w:before="240" w:after="0" w:line="360" w:lineRule="auto"/>
            <w:jc w:val="center"/>
            <w:outlineLvl w:val="9"/>
            <w:rPr>
              <w:rFonts w:ascii="Cambria" w:hAnsi="Cambria" w:eastAsia="宋体" w:cs="Times New Roman"/>
              <w:b/>
              <w:bCs/>
              <w:color w:val="000000"/>
              <w:kern w:val="0"/>
              <w:sz w:val="32"/>
              <w:szCs w:val="32"/>
              <w:lang w:val="en-US" w:eastAsia="zh-CN" w:bidi="ar-SA"/>
            </w:rPr>
          </w:pPr>
          <w:r>
            <w:rPr>
              <w:rFonts w:ascii="Cambria" w:hAnsi="Cambria" w:eastAsia="宋体" w:cs="Times New Roman"/>
              <w:b/>
              <w:bCs/>
              <w:color w:val="000000"/>
              <w:kern w:val="0"/>
              <w:sz w:val="32"/>
              <w:szCs w:val="32"/>
              <w:lang w:val="zh-CN" w:eastAsia="zh-CN" w:bidi="ar-SA"/>
            </w:rPr>
            <w:t>目录</w:t>
          </w:r>
        </w:p>
        <w:p>
          <w:pPr>
            <w:widowControl w:val="0"/>
            <w:tabs>
              <w:tab w:val="left" w:pos="1140"/>
              <w:tab w:val="right" w:leader="dot" w:pos="9372"/>
            </w:tabs>
            <w:spacing w:line="360" w:lineRule="auto"/>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第一章</w:t>
          </w:r>
          <w:r>
            <w:rPr>
              <w:rFonts w:ascii="宋体" w:hAnsi="宋体" w:eastAsia="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固定资产清查工作比选公告</w:t>
          </w:r>
          <w:r>
            <w:rPr>
              <w:rFonts w:ascii="宋体" w:hAnsi="宋体" w:eastAsia="宋体" w:cs="Times New Roman"/>
              <w:kern w:val="2"/>
              <w:sz w:val="24"/>
              <w:szCs w:val="24"/>
              <w:lang w:val="en-US" w:eastAsia="zh-CN" w:bidi="ar-SA"/>
            </w:rPr>
            <w:ptab w:relativeTo="margin" w:alignment="right" w:leader="dot"/>
          </w:r>
          <w:r>
            <w:rPr>
              <w:rFonts w:hint="eastAsia" w:ascii="宋体" w:hAnsi="宋体" w:eastAsia="宋体" w:cs="Times New Roman"/>
              <w:b/>
              <w:bCs/>
              <w:kern w:val="2"/>
              <w:sz w:val="24"/>
              <w:szCs w:val="24"/>
              <w:lang w:val="en-US" w:eastAsia="zh-CN" w:bidi="ar-SA"/>
            </w:rPr>
            <w:t>1</w:t>
          </w:r>
        </w:p>
        <w:p>
          <w:pPr>
            <w:widowControl w:val="0"/>
            <w:tabs>
              <w:tab w:val="left" w:pos="1140"/>
              <w:tab w:val="right" w:leader="dot" w:pos="9372"/>
            </w:tabs>
            <w:spacing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第二章</w:t>
          </w:r>
          <w:r>
            <w:rPr>
              <w:rFonts w:ascii="宋体" w:hAnsi="宋体" w:eastAsia="宋体" w:cs="Times New Roman"/>
              <w:b/>
              <w:bCs/>
              <w:kern w:val="2"/>
              <w:sz w:val="24"/>
              <w:szCs w:val="24"/>
              <w:lang w:val="en-US" w:eastAsia="zh-CN" w:bidi="ar-SA"/>
            </w:rPr>
            <w:t xml:space="preserve">  评审方法</w:t>
          </w:r>
          <w:r>
            <w:rPr>
              <w:rFonts w:ascii="宋体" w:hAnsi="宋体" w:eastAsia="宋体" w:cs="Times New Roman"/>
              <w:kern w:val="2"/>
              <w:sz w:val="24"/>
              <w:szCs w:val="24"/>
              <w:lang w:val="en-US" w:eastAsia="zh-CN" w:bidi="ar-SA"/>
            </w:rPr>
            <w:ptab w:relativeTo="margin" w:alignment="right" w:leader="dot"/>
          </w:r>
          <w:r>
            <w:rPr>
              <w:rFonts w:hint="eastAsia" w:ascii="宋体" w:hAnsi="宋体" w:eastAsia="宋体" w:cs="Times New Roman"/>
              <w:b/>
              <w:bCs/>
              <w:kern w:val="2"/>
              <w:sz w:val="24"/>
              <w:szCs w:val="24"/>
              <w:lang w:val="en-US" w:eastAsia="zh-CN" w:bidi="ar-SA"/>
            </w:rPr>
            <w:t>3</w:t>
          </w:r>
        </w:p>
        <w:p>
          <w:pPr>
            <w:widowControl w:val="0"/>
            <w:tabs>
              <w:tab w:val="left" w:pos="1140"/>
              <w:tab w:val="right" w:leader="dot" w:pos="9372"/>
            </w:tabs>
            <w:spacing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第三章</w:t>
          </w:r>
          <w:r>
            <w:rPr>
              <w:rFonts w:ascii="宋体" w:hAnsi="宋体" w:eastAsia="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比选申请书主要格式</w:t>
          </w:r>
          <w:r>
            <w:rPr>
              <w:rFonts w:ascii="宋体" w:hAnsi="宋体" w:eastAsia="宋体" w:cs="Times New Roman"/>
              <w:kern w:val="2"/>
              <w:sz w:val="24"/>
              <w:szCs w:val="24"/>
              <w:lang w:val="en-US" w:eastAsia="zh-CN" w:bidi="ar-SA"/>
            </w:rPr>
            <w:ptab w:relativeTo="margin" w:alignment="right" w:leader="dot"/>
          </w:r>
          <w:r>
            <w:rPr>
              <w:rFonts w:hint="eastAsia" w:ascii="宋体" w:hAnsi="宋体" w:eastAsia="宋体" w:cs="Times New Roman"/>
              <w:b/>
              <w:bCs/>
              <w:kern w:val="2"/>
              <w:sz w:val="24"/>
              <w:szCs w:val="24"/>
              <w:lang w:val="en-US" w:eastAsia="zh-CN" w:bidi="ar-SA"/>
            </w:rPr>
            <w:t>9</w:t>
          </w:r>
        </w:p>
        <w:p>
          <w:pPr>
            <w:spacing w:line="240" w:lineRule="auto"/>
            <w:ind w:firstLine="0" w:firstLineChars="0"/>
            <w:rPr>
              <w:rFonts w:ascii="宋体" w:hAnsi="宋体" w:eastAsia="宋体" w:cs="Times New Roman"/>
              <w:sz w:val="28"/>
              <w:szCs w:val="24"/>
              <w:lang w:val="zh-CN"/>
            </w:rPr>
          </w:pPr>
        </w:p>
      </w:sdtContent>
    </w:sdt>
    <w:p>
      <w:pPr>
        <w:spacing w:line="240" w:lineRule="auto"/>
        <w:ind w:firstLine="0" w:firstLineChars="0"/>
        <w:rPr>
          <w:rFonts w:ascii="宋体" w:hAnsi="宋体" w:eastAsia="宋体" w:cs="Times New Roman"/>
          <w:sz w:val="28"/>
          <w:szCs w:val="24"/>
        </w:rPr>
      </w:pPr>
      <w:r>
        <w:rPr>
          <w:rFonts w:ascii="Times New Roman" w:hAnsi="Times New Roman" w:eastAsia="宋体" w:cs="Times New Roman"/>
          <w:sz w:val="28"/>
          <w:szCs w:val="24"/>
        </w:rPr>
        <w:tab/>
      </w:r>
    </w:p>
    <w:p>
      <w:pPr>
        <w:pStyle w:val="10"/>
        <w:numPr>
          <w:ilvl w:val="0"/>
          <w:numId w:val="2"/>
        </w:numPr>
        <w:shd w:val="clear" w:color="auto" w:fill="FFFFFF"/>
        <w:spacing w:before="0" w:beforeAutospacing="0" w:after="0" w:afterAutospacing="0" w:line="720" w:lineRule="atLeast"/>
        <w:ind w:left="0" w:leftChars="0" w:firstLine="0" w:firstLineChars="0"/>
        <w:rPr>
          <w:rFonts w:hint="eastAsia" w:ascii="方正小标宋简体" w:hAnsi="仿宋" w:eastAsia="方正小标宋简体"/>
          <w:sz w:val="40"/>
          <w:szCs w:val="40"/>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10"/>
        <w:numPr>
          <w:ilvl w:val="0"/>
          <w:numId w:val="0"/>
        </w:numPr>
        <w:shd w:val="clear" w:color="auto"/>
        <w:spacing w:before="0" w:beforeAutospacing="0" w:after="0" w:afterAutospacing="0" w:line="720" w:lineRule="atLeast"/>
        <w:jc w:val="center"/>
        <w:outlineLvl w:val="0"/>
        <w:rPr>
          <w:rStyle w:val="14"/>
          <w:rFonts w:ascii="仿宋_GB2312" w:hAnsi="仿宋" w:eastAsia="仿宋_GB2312"/>
          <w:b w:val="0"/>
          <w:bCs w:val="0"/>
          <w:sz w:val="40"/>
          <w:szCs w:val="40"/>
        </w:rPr>
      </w:pPr>
      <w:r>
        <w:rPr>
          <w:rFonts w:hint="eastAsia" w:ascii="方正小标宋简体" w:hAnsi="仿宋" w:eastAsia="方正小标宋简体" w:cs="宋体"/>
          <w:kern w:val="0"/>
          <w:sz w:val="40"/>
          <w:szCs w:val="40"/>
          <w:lang w:val="en-US" w:eastAsia="zh-CN" w:bidi="ar-SA"/>
        </w:rPr>
        <w:t xml:space="preserve">第一章  </w:t>
      </w:r>
      <w:r>
        <w:rPr>
          <w:rFonts w:hint="eastAsia" w:ascii="方正小标宋简体" w:hAnsi="仿宋" w:eastAsia="方正小标宋简体"/>
          <w:sz w:val="40"/>
          <w:szCs w:val="40"/>
          <w:lang w:eastAsia="zh-CN"/>
        </w:rPr>
        <w:t>固定资产清查工作</w:t>
      </w:r>
      <w:r>
        <w:rPr>
          <w:rFonts w:hint="eastAsia" w:ascii="方正小标宋简体" w:hAnsi="仿宋" w:eastAsia="方正小标宋简体"/>
          <w:sz w:val="40"/>
          <w:szCs w:val="40"/>
        </w:rPr>
        <w:t>比选公告</w:t>
      </w:r>
    </w:p>
    <w:p>
      <w:pPr>
        <w:widowControl/>
        <w:spacing w:before="240"/>
        <w:ind w:firstLine="640" w:firstLineChars="200"/>
        <w:jc w:val="left"/>
        <w:rPr>
          <w:rFonts w:ascii="黑体" w:hAnsi="黑体" w:eastAsia="黑体" w:cs="Times New Roman"/>
          <w:kern w:val="0"/>
          <w:szCs w:val="32"/>
        </w:rPr>
      </w:pPr>
      <w:r>
        <w:rPr>
          <w:rFonts w:hint="eastAsia" w:ascii="黑体" w:hAnsi="黑体" w:eastAsia="黑体" w:cs="Times New Roman"/>
          <w:bCs/>
          <w:kern w:val="0"/>
          <w:szCs w:val="32"/>
        </w:rPr>
        <w:t>一</w:t>
      </w:r>
      <w:r>
        <w:rPr>
          <w:rFonts w:ascii="黑体" w:hAnsi="黑体" w:eastAsia="黑体" w:cs="Times New Roman"/>
          <w:bCs/>
          <w:kern w:val="0"/>
          <w:szCs w:val="32"/>
        </w:rPr>
        <w:t>、</w:t>
      </w:r>
      <w:r>
        <w:rPr>
          <w:rFonts w:hint="eastAsia" w:ascii="黑体" w:hAnsi="黑体" w:eastAsia="黑体" w:cs="Times New Roman"/>
          <w:bCs/>
          <w:kern w:val="0"/>
          <w:szCs w:val="32"/>
        </w:rPr>
        <w:t>项目概况</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做好区级资产上划，</w:t>
      </w:r>
      <w:r>
        <w:rPr>
          <w:rFonts w:hint="eastAsia" w:ascii="仿宋_GB2312" w:eastAsia="仿宋_GB2312"/>
          <w:sz w:val="32"/>
          <w:szCs w:val="32"/>
        </w:rPr>
        <w:t>进一步做好</w:t>
      </w:r>
      <w:r>
        <w:rPr>
          <w:rFonts w:hint="eastAsia" w:ascii="仿宋_GB2312" w:eastAsia="仿宋_GB2312"/>
          <w:sz w:val="32"/>
          <w:szCs w:val="32"/>
          <w:lang w:eastAsia="zh-CN"/>
        </w:rPr>
        <w:t>本单位</w:t>
      </w:r>
      <w:r>
        <w:rPr>
          <w:rFonts w:hint="eastAsia" w:ascii="仿宋_GB2312" w:eastAsia="仿宋_GB2312"/>
          <w:sz w:val="32"/>
          <w:szCs w:val="32"/>
        </w:rPr>
        <w:t>固定资产管理工作，摸准固定资产位置、数量、型号、管理部门、使用人员、使用部门、资产使用状况等信息，拟通过比选方式确定一</w:t>
      </w:r>
      <w:r>
        <w:rPr>
          <w:rFonts w:ascii="仿宋_GB2312" w:eastAsia="仿宋_GB2312"/>
          <w:sz w:val="32"/>
          <w:szCs w:val="32"/>
        </w:rPr>
        <w:t>家机构</w:t>
      </w:r>
      <w:r>
        <w:rPr>
          <w:rFonts w:hint="eastAsia" w:ascii="仿宋_GB2312" w:eastAsia="仿宋_GB2312"/>
          <w:sz w:val="32"/>
          <w:szCs w:val="32"/>
        </w:rPr>
        <w:t>承担</w:t>
      </w:r>
      <w:r>
        <w:rPr>
          <w:rFonts w:hint="eastAsia" w:ascii="仿宋_GB2312" w:eastAsia="仿宋_GB2312"/>
          <w:sz w:val="32"/>
          <w:szCs w:val="32"/>
          <w:lang w:eastAsia="zh-CN"/>
        </w:rPr>
        <w:t>市规划自然资源委</w:t>
      </w:r>
      <w:r>
        <w:rPr>
          <w:rFonts w:ascii="仿宋_GB2312" w:eastAsia="仿宋_GB2312"/>
          <w:sz w:val="32"/>
          <w:szCs w:val="32"/>
        </w:rPr>
        <w:t>海淀</w:t>
      </w:r>
      <w:r>
        <w:rPr>
          <w:rFonts w:hint="eastAsia" w:ascii="仿宋_GB2312" w:eastAsia="仿宋_GB2312"/>
          <w:sz w:val="32"/>
          <w:szCs w:val="32"/>
        </w:rPr>
        <w:t>分局</w:t>
      </w:r>
      <w:r>
        <w:rPr>
          <w:rFonts w:hint="eastAsia" w:ascii="仿宋_GB2312" w:eastAsia="仿宋_GB2312"/>
          <w:sz w:val="32"/>
          <w:szCs w:val="32"/>
          <w:lang w:eastAsia="zh-CN"/>
        </w:rPr>
        <w:t>固定资产清查</w:t>
      </w:r>
      <w:r>
        <w:rPr>
          <w:rFonts w:hint="eastAsia" w:ascii="仿宋_GB2312" w:eastAsia="仿宋_GB2312"/>
          <w:sz w:val="32"/>
          <w:szCs w:val="32"/>
        </w:rPr>
        <w:t>工作。</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截至</w:t>
      </w:r>
      <w:r>
        <w:rPr>
          <w:rFonts w:hint="eastAsia" w:ascii="仿宋_GB2312" w:eastAsia="仿宋_GB2312"/>
          <w:sz w:val="32"/>
          <w:szCs w:val="32"/>
          <w:lang w:val="en-US" w:eastAsia="zh-CN"/>
        </w:rPr>
        <w:t>2023年8月底，本单位固定资产卡片</w:t>
      </w:r>
      <w:r>
        <w:rPr>
          <w:rFonts w:hint="eastAsia" w:ascii="仿宋_GB2312" w:eastAsia="仿宋_GB2312"/>
          <w:sz w:val="32"/>
          <w:szCs w:val="32"/>
          <w:highlight w:val="none"/>
          <w:lang w:val="en-US" w:eastAsia="zh-CN"/>
        </w:rPr>
        <w:t>数5706个</w:t>
      </w:r>
      <w:r>
        <w:rPr>
          <w:rFonts w:hint="eastAsia" w:ascii="仿宋_GB2312" w:eastAsia="仿宋_GB2312"/>
          <w:sz w:val="32"/>
          <w:szCs w:val="32"/>
          <w:lang w:val="en-US" w:eastAsia="zh-CN"/>
        </w:rPr>
        <w:t>。</w:t>
      </w:r>
    </w:p>
    <w:p>
      <w:pPr>
        <w:widowControl/>
        <w:ind w:left="0" w:leftChars="0" w:firstLine="640" w:firstLineChars="200"/>
        <w:jc w:val="left"/>
        <w:rPr>
          <w:rFonts w:ascii="黑体" w:hAnsi="黑体" w:eastAsia="黑体" w:cs="Times New Roman"/>
          <w:bCs/>
          <w:kern w:val="0"/>
          <w:szCs w:val="32"/>
        </w:rPr>
      </w:pPr>
      <w:r>
        <w:rPr>
          <w:rFonts w:hint="eastAsia" w:ascii="黑体" w:hAnsi="黑体" w:eastAsia="黑体" w:cs="Times New Roman"/>
          <w:kern w:val="0"/>
          <w:szCs w:val="32"/>
        </w:rPr>
        <w:t>二、预算金额</w:t>
      </w:r>
    </w:p>
    <w:p>
      <w:pPr>
        <w:widowControl/>
        <w:ind w:firstLine="640"/>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人民币</w:t>
      </w:r>
      <w:r>
        <w:rPr>
          <w:rFonts w:hint="eastAsia" w:ascii="仿宋_GB2312" w:hAnsi="仿宋_GB2312" w:eastAsia="仿宋_GB2312" w:cs="仿宋_GB2312"/>
          <w:szCs w:val="32"/>
          <w:lang w:val="en-US" w:eastAsia="zh-CN"/>
        </w:rPr>
        <w:t>25</w:t>
      </w:r>
      <w:r>
        <w:rPr>
          <w:rFonts w:hint="eastAsia" w:ascii="仿宋_GB2312" w:hAnsi="仿宋_GB2312" w:eastAsia="仿宋_GB2312" w:cs="仿宋_GB2312"/>
          <w:kern w:val="0"/>
          <w:szCs w:val="32"/>
        </w:rPr>
        <w:t>万元</w:t>
      </w:r>
      <w:r>
        <w:rPr>
          <w:rFonts w:hint="eastAsia" w:ascii="仿宋_GB2312" w:hAnsi="仿宋_GB2312" w:eastAsia="仿宋_GB2312" w:cs="仿宋_GB2312"/>
          <w:kern w:val="0"/>
          <w:szCs w:val="32"/>
          <w:lang w:eastAsia="zh-CN"/>
        </w:rPr>
        <w:t>。</w:t>
      </w:r>
    </w:p>
    <w:p>
      <w:pPr>
        <w:widowControl/>
        <w:ind w:left="0" w:leftChars="0" w:firstLine="640" w:firstLineChars="200"/>
        <w:jc w:val="left"/>
        <w:rPr>
          <w:rFonts w:hint="eastAsia" w:ascii="黑体" w:hAnsi="黑体" w:eastAsia="黑体" w:cs="Times New Roman"/>
          <w:kern w:val="0"/>
          <w:szCs w:val="32"/>
          <w:lang w:val="en-US" w:eastAsia="zh-CN"/>
        </w:rPr>
      </w:pPr>
      <w:r>
        <w:rPr>
          <w:rFonts w:hint="eastAsia" w:ascii="黑体" w:hAnsi="黑体" w:eastAsia="黑体" w:cs="Times New Roman"/>
          <w:kern w:val="0"/>
          <w:szCs w:val="32"/>
          <w:lang w:val="en-US" w:eastAsia="zh-CN"/>
        </w:rPr>
        <w:t>三、项目执行时间</w:t>
      </w:r>
    </w:p>
    <w:p>
      <w:pPr>
        <w:widowControl/>
        <w:ind w:firstLine="640"/>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合同签订之日起至2023年11月15日。</w:t>
      </w:r>
    </w:p>
    <w:p>
      <w:pPr>
        <w:widowControl/>
        <w:ind w:left="0" w:leftChars="0" w:firstLine="640" w:firstLineChars="200"/>
        <w:jc w:val="left"/>
        <w:rPr>
          <w:rFonts w:ascii="黑体" w:hAnsi="黑体" w:eastAsia="黑体" w:cs="Times New Roman"/>
          <w:kern w:val="0"/>
          <w:szCs w:val="32"/>
        </w:rPr>
      </w:pPr>
      <w:r>
        <w:rPr>
          <w:rFonts w:hint="eastAsia" w:ascii="黑体" w:hAnsi="黑体" w:eastAsia="黑体" w:cs="Times New Roman"/>
          <w:bCs/>
          <w:kern w:val="0"/>
          <w:szCs w:val="32"/>
          <w:lang w:eastAsia="zh-CN"/>
        </w:rPr>
        <w:t>四</w:t>
      </w:r>
      <w:r>
        <w:rPr>
          <w:rFonts w:hint="eastAsia" w:ascii="黑体" w:hAnsi="黑体" w:eastAsia="黑体" w:cs="Times New Roman"/>
          <w:bCs/>
          <w:kern w:val="0"/>
          <w:szCs w:val="32"/>
        </w:rPr>
        <w:t>、比选内容</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项目报价、企业资质、</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HYPERLINK "http://ghzrzyw.beijing.gov.cn/zhengwuxinxi/tzgg/hd/202305/t20230517_3105570.html" \l "_Toc426097213"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t>人员配备及拟派项目团队</w:t>
      </w:r>
      <w:r>
        <w:rPr>
          <w:rFonts w:hint="eastAsia" w:ascii="仿宋_GB2312" w:eastAsia="仿宋_GB2312"/>
          <w:sz w:val="32"/>
          <w:szCs w:val="32"/>
          <w:lang w:eastAsia="zh-CN"/>
        </w:rPr>
        <w:fldChar w:fldCharType="end"/>
      </w:r>
      <w:r>
        <w:rPr>
          <w:rFonts w:hint="eastAsia" w:ascii="仿宋_GB2312" w:eastAsia="仿宋_GB2312"/>
          <w:sz w:val="32"/>
          <w:szCs w:val="32"/>
          <w:lang w:eastAsia="zh-CN"/>
        </w:rPr>
        <w:t>、类似项目工作业绩或经验、技术服务方案。</w:t>
      </w:r>
    </w:p>
    <w:p>
      <w:pPr>
        <w:widowControl/>
        <w:ind w:left="0" w:leftChars="0" w:firstLine="640" w:firstLineChars="200"/>
        <w:jc w:val="left"/>
        <w:rPr>
          <w:rFonts w:ascii="黑体" w:hAnsi="黑体" w:eastAsia="黑体" w:cs="Times New Roman"/>
          <w:bCs/>
          <w:kern w:val="0"/>
          <w:szCs w:val="32"/>
        </w:rPr>
      </w:pPr>
      <w:r>
        <w:rPr>
          <w:rFonts w:hint="eastAsia" w:ascii="黑体" w:hAnsi="黑体" w:eastAsia="黑体" w:cs="Times New Roman"/>
          <w:kern w:val="0"/>
          <w:szCs w:val="32"/>
          <w:lang w:eastAsia="zh-CN"/>
        </w:rPr>
        <w:t>五</w:t>
      </w:r>
      <w:r>
        <w:rPr>
          <w:rFonts w:hint="eastAsia" w:ascii="黑体" w:hAnsi="黑体" w:eastAsia="黑体" w:cs="Times New Roman"/>
          <w:kern w:val="0"/>
          <w:szCs w:val="32"/>
        </w:rPr>
        <w:t>、比选单位资格要求</w:t>
      </w:r>
    </w:p>
    <w:p>
      <w:pPr>
        <w:widowControl/>
        <w:ind w:firstLine="640"/>
        <w:rPr>
          <w:rFonts w:hint="eastAsia" w:ascii="仿宋_GB2312" w:eastAsia="仿宋_GB2312" w:cs="Times New Roman"/>
          <w:kern w:val="0"/>
          <w:szCs w:val="32"/>
        </w:rPr>
      </w:pPr>
      <w:r>
        <w:rPr>
          <w:rFonts w:hint="eastAsia" w:ascii="仿宋_GB2312" w:eastAsia="仿宋_GB2312" w:cs="Times New Roman"/>
          <w:kern w:val="0"/>
          <w:szCs w:val="32"/>
        </w:rPr>
        <w:t>1.具有独立承担民事责任的能力；</w:t>
      </w:r>
    </w:p>
    <w:p>
      <w:pPr>
        <w:widowControl/>
        <w:ind w:firstLine="640"/>
        <w:rPr>
          <w:rFonts w:hint="eastAsia" w:ascii="仿宋_GB2312" w:eastAsia="仿宋_GB2312" w:cs="Times New Roman"/>
          <w:kern w:val="0"/>
          <w:szCs w:val="32"/>
        </w:rPr>
      </w:pPr>
      <w:r>
        <w:rPr>
          <w:rFonts w:hint="eastAsia" w:ascii="仿宋_GB2312" w:eastAsia="仿宋_GB2312" w:cs="Times New Roman"/>
          <w:kern w:val="0"/>
          <w:szCs w:val="32"/>
        </w:rPr>
        <w:t>2.具有良好的商业信誉和健全的财务会计制度；</w:t>
      </w:r>
    </w:p>
    <w:p>
      <w:pPr>
        <w:widowControl/>
        <w:ind w:firstLine="640"/>
        <w:rPr>
          <w:rFonts w:hint="eastAsia" w:ascii="仿宋_GB2312" w:eastAsia="仿宋_GB2312" w:cs="Times New Roman"/>
          <w:kern w:val="0"/>
          <w:szCs w:val="32"/>
        </w:rPr>
      </w:pPr>
      <w:r>
        <w:rPr>
          <w:rFonts w:hint="eastAsia" w:ascii="仿宋_GB2312" w:eastAsia="仿宋_GB2312" w:cs="Times New Roman"/>
          <w:kern w:val="0"/>
          <w:szCs w:val="32"/>
        </w:rPr>
        <w:t>3.具有履行合同所必需的设备和专业技术能力；</w:t>
      </w:r>
    </w:p>
    <w:p>
      <w:pPr>
        <w:widowControl/>
        <w:ind w:firstLine="640"/>
        <w:rPr>
          <w:rFonts w:hint="eastAsia" w:ascii="仿宋_GB2312" w:eastAsia="仿宋_GB2312" w:cs="Times New Roman"/>
          <w:kern w:val="0"/>
          <w:szCs w:val="32"/>
        </w:rPr>
      </w:pPr>
      <w:r>
        <w:rPr>
          <w:rFonts w:hint="eastAsia" w:ascii="仿宋_GB2312" w:eastAsia="仿宋_GB2312" w:cs="Times New Roman"/>
          <w:kern w:val="0"/>
          <w:szCs w:val="32"/>
        </w:rPr>
        <w:t>4.有依法缴纳税收和社会保障资金的良好记录；</w:t>
      </w:r>
    </w:p>
    <w:p>
      <w:pPr>
        <w:widowControl/>
        <w:ind w:firstLine="640"/>
        <w:rPr>
          <w:rFonts w:hint="eastAsia" w:ascii="仿宋_GB2312" w:eastAsia="仿宋_GB2312" w:cs="Times New Roman"/>
          <w:kern w:val="0"/>
          <w:szCs w:val="32"/>
        </w:rPr>
      </w:pPr>
      <w:r>
        <w:rPr>
          <w:rFonts w:hint="eastAsia" w:ascii="仿宋_GB2312" w:eastAsia="仿宋_GB2312" w:cs="Times New Roman"/>
          <w:kern w:val="0"/>
          <w:szCs w:val="32"/>
        </w:rPr>
        <w:t>5.参加政府采购活动前三年内，在经营活动中没有重大违法记录（重大违法记录是指供应商因违法经营受到刑事处罚或者责令停产停业、吊销许可证或者执照、较大数额罚款等行政处罚）；</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6.法律、行政法规规定的其他条件。</w:t>
      </w:r>
    </w:p>
    <w:p>
      <w:pPr>
        <w:widowControl/>
        <w:ind w:left="0" w:leftChars="0" w:firstLine="640" w:firstLineChars="200"/>
        <w:jc w:val="left"/>
        <w:rPr>
          <w:rFonts w:ascii="黑体" w:hAnsi="黑体" w:eastAsia="黑体" w:cs="Times New Roman"/>
          <w:kern w:val="0"/>
          <w:szCs w:val="32"/>
        </w:rPr>
      </w:pPr>
      <w:r>
        <w:rPr>
          <w:rFonts w:hint="eastAsia" w:ascii="黑体" w:hAnsi="黑体" w:eastAsia="黑体" w:cs="Times New Roman"/>
          <w:bCs/>
          <w:kern w:val="0"/>
          <w:szCs w:val="32"/>
          <w:lang w:eastAsia="zh-CN"/>
        </w:rPr>
        <w:t>六</w:t>
      </w:r>
      <w:r>
        <w:rPr>
          <w:rFonts w:hint="eastAsia" w:ascii="黑体" w:hAnsi="黑体" w:eastAsia="黑体" w:cs="Times New Roman"/>
          <w:bCs/>
          <w:kern w:val="0"/>
          <w:szCs w:val="32"/>
        </w:rPr>
        <w:t>、比选文件的获取</w:t>
      </w:r>
    </w:p>
    <w:p>
      <w:pPr>
        <w:widowControl/>
        <w:ind w:firstLine="640"/>
        <w:rPr>
          <w:rFonts w:ascii="仿宋_GB2312" w:eastAsia="仿宋_GB2312" w:cs="Times New Roman"/>
          <w:kern w:val="0"/>
          <w:szCs w:val="32"/>
        </w:rPr>
      </w:pPr>
      <w:r>
        <w:rPr>
          <w:rFonts w:hint="eastAsia" w:ascii="仿宋_GB2312" w:eastAsia="仿宋_GB2312" w:cs="Times New Roman"/>
          <w:kern w:val="0"/>
          <w:szCs w:val="32"/>
          <w:highlight w:val="none"/>
        </w:rPr>
        <w:t>公示时间：</w:t>
      </w:r>
      <w:r>
        <w:rPr>
          <w:rFonts w:hint="eastAsia" w:ascii="仿宋_GB2312" w:eastAsia="仿宋_GB2312"/>
          <w:sz w:val="32"/>
          <w:szCs w:val="32"/>
          <w:highlight w:val="none"/>
        </w:rPr>
        <w:t>2023年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日-2023年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w:t>
      </w:r>
      <w:r>
        <w:rPr>
          <w:rFonts w:hint="eastAsia" w:ascii="仿宋_GB2312" w:eastAsia="仿宋_GB2312" w:cs="Times New Roman"/>
          <w:kern w:val="0"/>
          <w:szCs w:val="32"/>
          <w:highlight w:val="none"/>
        </w:rPr>
        <w:t>。</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获取方式：北京市规划和自然资源委员会网站(http://ghzrzyw.beijing.gov.cn)自行获取。</w:t>
      </w:r>
    </w:p>
    <w:p>
      <w:pPr>
        <w:widowControl/>
        <w:ind w:left="0" w:leftChars="0" w:firstLine="640" w:firstLineChars="200"/>
        <w:jc w:val="left"/>
        <w:rPr>
          <w:rFonts w:ascii="黑体" w:hAnsi="黑体" w:eastAsia="黑体" w:cs="Times New Roman"/>
          <w:bCs/>
          <w:kern w:val="0"/>
          <w:szCs w:val="32"/>
        </w:rPr>
      </w:pPr>
      <w:r>
        <w:rPr>
          <w:rFonts w:hint="eastAsia" w:ascii="黑体" w:hAnsi="黑体" w:eastAsia="黑体" w:cs="Times New Roman"/>
          <w:kern w:val="0"/>
          <w:szCs w:val="32"/>
          <w:lang w:eastAsia="zh-CN"/>
        </w:rPr>
        <w:t>七</w:t>
      </w:r>
      <w:r>
        <w:rPr>
          <w:rFonts w:hint="eastAsia" w:ascii="黑体" w:hAnsi="黑体" w:eastAsia="黑体" w:cs="Times New Roman"/>
          <w:kern w:val="0"/>
          <w:szCs w:val="32"/>
        </w:rPr>
        <w:t>、比选申请书的递交</w:t>
      </w:r>
    </w:p>
    <w:p>
      <w:pPr>
        <w:widowControl/>
        <w:ind w:left="0" w:leftChars="0" w:firstLine="640" w:firstLineChars="200"/>
        <w:jc w:val="both"/>
        <w:rPr>
          <w:rFonts w:hint="eastAsia" w:ascii="仿宋_GB2312" w:eastAsia="仿宋_GB2312"/>
          <w:sz w:val="32"/>
          <w:szCs w:val="32"/>
        </w:rPr>
      </w:pPr>
      <w:r>
        <w:rPr>
          <w:rFonts w:hint="eastAsia" w:ascii="仿宋_GB2312" w:eastAsia="仿宋_GB2312"/>
          <w:sz w:val="32"/>
          <w:szCs w:val="32"/>
        </w:rPr>
        <w:t>所有参加比选的供应商应编制“比选申请书”。比选申请书</w:t>
      </w:r>
      <w:r>
        <w:rPr>
          <w:rFonts w:hint="eastAsia" w:ascii="仿宋_GB2312" w:eastAsia="仿宋_GB2312"/>
          <w:sz w:val="32"/>
          <w:szCs w:val="32"/>
          <w:lang w:eastAsia="zh-CN"/>
        </w:rPr>
        <w:t>需提供纸质版</w:t>
      </w:r>
      <w:r>
        <w:rPr>
          <w:rFonts w:hint="eastAsia" w:ascii="仿宋_GB2312" w:eastAsia="仿宋_GB2312"/>
          <w:sz w:val="32"/>
          <w:szCs w:val="32"/>
        </w:rPr>
        <w:t>正本</w:t>
      </w:r>
      <w:r>
        <w:rPr>
          <w:rFonts w:hint="eastAsia" w:ascii="仿宋_GB2312" w:eastAsia="仿宋_GB2312"/>
          <w:sz w:val="32"/>
          <w:szCs w:val="32"/>
          <w:lang w:eastAsia="zh-CN"/>
        </w:rPr>
        <w:t>、</w:t>
      </w:r>
      <w:r>
        <w:rPr>
          <w:rFonts w:hint="eastAsia" w:ascii="仿宋_GB2312" w:eastAsia="仿宋_GB2312"/>
          <w:sz w:val="32"/>
          <w:szCs w:val="32"/>
        </w:rPr>
        <w:t>副本</w:t>
      </w:r>
      <w:r>
        <w:rPr>
          <w:rFonts w:hint="eastAsia" w:ascii="仿宋_GB2312" w:eastAsia="仿宋_GB2312"/>
          <w:sz w:val="32"/>
          <w:szCs w:val="32"/>
          <w:lang w:eastAsia="zh-CN"/>
        </w:rPr>
        <w:t>各一</w:t>
      </w:r>
      <w:r>
        <w:rPr>
          <w:rFonts w:hint="eastAsia" w:ascii="仿宋_GB2312" w:eastAsia="仿宋_GB2312"/>
          <w:sz w:val="32"/>
          <w:szCs w:val="32"/>
        </w:rPr>
        <w:t>份，</w:t>
      </w:r>
      <w:r>
        <w:rPr>
          <w:rFonts w:hint="eastAsia" w:ascii="仿宋_GB2312" w:eastAsia="仿宋_GB2312"/>
          <w:sz w:val="32"/>
          <w:szCs w:val="32"/>
          <w:lang w:eastAsia="zh-CN"/>
        </w:rPr>
        <w:t>并提供电子版一份（</w:t>
      </w:r>
      <w:r>
        <w:rPr>
          <w:rFonts w:hint="eastAsia" w:ascii="仿宋_GB2312" w:eastAsia="仿宋_GB2312"/>
          <w:sz w:val="32"/>
          <w:szCs w:val="32"/>
          <w:lang w:val="en-US" w:eastAsia="zh-CN"/>
        </w:rPr>
        <w:t>U盘储存，放置于胶装档案袋</w:t>
      </w:r>
      <w:r>
        <w:rPr>
          <w:rFonts w:hint="eastAsia" w:ascii="仿宋_GB2312" w:eastAsia="仿宋_GB2312"/>
          <w:sz w:val="32"/>
          <w:szCs w:val="32"/>
          <w:lang w:eastAsia="zh-CN"/>
        </w:rPr>
        <w:t>），纸质文件</w:t>
      </w:r>
      <w:r>
        <w:rPr>
          <w:rFonts w:hint="eastAsia" w:ascii="仿宋_GB2312" w:eastAsia="仿宋_GB2312"/>
          <w:sz w:val="32"/>
          <w:szCs w:val="32"/>
        </w:rPr>
        <w:t>须密封及胶装</w:t>
      </w:r>
      <w:r>
        <w:rPr>
          <w:rFonts w:hint="eastAsia" w:ascii="仿宋_GB2312" w:eastAsia="仿宋_GB2312"/>
          <w:sz w:val="32"/>
          <w:szCs w:val="32"/>
          <w:lang w:eastAsia="zh-CN"/>
        </w:rPr>
        <w:t>。</w:t>
      </w:r>
      <w:r>
        <w:rPr>
          <w:rFonts w:hint="eastAsia" w:ascii="仿宋_GB2312" w:eastAsia="仿宋_GB2312"/>
          <w:sz w:val="32"/>
          <w:szCs w:val="32"/>
        </w:rPr>
        <w:t>比选申请书递交的截止时间为：2023年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22</w:t>
      </w:r>
      <w:bookmarkStart w:id="16" w:name="_GoBack"/>
      <w:bookmarkEnd w:id="16"/>
      <w:r>
        <w:rPr>
          <w:rFonts w:hint="eastAsia" w:ascii="仿宋_GB2312" w:eastAsia="仿宋_GB2312"/>
          <w:sz w:val="32"/>
          <w:szCs w:val="32"/>
        </w:rPr>
        <w:t>日</w:t>
      </w:r>
      <w:r>
        <w:rPr>
          <w:rFonts w:hint="eastAsia" w:ascii="仿宋_GB2312" w:eastAsia="仿宋_GB2312"/>
          <w:sz w:val="32"/>
          <w:szCs w:val="32"/>
          <w:lang w:val="en-US" w:eastAsia="zh-CN"/>
        </w:rPr>
        <w:t>16：00</w:t>
      </w:r>
      <w:r>
        <w:rPr>
          <w:rFonts w:hint="eastAsia" w:ascii="仿宋_GB2312" w:eastAsia="仿宋_GB2312"/>
          <w:sz w:val="32"/>
          <w:szCs w:val="32"/>
        </w:rPr>
        <w:t>，地点为：北京市海淀区徐庄路9号院1号楼。提交方式为：当面或邮寄。逾期送达的或未送达指定地点的比选申请书，比选人不予受理。</w:t>
      </w:r>
    </w:p>
    <w:p>
      <w:pPr>
        <w:widowControl/>
        <w:ind w:left="0" w:leftChars="0" w:firstLine="640" w:firstLineChars="200"/>
        <w:jc w:val="left"/>
        <w:rPr>
          <w:rFonts w:ascii="黑体" w:hAnsi="黑体" w:eastAsia="黑体" w:cs="Times New Roman"/>
          <w:kern w:val="0"/>
          <w:szCs w:val="32"/>
        </w:rPr>
      </w:pPr>
      <w:r>
        <w:rPr>
          <w:rFonts w:hint="eastAsia" w:ascii="黑体" w:hAnsi="黑体" w:eastAsia="黑体" w:cs="Times New Roman"/>
          <w:bCs/>
          <w:kern w:val="0"/>
          <w:szCs w:val="32"/>
          <w:lang w:eastAsia="zh-CN"/>
        </w:rPr>
        <w:t>八</w:t>
      </w:r>
      <w:r>
        <w:rPr>
          <w:rFonts w:hint="eastAsia" w:ascii="黑体" w:hAnsi="黑体" w:eastAsia="黑体" w:cs="Times New Roman"/>
          <w:bCs/>
          <w:kern w:val="0"/>
          <w:szCs w:val="32"/>
        </w:rPr>
        <w:t>、联系方式</w:t>
      </w:r>
    </w:p>
    <w:p>
      <w:pPr>
        <w:ind w:firstLine="640"/>
        <w:rPr>
          <w:rFonts w:hint="eastAsia" w:ascii="仿宋" w:hAnsi="仿宋" w:eastAsia="仿宋" w:cs="仿宋"/>
          <w:b w:val="0"/>
          <w:bCs w:val="0"/>
          <w:color w:val="333333"/>
        </w:rPr>
      </w:pPr>
      <w:r>
        <w:rPr>
          <w:rFonts w:hint="eastAsia" w:ascii="仿宋" w:hAnsi="仿宋" w:eastAsia="仿宋" w:cs="仿宋"/>
          <w:b w:val="0"/>
          <w:bCs w:val="0"/>
        </w:rPr>
        <w:t>比选人：北京市规划和自然资源委员会海淀分局</w:t>
      </w:r>
    </w:p>
    <w:p>
      <w:pPr>
        <w:ind w:firstLine="640"/>
        <w:rPr>
          <w:rFonts w:hint="eastAsia" w:ascii="仿宋" w:hAnsi="仿宋" w:eastAsia="仿宋" w:cs="仿宋"/>
          <w:b w:val="0"/>
          <w:bCs w:val="0"/>
          <w:color w:val="333333"/>
        </w:rPr>
      </w:pPr>
      <w:r>
        <w:rPr>
          <w:rFonts w:hint="eastAsia" w:ascii="仿宋" w:hAnsi="仿宋" w:eastAsia="仿宋" w:cs="仿宋"/>
          <w:b w:val="0"/>
          <w:bCs w:val="0"/>
        </w:rPr>
        <w:t>联系地址：海淀区八里庄街道徐庄路9号院1号楼</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rPr>
        <w:t>联系人：</w:t>
      </w:r>
      <w:r>
        <w:rPr>
          <w:rFonts w:hint="eastAsia" w:ascii="仿宋" w:hAnsi="仿宋" w:eastAsia="仿宋" w:cs="仿宋"/>
          <w:b w:val="0"/>
          <w:bCs w:val="0"/>
          <w:sz w:val="32"/>
          <w:szCs w:val="32"/>
          <w:lang w:eastAsia="zh-CN"/>
        </w:rPr>
        <w:t>姜涛</w:t>
      </w:r>
      <w:r>
        <w:rPr>
          <w:rFonts w:hint="eastAsia" w:ascii="仿宋" w:hAnsi="仿宋" w:eastAsia="仿宋" w:cs="仿宋"/>
          <w:b w:val="0"/>
          <w:bCs w:val="0"/>
          <w:sz w:val="32"/>
          <w:szCs w:val="32"/>
          <w:lang w:val="en-US" w:eastAsia="zh-CN"/>
        </w:rPr>
        <w:t xml:space="preserve"> 张艺凡</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联系方式：674123</w:t>
      </w:r>
      <w:r>
        <w:rPr>
          <w:rFonts w:hint="eastAsia" w:ascii="仿宋" w:hAnsi="仿宋" w:eastAsia="仿宋" w:cs="仿宋"/>
          <w:b w:val="0"/>
          <w:bCs w:val="0"/>
          <w:sz w:val="32"/>
          <w:szCs w:val="32"/>
          <w:lang w:val="en-US" w:eastAsia="zh-CN"/>
        </w:rPr>
        <w:t>11，67412308</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日期： </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日</w:t>
      </w:r>
    </w:p>
    <w:p>
      <w:pPr>
        <w:ind w:firstLine="640"/>
        <w:rPr>
          <w:rFonts w:hint="eastAsia" w:ascii="黑体" w:hAnsi="黑体" w:eastAsia="黑体" w:cs="黑体"/>
        </w:rPr>
      </w:pPr>
    </w:p>
    <w:p>
      <w:pPr>
        <w:ind w:left="0" w:leftChars="0" w:firstLine="0" w:firstLineChars="0"/>
      </w:pPr>
    </w:p>
    <w:p>
      <w:pPr>
        <w:ind w:firstLine="640"/>
      </w:pPr>
    </w:p>
    <w:p>
      <w:pPr>
        <w:ind w:left="0" w:leftChars="0" w:firstLine="0" w:firstLineChars="0"/>
        <w:sectPr>
          <w:footerReference r:id="rId7"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0" w:firstLineChars="0"/>
        <w:jc w:val="center"/>
        <w:outlineLvl w:val="0"/>
        <w:rPr>
          <w:rFonts w:hint="eastAsia" w:ascii="方正小标宋简体" w:hAnsi="仿宋" w:eastAsia="方正小标宋简体" w:cs="宋体"/>
          <w:kern w:val="0"/>
          <w:sz w:val="40"/>
          <w:szCs w:val="40"/>
          <w:lang w:val="en-US" w:eastAsia="zh-CN" w:bidi="ar-SA"/>
        </w:rPr>
      </w:pPr>
      <w:bookmarkStart w:id="0" w:name="_Toc500346599"/>
      <w:bookmarkStart w:id="1" w:name="_Toc300214661"/>
      <w:r>
        <w:rPr>
          <w:rFonts w:hint="eastAsia" w:ascii="方正小标宋简体" w:hAnsi="仿宋" w:eastAsia="方正小标宋简体" w:cs="宋体"/>
          <w:kern w:val="0"/>
          <w:sz w:val="40"/>
          <w:szCs w:val="40"/>
          <w:lang w:val="en-US" w:eastAsia="zh-CN" w:bidi="ar-SA"/>
        </w:rPr>
        <w:t>第二章  评审方法</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一、比选方法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本项目比选采用综合评比法。综合评比法是指在最大限度地满足比选文件实质性要求前提下，按照比选文件中规定的各项评分因素进行综合评审后，以评标总得分最高的参选人作为中选候选人，满分为100分。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二、比选依据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比选的依据为比选文件（含有效的澄清、修改或补充文件）。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三、比选程序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比选工作由比选人负责组织，比选人按相关规定组建5人评选小组。评标程序如下：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1．评选小组成员签到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2．评选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（1）资格性检查。依据法律法规和比选文件的规定，对参选人比选申请书中的资格证明、特定条件等进行审查。评选小组可根据资格性检查结果，决定参选人是否具备参选资格。资格性检查资料表如下：</w:t>
      </w:r>
    </w:p>
    <w:tbl>
      <w:tblPr>
        <w:tblStyle w:val="12"/>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99"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检查因素</w:t>
            </w:r>
          </w:p>
        </w:tc>
        <w:tc>
          <w:tcPr>
            <w:tcW w:w="2500"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具有独立承担民事责任的能力</w:t>
            </w:r>
          </w:p>
        </w:tc>
        <w:tc>
          <w:tcPr>
            <w:tcW w:w="2500" w:type="pct"/>
            <w:vAlign w:val="center"/>
          </w:tcPr>
          <w:p>
            <w:pPr>
              <w:widowControl w:val="0"/>
              <w:spacing w:line="360" w:lineRule="auto"/>
              <w:ind w:firstLine="0" w:firstLineChar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具有良好的商业信誉和健全的财务会计制度</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w:t>
            </w:r>
            <w:r>
              <w:rPr>
                <w:rFonts w:hint="eastAsia" w:ascii="仿宋_GB2312" w:hAnsi="仿宋_GB2312" w:eastAsia="仿宋_GB2312" w:cs="仿宋_GB2312"/>
                <w:color w:val="000000"/>
                <w:sz w:val="21"/>
                <w:szCs w:val="21"/>
                <w:lang w:eastAsia="zh-CN"/>
              </w:rPr>
              <w:t>上年度</w:t>
            </w:r>
            <w:r>
              <w:rPr>
                <w:rFonts w:hint="eastAsia" w:ascii="仿宋_GB2312" w:hAnsi="仿宋_GB2312" w:eastAsia="仿宋_GB2312" w:cs="仿宋_GB2312"/>
                <w:color w:val="000000"/>
                <w:sz w:val="21"/>
                <w:szCs w:val="21"/>
              </w:rPr>
              <w:t>财务报告或本年度基本开户银行出具的资信证明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具有履行合同所必需的设备和专业技术能力</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49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有依法缴纳税收和社会保障资金的良好记录</w:t>
            </w:r>
          </w:p>
        </w:tc>
        <w:tc>
          <w:tcPr>
            <w:tcW w:w="2500" w:type="pct"/>
            <w:vAlign w:val="center"/>
          </w:tcPr>
          <w:p>
            <w:pPr>
              <w:snapToGrid w:val="0"/>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1.提供近期缴纳的企业纳税记录（比选申请书的递交前6个月中的任意1个月的即可）的复印件</w:t>
            </w:r>
          </w:p>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2.提供近期缴纳基本养老保险费、基本医疗保险费、失业保险费等凭证（比选申请书的递交前6个月中的任意1个月的即可）的复印件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参加政府采购活动前三年内，在经营活动中没有重大违法记录</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提供了有效的参加政府采购活动前3年内在经营活动中没有重大违法记录的书面声明</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符合性检查。依据比选文件的规定，从参选人比选申请书的有效性、完整性和对比选文件的响应程度进行审查，以确定是否对比选文件的实质性要求作出响应。评选小组可根据符合性检查结果，决定参选人是否具备参选资格。符合性检查资料表如下：</w:t>
      </w:r>
    </w:p>
    <w:tbl>
      <w:tblPr>
        <w:tblStyle w:val="12"/>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6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970" w:type="pct"/>
            <w:gridSpan w:val="2"/>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评审因素</w:t>
            </w:r>
          </w:p>
        </w:tc>
        <w:tc>
          <w:tcPr>
            <w:tcW w:w="3029"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65" w:type="pct"/>
            <w:vMerge w:val="restar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有效性</w:t>
            </w:r>
          </w:p>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审查</w:t>
            </w:r>
          </w:p>
        </w:tc>
        <w:tc>
          <w:tcPr>
            <w:tcW w:w="1205" w:type="pc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w:t>
            </w:r>
            <w:r>
              <w:rPr>
                <w:rFonts w:hint="eastAsia" w:ascii="仿宋_GB2312" w:hAnsi="仿宋_GB2312" w:eastAsia="仿宋_GB2312" w:cs="仿宋_GB2312"/>
                <w:color w:val="000000"/>
                <w:sz w:val="21"/>
                <w:szCs w:val="21"/>
                <w:lang w:eastAsia="zh-CN"/>
              </w:rPr>
              <w:t>确认函</w:t>
            </w:r>
            <w:r>
              <w:rPr>
                <w:rFonts w:hint="eastAsia" w:ascii="仿宋_GB2312" w:hAnsi="仿宋_GB2312" w:eastAsia="仿宋_GB2312" w:cs="仿宋_GB2312"/>
                <w:color w:val="000000"/>
                <w:sz w:val="21"/>
                <w:szCs w:val="21"/>
              </w:rPr>
              <w:t>签署</w:t>
            </w:r>
          </w:p>
        </w:tc>
        <w:tc>
          <w:tcPr>
            <w:tcW w:w="3029" w:type="pct"/>
            <w:vAlign w:val="center"/>
          </w:tcPr>
          <w:p>
            <w:pPr>
              <w:spacing w:line="360" w:lineRule="auto"/>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w:t>
            </w:r>
            <w:r>
              <w:rPr>
                <w:rFonts w:hint="eastAsia" w:ascii="仿宋_GB2312" w:hAnsi="仿宋_GB2312" w:eastAsia="仿宋_GB2312" w:cs="仿宋_GB2312"/>
                <w:color w:val="000000"/>
                <w:sz w:val="21"/>
                <w:szCs w:val="21"/>
                <w:lang w:eastAsia="zh-CN"/>
              </w:rPr>
              <w:t>确认函</w:t>
            </w:r>
            <w:r>
              <w:rPr>
                <w:rFonts w:hint="eastAsia" w:ascii="仿宋_GB2312" w:hAnsi="仿宋_GB2312" w:eastAsia="仿宋_GB2312" w:cs="仿宋_GB2312"/>
                <w:color w:val="000000"/>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5" w:type="pct"/>
            <w:vMerge w:val="continue"/>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p>
        </w:tc>
        <w:tc>
          <w:tcPr>
            <w:tcW w:w="1205" w:type="pct"/>
            <w:vAlign w:val="center"/>
          </w:tcPr>
          <w:p>
            <w:pPr>
              <w:spacing w:line="36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w:t>
            </w:r>
            <w:r>
              <w:rPr>
                <w:rFonts w:hint="eastAsia" w:ascii="仿宋_GB2312" w:hAnsi="仿宋_GB2312" w:eastAsia="仿宋_GB2312" w:cs="仿宋_GB2312"/>
                <w:color w:val="000000"/>
                <w:sz w:val="21"/>
                <w:szCs w:val="21"/>
                <w:lang w:eastAsia="zh-CN"/>
              </w:rPr>
              <w:t>资格</w:t>
            </w:r>
            <w:r>
              <w:rPr>
                <w:rFonts w:hint="eastAsia" w:ascii="仿宋_GB2312" w:hAnsi="仿宋_GB2312" w:eastAsia="仿宋_GB2312" w:cs="仿宋_GB2312"/>
                <w:color w:val="000000"/>
                <w:sz w:val="21"/>
                <w:szCs w:val="21"/>
              </w:rPr>
              <w:t>证明</w:t>
            </w:r>
            <w:r>
              <w:rPr>
                <w:rFonts w:hint="eastAsia" w:ascii="仿宋_GB2312" w:hAnsi="仿宋_GB2312" w:eastAsia="仿宋_GB2312" w:cs="仿宋_GB2312"/>
                <w:color w:val="000000"/>
                <w:sz w:val="21"/>
                <w:szCs w:val="21"/>
                <w:lang w:eastAsia="zh-CN"/>
              </w:rPr>
              <w:t>书</w:t>
            </w:r>
            <w:r>
              <w:rPr>
                <w:rFonts w:hint="eastAsia" w:ascii="仿宋_GB2312" w:hAnsi="仿宋_GB2312" w:eastAsia="仿宋_GB2312" w:cs="仿宋_GB2312"/>
                <w:color w:val="000000"/>
                <w:sz w:val="21"/>
                <w:szCs w:val="21"/>
              </w:rPr>
              <w:t>及授权委托书</w:t>
            </w:r>
          </w:p>
        </w:tc>
        <w:tc>
          <w:tcPr>
            <w:tcW w:w="3029"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w:t>
            </w:r>
            <w:r>
              <w:rPr>
                <w:rFonts w:hint="eastAsia" w:ascii="仿宋_GB2312" w:hAnsi="仿宋_GB2312" w:eastAsia="仿宋_GB2312" w:cs="仿宋_GB2312"/>
                <w:color w:val="000000"/>
                <w:sz w:val="21"/>
                <w:szCs w:val="21"/>
                <w:lang w:eastAsia="zh-CN"/>
              </w:rPr>
              <w:t>资格</w:t>
            </w:r>
            <w:r>
              <w:rPr>
                <w:rFonts w:hint="eastAsia" w:ascii="仿宋_GB2312" w:hAnsi="仿宋_GB2312" w:eastAsia="仿宋_GB2312" w:cs="仿宋_GB2312"/>
                <w:color w:val="000000"/>
                <w:sz w:val="21"/>
                <w:szCs w:val="21"/>
              </w:rPr>
              <w:t>证明</w:t>
            </w:r>
            <w:r>
              <w:rPr>
                <w:rFonts w:hint="eastAsia" w:ascii="仿宋_GB2312" w:hAnsi="仿宋_GB2312" w:eastAsia="仿宋_GB2312" w:cs="仿宋_GB2312"/>
                <w:color w:val="000000"/>
                <w:sz w:val="21"/>
                <w:szCs w:val="21"/>
                <w:lang w:eastAsia="zh-CN"/>
              </w:rPr>
              <w:t>书</w:t>
            </w:r>
            <w:r>
              <w:rPr>
                <w:rFonts w:hint="eastAsia" w:ascii="仿宋_GB2312" w:hAnsi="仿宋_GB2312" w:eastAsia="仿宋_GB2312" w:cs="仿宋_GB2312"/>
                <w:color w:val="000000"/>
                <w:sz w:val="21"/>
                <w:szCs w:val="21"/>
              </w:rPr>
              <w:t>及授权委托书有效，且符合比选文件规定的格式。</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3）澄清有关问题。对比选申请书中含义不明确、表述不清楚或者有明显错误的内容，评选小组可以要求参选人作出必要澄清、说明或者补正。参选人的澄清</w:t>
      </w:r>
      <w:r>
        <w:rPr>
          <w:rFonts w:hint="eastAsia" w:ascii="仿宋_GB2312" w:hAnsi="仿宋_GB2312" w:eastAsia="仿宋_GB2312" w:cs="仿宋_GB2312"/>
          <w:b w:val="0"/>
          <w:bCs/>
          <w:sz w:val="32"/>
          <w:szCs w:val="32"/>
          <w:lang w:eastAsia="zh-CN"/>
        </w:rPr>
        <w:t>或</w:t>
      </w:r>
      <w:r>
        <w:rPr>
          <w:rFonts w:hint="eastAsia" w:ascii="仿宋_GB2312" w:hAnsi="仿宋_GB2312" w:eastAsia="仿宋_GB2312" w:cs="仿宋_GB2312"/>
          <w:b w:val="0"/>
          <w:bCs/>
          <w:sz w:val="32"/>
          <w:szCs w:val="32"/>
        </w:rPr>
        <w:t>说明应当采用书面形式，由其授权的代表签字，并不得超出比选申请书的范围或者改变比选申请书的实质性内容。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3．比较与评价。评选小组各成员按比选文件中规定的比选方法和标准分别对参选人进行评价、打分，然后由评标组长组织评选小组成员对各评委打分情况进行复核。复核无误后，汇总。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4．推荐中选候选人。评选小组按照参选人综合得分由高到低进行排序，依次分别推荐中选候选人。如果出现同分并列情况，以比选价格低者排名在前；如果仍无法确定顺序，</w:t>
      </w:r>
      <w:r>
        <w:rPr>
          <w:rFonts w:hint="eastAsia" w:ascii="仿宋_GB2312" w:hAnsi="仿宋_GB2312" w:eastAsia="仿宋_GB2312" w:cs="仿宋_GB2312"/>
          <w:b w:val="0"/>
          <w:bCs/>
          <w:sz w:val="32"/>
          <w:szCs w:val="32"/>
          <w:lang w:eastAsia="zh-CN"/>
        </w:rPr>
        <w:t>以技术服务</w:t>
      </w:r>
      <w:r>
        <w:rPr>
          <w:rFonts w:hint="eastAsia" w:ascii="仿宋_GB2312" w:hAnsi="仿宋_GB2312" w:eastAsia="仿宋_GB2312" w:cs="仿宋_GB2312"/>
          <w:b w:val="0"/>
          <w:bCs/>
          <w:sz w:val="32"/>
          <w:szCs w:val="32"/>
        </w:rPr>
        <w:t>方案得分高者排名在前；如果仍无法决定顺序，由评审小组集体决定排名顺序。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5．确定中选人。报请北京市规划自然资源委海淀分局党组审议中选候选人，审议通过后确定中选人，</w:t>
      </w:r>
      <w:r>
        <w:rPr>
          <w:rFonts w:hint="eastAsia" w:ascii="仿宋_GB2312" w:hAnsi="仿宋_GB2312" w:eastAsia="仿宋_GB2312" w:cs="仿宋_GB2312"/>
          <w:b w:val="0"/>
          <w:bCs/>
          <w:sz w:val="32"/>
          <w:szCs w:val="32"/>
          <w:lang w:eastAsia="zh-CN"/>
        </w:rPr>
        <w:t>并于</w:t>
      </w:r>
      <w:r>
        <w:rPr>
          <w:rFonts w:hint="eastAsia" w:ascii="仿宋_GB2312" w:hAnsi="仿宋_GB2312" w:eastAsia="仿宋_GB2312" w:cs="仿宋_GB2312"/>
          <w:b w:val="0"/>
          <w:bCs/>
          <w:sz w:val="32"/>
          <w:szCs w:val="32"/>
          <w:lang w:val="en-US" w:eastAsia="zh-CN"/>
        </w:rPr>
        <w:t>5日内</w:t>
      </w:r>
      <w:r>
        <w:rPr>
          <w:rFonts w:hint="eastAsia" w:ascii="仿宋_GB2312" w:hAnsi="仿宋_GB2312" w:eastAsia="仿宋_GB2312" w:cs="仿宋_GB2312"/>
          <w:b w:val="0"/>
          <w:bCs/>
          <w:sz w:val="32"/>
          <w:szCs w:val="32"/>
          <w:lang w:eastAsia="zh-CN"/>
        </w:rPr>
        <w:t>向中选人发布中选确认函。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四、比选标准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1.分值构成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分值构成：总分100分，其中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商务部分：</w:t>
      </w: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 xml:space="preserve">0分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技术部分：</w:t>
      </w:r>
      <w:r>
        <w:rPr>
          <w:rFonts w:hint="eastAsia"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 xml:space="preserve">0分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highlight w:val="yellow"/>
        </w:rPr>
      </w:pPr>
      <w:r>
        <w:rPr>
          <w:rFonts w:hint="eastAsia" w:ascii="仿宋_GB2312" w:hAnsi="仿宋_GB2312" w:eastAsia="仿宋_GB2312" w:cs="仿宋_GB2312"/>
          <w:b w:val="0"/>
          <w:bCs/>
          <w:sz w:val="32"/>
          <w:szCs w:val="32"/>
          <w:highlight w:val="none"/>
        </w:rPr>
        <w:t>报价部分：10分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2.商务和技术评审标准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（1）商务部分评分标准：见下表一、商务评分标准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（2）技术部分评分标准：见下表二、技术评分标准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（3）报价评分标准：见下表三、报价评分标准</w:t>
      </w:r>
    </w:p>
    <w:p>
      <w:pPr>
        <w:snapToGrid w:val="0"/>
        <w:spacing w:line="360" w:lineRule="auto"/>
        <w:ind w:firstLine="573" w:firstLineChars="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napToGrid w:val="0"/>
        <w:spacing w:line="360" w:lineRule="auto"/>
        <w:ind w:firstLine="0" w:firstLineChars="0"/>
        <w:jc w:val="center"/>
        <w:outlineLvl w:val="1"/>
        <w:rPr>
          <w:rFonts w:hint="default" w:ascii="仿宋_GB2312" w:hAnsi="仿宋_GB2312" w:eastAsia="仿宋_GB2312" w:cs="仿宋_GB2312"/>
          <w:b/>
          <w:bCs/>
          <w:sz w:val="28"/>
          <w:szCs w:val="24"/>
          <w:lang w:val="en-US" w:eastAsia="zh-CN"/>
        </w:rPr>
      </w:pPr>
      <w:r>
        <w:rPr>
          <w:rFonts w:hint="eastAsia" w:ascii="仿宋_GB2312" w:hAnsi="仿宋_GB2312" w:eastAsia="仿宋_GB2312" w:cs="仿宋_GB2312"/>
          <w:b/>
          <w:bCs/>
          <w:sz w:val="24"/>
          <w:szCs w:val="24"/>
        </w:rPr>
        <w:t>一、商务评分标准</w:t>
      </w:r>
      <w:r>
        <w:rPr>
          <w:rFonts w:hint="eastAsia" w:ascii="仿宋_GB2312" w:hAnsi="仿宋_GB2312" w:eastAsia="仿宋_GB2312" w:cs="仿宋_GB2312"/>
          <w:b/>
          <w:bCs/>
          <w:sz w:val="24"/>
          <w:szCs w:val="24"/>
          <w:lang w:val="en-US" w:eastAsia="zh-CN"/>
        </w:rPr>
        <w:t>30分</w:t>
      </w:r>
    </w:p>
    <w:tbl>
      <w:tblPr>
        <w:tblStyle w:val="1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875"/>
        <w:gridCol w:w="505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bookmarkStart w:id="2" w:name="_Toc7421584"/>
            <w:r>
              <w:rPr>
                <w:rFonts w:hint="eastAsia" w:ascii="宋体" w:hAnsi="宋体" w:eastAsia="宋体" w:cs="宋体"/>
                <w:b/>
                <w:bCs/>
                <w:i w:val="0"/>
                <w:iCs w:val="0"/>
                <w:color w:val="000000"/>
                <w:kern w:val="0"/>
                <w:sz w:val="22"/>
                <w:szCs w:val="22"/>
                <w:u w:val="none"/>
                <w:lang w:val="en-US" w:eastAsia="zh-CN" w:bidi="ar"/>
              </w:rPr>
              <w:t>评分内容</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评分因素</w:t>
            </w:r>
          </w:p>
        </w:tc>
        <w:tc>
          <w:tcPr>
            <w:tcW w:w="5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left="240" w:hanging="240" w:hangingChars="100"/>
              <w:textAlignment w:val="top"/>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eastAsia="zh-CN"/>
              </w:rPr>
              <w:t>商务部分</w:t>
            </w:r>
            <w:r>
              <w:rPr>
                <w:rFonts w:hint="default" w:ascii="仿宋_GB2312" w:hAnsi="仿宋_GB2312" w:eastAsia="仿宋_GB2312" w:cs="仿宋_GB2312"/>
                <w:kern w:val="0"/>
                <w:sz w:val="24"/>
                <w:szCs w:val="24"/>
                <w:lang w:val="en-US" w:eastAsia="zh-CN"/>
              </w:rPr>
              <w:br w:type="textWrapping"/>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left="0" w:leftChars="0"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单位资质</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具有会计师事务所执业资格证书得5分，其他不得分（提供有效证书复印件，加盖单位公章）。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工作业绩</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提供固定资产清查工作业绩，每提供一个得2分，最高10分，无不得分（提供业绩证明材料，加盖单位公章）。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驻场负责人</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资格</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驻场负责人具有注册会计师资格，得5分,其他不得分（提供人员有效证书，加盖单位公章。）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项目人员经验</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项目团队人员中每有一个具有5年及以上财会工作经验的得5分，每有一个3年及以上财会工作经验的得2分，同类型人员分数累积，最多不超过单项分值。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bl>
    <w:p>
      <w:pPr>
        <w:keepNext/>
        <w:keepLines/>
        <w:adjustRightInd w:val="0"/>
        <w:spacing w:before="260" w:after="260" w:line="360" w:lineRule="auto"/>
        <w:ind w:firstLine="0" w:firstLineChars="0"/>
        <w:jc w:val="center"/>
        <w:textAlignment w:val="baseline"/>
        <w:outlineLvl w:val="1"/>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rPr>
        <w:t>二、技术评分标准</w:t>
      </w:r>
      <w:bookmarkEnd w:id="2"/>
      <w:r>
        <w:rPr>
          <w:rFonts w:hint="eastAsia" w:ascii="仿宋_GB2312" w:hAnsi="仿宋_GB2312" w:eastAsia="仿宋_GB2312" w:cs="仿宋_GB2312"/>
          <w:b/>
          <w:bCs/>
          <w:kern w:val="0"/>
          <w:sz w:val="24"/>
          <w:szCs w:val="24"/>
          <w:lang w:val="en-US" w:eastAsia="zh-CN"/>
        </w:rPr>
        <w:t>60分</w:t>
      </w:r>
    </w:p>
    <w:tbl>
      <w:tblPr>
        <w:tblStyle w:val="1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875"/>
        <w:gridCol w:w="505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评分因素</w:t>
            </w:r>
          </w:p>
        </w:tc>
        <w:tc>
          <w:tcPr>
            <w:tcW w:w="50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1767" w:firstLineChars="8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评价指标</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240" w:leftChars="0" w:hanging="240" w:hangingChars="100"/>
              <w:jc w:val="both"/>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240" w:leftChars="0" w:hanging="240" w:hangingChars="10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技术部分</w:t>
            </w:r>
            <w:r>
              <w:rPr>
                <w:rFonts w:hint="eastAsia" w:ascii="仿宋_GB2312" w:hAnsi="仿宋_GB2312" w:eastAsia="仿宋_GB2312" w:cs="仿宋_GB2312"/>
                <w:kern w:val="0"/>
                <w:sz w:val="24"/>
                <w:szCs w:val="24"/>
                <w:lang w:val="en-US" w:eastAsia="zh-CN" w:bidi="ar-SA"/>
              </w:rPr>
              <w:br w:type="textWrapping"/>
            </w:r>
            <w:r>
              <w:rPr>
                <w:rFonts w:hint="eastAsia" w:ascii="仿宋_GB2312" w:hAnsi="仿宋_GB2312" w:eastAsia="仿宋_GB2312" w:cs="仿宋_GB2312"/>
                <w:kern w:val="0"/>
                <w:sz w:val="24"/>
                <w:szCs w:val="24"/>
                <w:lang w:val="en-US" w:eastAsia="zh-CN" w:bidi="ar-SA"/>
              </w:rPr>
              <w:t xml:space="preserve">                 </w:t>
            </w:r>
          </w:p>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w:t>
            </w:r>
          </w:p>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技术部分</w:t>
            </w:r>
          </w:p>
        </w:tc>
        <w:tc>
          <w:tcPr>
            <w:tcW w:w="18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项目理解</w:t>
            </w:r>
          </w:p>
        </w:tc>
        <w:tc>
          <w:tcPr>
            <w:tcW w:w="505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对本类项目工作内容了解清晰，优得11-15分，一般得6-10分，差或未提供得0-5分。</w:t>
            </w:r>
          </w:p>
        </w:tc>
        <w:tc>
          <w:tcPr>
            <w:tcW w:w="840"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实施方案</w:t>
            </w:r>
          </w:p>
        </w:tc>
        <w:tc>
          <w:tcPr>
            <w:tcW w:w="505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实施方案合理、完善、具有针对性、适用性、功能完整、操作便捷，优得11-15分，一般得6-10分，差或未提供得0-5分。</w:t>
            </w:r>
          </w:p>
        </w:tc>
        <w:tc>
          <w:tcPr>
            <w:tcW w:w="84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质量保障</w:t>
            </w:r>
          </w:p>
        </w:tc>
        <w:tc>
          <w:tcPr>
            <w:tcW w:w="50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质量保障措施完善、合理、具有针对性、适用性、功能完整、操作便捷，优得7-10分，一般得3-6分，差或未提供得0-2分。</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进度控制措施</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进度控制措施完善、合理、具有针对性、适用性、功能完整、操作便捷，优得7-10分，一般得3-6分，差或未提供得0-2分。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服务承诺</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服务承诺具有针对性、适用性、功能完整、操作便捷，优得7-10分，一般得3-6分，差或未提供得0-2分。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bl>
    <w:p>
      <w:pPr>
        <w:widowControl/>
        <w:spacing w:line="240" w:lineRule="auto"/>
        <w:ind w:firstLine="0" w:firstLineChars="0"/>
        <w:jc w:val="left"/>
        <w:rPr>
          <w:rFonts w:hint="eastAsia" w:ascii="仿宋_GB2312" w:hAnsi="仿宋_GB2312" w:eastAsia="仿宋_GB2312" w:cs="仿宋_GB2312"/>
          <w:b/>
          <w:bCs/>
          <w:kern w:val="0"/>
          <w:sz w:val="24"/>
          <w:szCs w:val="24"/>
        </w:rPr>
      </w:pPr>
    </w:p>
    <w:p>
      <w:pPr>
        <w:widowControl/>
        <w:spacing w:line="240" w:lineRule="auto"/>
        <w:ind w:firstLine="0" w:firstLineChars="0"/>
        <w:jc w:val="left"/>
        <w:rPr>
          <w:rFonts w:hint="eastAsia" w:ascii="仿宋_GB2312" w:hAnsi="仿宋_GB2312" w:eastAsia="仿宋_GB2312" w:cs="仿宋_GB2312"/>
          <w:b/>
          <w:bCs/>
          <w:kern w:val="0"/>
          <w:sz w:val="24"/>
          <w:szCs w:val="24"/>
        </w:rPr>
      </w:pPr>
    </w:p>
    <w:p>
      <w:pPr>
        <w:widowControl/>
        <w:numPr>
          <w:ilvl w:val="0"/>
          <w:numId w:val="3"/>
        </w:numPr>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报价评分标准</w:t>
      </w:r>
      <w:r>
        <w:rPr>
          <w:rFonts w:hint="eastAsia" w:ascii="仿宋_GB2312" w:hAnsi="仿宋_GB2312" w:eastAsia="仿宋_GB2312" w:cs="仿宋_GB2312"/>
          <w:b/>
          <w:bCs/>
          <w:kern w:val="0"/>
          <w:sz w:val="24"/>
          <w:szCs w:val="24"/>
          <w:lang w:val="en-US" w:eastAsia="zh-CN"/>
        </w:rPr>
        <w:t>10分</w:t>
      </w:r>
    </w:p>
    <w:p>
      <w:pPr>
        <w:widowControl/>
        <w:numPr>
          <w:ilvl w:val="0"/>
          <w:numId w:val="0"/>
        </w:numPr>
        <w:spacing w:line="240" w:lineRule="auto"/>
        <w:jc w:val="both"/>
        <w:rPr>
          <w:rFonts w:hint="eastAsia" w:ascii="仿宋_GB2312" w:hAnsi="仿宋_GB2312" w:eastAsia="仿宋_GB2312" w:cs="仿宋_GB2312"/>
          <w:b/>
          <w:bCs/>
          <w:kern w:val="0"/>
          <w:sz w:val="24"/>
          <w:szCs w:val="24"/>
        </w:rPr>
      </w:pPr>
    </w:p>
    <w:tbl>
      <w:tblPr>
        <w:tblStyle w:val="1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875"/>
        <w:gridCol w:w="505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评分因素</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仿宋_GB2312" w:hAnsi="仿宋_GB2312" w:eastAsia="仿宋_GB2312" w:cs="仿宋_GB2312"/>
                <w:kern w:val="0"/>
                <w:sz w:val="24"/>
                <w:szCs w:val="24"/>
                <w:lang w:val="en-US" w:eastAsia="zh-CN" w:bidi="ar-SA"/>
              </w:rPr>
            </w:pPr>
          </w:p>
          <w:p>
            <w:pPr>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报价</w:t>
            </w:r>
            <w:r>
              <w:rPr>
                <w:rFonts w:hint="eastAsia" w:ascii="仿宋_GB2312" w:hAnsi="仿宋_GB2312" w:eastAsia="仿宋_GB2312" w:cs="仿宋_GB2312"/>
                <w:kern w:val="0"/>
                <w:sz w:val="24"/>
                <w:szCs w:val="24"/>
                <w:lang w:val="en-US" w:eastAsia="zh-CN" w:bidi="ar-SA"/>
              </w:rPr>
              <w:br w:type="textWrapping"/>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240" w:firstLineChars="1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项目报价</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1.价格分采用低价优先法计算，即满足要求且报价最低的报价为评标基准价，其价格分为满分10分，其他单位的价格分统一按下列公式计算：比选报价得分=（评标基准价/投标报价）×价格满分分值。</w:t>
            </w:r>
            <w:r>
              <w:rPr>
                <w:rFonts w:hint="eastAsia" w:ascii="仿宋_GB2312" w:hAnsi="仿宋_GB2312" w:eastAsia="仿宋_GB2312" w:cs="仿宋_GB2312"/>
                <w:kern w:val="0"/>
                <w:sz w:val="24"/>
                <w:szCs w:val="24"/>
                <w:lang w:val="en-US" w:eastAsia="zh-CN" w:bidi="ar-SA"/>
              </w:rPr>
              <w:br w:type="textWrapping"/>
            </w:r>
            <w:r>
              <w:rPr>
                <w:rFonts w:hint="eastAsia" w:ascii="仿宋_GB2312" w:hAnsi="仿宋_GB2312" w:eastAsia="仿宋_GB2312" w:cs="仿宋_GB2312"/>
                <w:kern w:val="0"/>
                <w:sz w:val="24"/>
                <w:szCs w:val="24"/>
                <w:lang w:val="en-US" w:eastAsia="zh-CN" w:bidi="ar-SA"/>
              </w:rPr>
              <w:t>2.最低报价不作为成交保证。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r>
    </w:tbl>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五、保密及其他注意事项</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（一）在比选过程中，参选人不得向评委询问评标情况，不得进行旨在影响比选结果的活动，如试图向比选委员会施加任何影响，都将会导致其比选可能被拒绝。</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（二）评选小组判断比选申请书的响应性基于比选文件本身而不是外部证据。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（三）为保证</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六、无效比选条款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评选小组评审时，参选人或其比选申请书出现下列情况之一者，应为无效比选：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（一）参选人弄虚作假参加</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（二）比选申请书逾期送达的；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（三）比选申请书含有违反国家法律、法规的内容或附有比选单位不能接受的条件的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七、废标条款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评选小组评审时出现以下情况之一的，应予废标：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（一）出现影响比选公正的违法、违规行为的；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（二）因重大变故，比选任务取消的。</w:t>
      </w:r>
    </w:p>
    <w:p>
      <w:pPr>
        <w:ind w:left="0" w:leftChars="0" w:firstLine="0" w:firstLineChars="0"/>
      </w:pPr>
      <w:r>
        <w:rPr>
          <w:rFonts w:ascii="宋体" w:hAnsi="宋体" w:eastAsia="宋体" w:cs="Times New Roman"/>
          <w:sz w:val="24"/>
          <w:szCs w:val="24"/>
        </w:rPr>
        <w:br w:type="page"/>
      </w:r>
    </w:p>
    <w:p>
      <w:pPr>
        <w:pStyle w:val="2"/>
        <w:numPr>
          <w:ilvl w:val="0"/>
          <w:numId w:val="4"/>
        </w:numPr>
        <w:tabs>
          <w:tab w:val="clear" w:pos="600"/>
        </w:tabs>
        <w:spacing w:before="156" w:beforeLines="50" w:after="156" w:afterLines="50" w:line="360" w:lineRule="auto"/>
        <w:ind w:left="0" w:firstLine="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第三章</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 xml:space="preserve">比选申请书主要格式  </w:t>
      </w:r>
    </w:p>
    <w:p>
      <w:pPr>
        <w:widowControl/>
        <w:numPr>
          <w:ilvl w:val="0"/>
          <w:numId w:val="4"/>
        </w:numPr>
        <w:ind w:right="240" w:firstLine="800" w:firstLineChars="0"/>
        <w:jc w:val="center"/>
        <w:rPr>
          <w:rFonts w:ascii="微软雅黑" w:hAnsi="微软雅黑" w:eastAsia="微软雅黑"/>
          <w:b/>
          <w:sz w:val="40"/>
        </w:rPr>
      </w:pPr>
    </w:p>
    <w:p>
      <w:pPr>
        <w:widowControl/>
        <w:numPr>
          <w:ilvl w:val="0"/>
          <w:numId w:val="4"/>
        </w:numPr>
        <w:ind w:right="240" w:firstLine="800" w:firstLineChars="0"/>
        <w:jc w:val="center"/>
        <w:rPr>
          <w:rFonts w:ascii="微软雅黑" w:hAnsi="微软雅黑" w:eastAsia="微软雅黑"/>
          <w:b/>
          <w:sz w:val="40"/>
        </w:rPr>
      </w:pPr>
      <w:r>
        <w:rPr>
          <w:rFonts w:hint="eastAsia" w:ascii="微软雅黑" w:hAnsi="微软雅黑" w:eastAsia="微软雅黑"/>
          <w:b/>
          <w:sz w:val="40"/>
        </w:rPr>
        <w:t>北京市规划和自然资源委员会海淀分局</w:t>
      </w:r>
    </w:p>
    <w:p>
      <w:pPr>
        <w:widowControl/>
        <w:numPr>
          <w:ilvl w:val="0"/>
          <w:numId w:val="4"/>
        </w:numPr>
        <w:ind w:right="240" w:firstLine="800" w:firstLineChars="0"/>
        <w:jc w:val="center"/>
        <w:rPr>
          <w:rFonts w:hint="eastAsia" w:ascii="微软雅黑" w:hAnsi="微软雅黑" w:eastAsia="微软雅黑"/>
          <w:b/>
          <w:sz w:val="40"/>
        </w:rPr>
      </w:pPr>
      <w:r>
        <w:rPr>
          <w:rFonts w:hint="eastAsia" w:ascii="微软雅黑" w:hAnsi="微软雅黑" w:eastAsia="微软雅黑"/>
          <w:b/>
          <w:sz w:val="40"/>
          <w:lang w:eastAsia="zh-CN"/>
        </w:rPr>
        <w:t>固定资产清查工作</w:t>
      </w:r>
    </w:p>
    <w:p>
      <w:pPr>
        <w:ind w:firstLine="643"/>
        <w:jc w:val="center"/>
        <w:rPr>
          <w:rFonts w:ascii="宋体" w:hAnsi="宋体" w:cs="宋体"/>
          <w:b/>
          <w:bCs/>
        </w:rPr>
      </w:pPr>
    </w:p>
    <w:p>
      <w:pPr>
        <w:ind w:firstLine="643"/>
        <w:jc w:val="center"/>
        <w:rPr>
          <w:rFonts w:ascii="宋体" w:hAnsi="宋体" w:cs="宋体"/>
          <w:b/>
          <w:bCs/>
        </w:rPr>
      </w:pPr>
    </w:p>
    <w:p>
      <w:pPr>
        <w:ind w:firstLine="643"/>
        <w:jc w:val="center"/>
        <w:rPr>
          <w:rFonts w:ascii="宋体" w:hAnsi="宋体" w:cs="宋体"/>
          <w:b/>
          <w:bCs/>
        </w:rPr>
      </w:pPr>
    </w:p>
    <w:p>
      <w:pPr>
        <w:ind w:firstLine="1124"/>
        <w:jc w:val="center"/>
        <w:rPr>
          <w:rFonts w:ascii="宋体" w:hAnsi="宋体" w:cs="宋体"/>
        </w:rPr>
      </w:pPr>
      <w:r>
        <w:rPr>
          <w:rFonts w:hint="eastAsia" w:ascii="宋体" w:hAnsi="宋体" w:cs="宋体"/>
          <w:b/>
          <w:bCs/>
          <w:sz w:val="56"/>
          <w:szCs w:val="56"/>
        </w:rPr>
        <w:t>比选申请书</w:t>
      </w: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pStyle w:val="11"/>
        <w:ind w:left="1472" w:firstLine="640"/>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比选申请人：                          （盖公章）</w:t>
      </w: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法定代表人或其授权代表：           （签字或盖章）</w:t>
      </w: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日      期：       年      月     日</w:t>
      </w:r>
      <w:r>
        <w:rPr>
          <w:rFonts w:hint="eastAsia" w:ascii="宋体" w:hAnsi="宋体" w:eastAsia="宋体" w:cs="宋体"/>
          <w:bCs/>
          <w:kern w:val="0"/>
          <w:sz w:val="24"/>
          <w:szCs w:val="32"/>
        </w:rPr>
        <w:br w:type="page"/>
      </w:r>
    </w:p>
    <w:p>
      <w:pPr>
        <w:pStyle w:val="3"/>
      </w:pPr>
      <w:r>
        <w:rPr>
          <w:rFonts w:hint="eastAsia"/>
        </w:rPr>
        <w:t>一</w:t>
      </w:r>
      <w:r>
        <w:t>、</w:t>
      </w:r>
      <w:r>
        <w:rPr>
          <w:rFonts w:hint="eastAsia"/>
        </w:rPr>
        <w:t>比选确认函</w:t>
      </w:r>
    </w:p>
    <w:p>
      <w:pPr>
        <w:adjustRightInd w:val="0"/>
        <w:snapToGrid w:val="0"/>
        <w:spacing w:before="156" w:beforeLines="50"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p>
    <w:p>
      <w:pPr>
        <w:tabs>
          <w:tab w:val="left" w:pos="1080"/>
          <w:tab w:val="left" w:pos="1155"/>
        </w:tabs>
        <w:adjustRightInd w:val="0"/>
        <w:snapToGrid w:val="0"/>
        <w:ind w:firstLine="640"/>
        <w:rPr>
          <w:rFonts w:ascii="仿宋_GB2312" w:hAnsi="微软雅黑" w:eastAsia="仿宋_GB2312"/>
          <w:bCs/>
          <w:color w:val="000000"/>
          <w:szCs w:val="32"/>
        </w:rPr>
      </w:pPr>
      <w:r>
        <w:rPr>
          <w:rFonts w:hint="eastAsia" w:ascii="仿宋_GB2312" w:hAnsi="微软雅黑" w:eastAsia="仿宋_GB2312"/>
          <w:color w:val="000000"/>
          <w:szCs w:val="32"/>
        </w:rPr>
        <w:t>我方针对</w:t>
      </w:r>
      <w:r>
        <w:rPr>
          <w:rFonts w:hint="eastAsia" w:ascii="仿宋_GB2312" w:hAnsi="微软雅黑" w:eastAsia="仿宋_GB2312"/>
          <w:color w:val="000000"/>
          <w:szCs w:val="32"/>
          <w:u w:val="single"/>
        </w:rPr>
        <w:t xml:space="preserve">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szCs w:val="32"/>
          <w:u w:val="single"/>
        </w:rPr>
        <w:t xml:space="preserve"> </w:t>
      </w:r>
      <w:r>
        <w:rPr>
          <w:rFonts w:hint="eastAsia" w:ascii="仿宋_GB2312" w:hAnsi="微软雅黑" w:eastAsia="仿宋_GB2312"/>
          <w:color w:val="000000"/>
          <w:szCs w:val="32"/>
        </w:rPr>
        <w:t>的项目，正式授权下述签字人</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代表参选人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hint="eastAsia" w:ascii="仿宋_GB2312" w:hAnsi="微软雅黑" w:eastAsia="仿宋_GB2312"/>
          <w:color w:val="000000"/>
          <w:szCs w:val="32"/>
        </w:rPr>
        <w:t>提交比选文件要求的全套参选文件，包括：</w:t>
      </w:r>
    </w:p>
    <w:p>
      <w:pPr>
        <w:adjustRightInd w:val="0"/>
        <w:snapToGrid w:val="0"/>
        <w:spacing w:after="84"/>
        <w:ind w:left="480" w:firstLine="640"/>
        <w:rPr>
          <w:rFonts w:ascii="仿宋_GB2312" w:hAnsi="微软雅黑" w:eastAsia="仿宋_GB2312"/>
          <w:color w:val="000000"/>
          <w:szCs w:val="32"/>
        </w:rPr>
      </w:pPr>
      <w:r>
        <w:rPr>
          <w:rFonts w:hint="eastAsia" w:ascii="仿宋_GB2312" w:hAnsi="微软雅黑" w:eastAsia="仿宋_GB2312"/>
          <w:color w:val="000000"/>
          <w:szCs w:val="32"/>
        </w:rPr>
        <w:t>1、比</w:t>
      </w:r>
      <w:r>
        <w:rPr>
          <w:rFonts w:ascii="仿宋_GB2312" w:hAnsi="微软雅黑" w:eastAsia="仿宋_GB2312"/>
          <w:color w:val="000000"/>
          <w:szCs w:val="32"/>
        </w:rPr>
        <w:t>选申请书</w:t>
      </w:r>
      <w:r>
        <w:rPr>
          <w:rFonts w:hint="eastAsia" w:ascii="仿宋_GB2312" w:hAnsi="微软雅黑" w:eastAsia="仿宋_GB2312"/>
          <w:color w:val="000000"/>
          <w:szCs w:val="32"/>
        </w:rPr>
        <w:t>；</w:t>
      </w:r>
    </w:p>
    <w:p>
      <w:pPr>
        <w:adjustRightInd w:val="0"/>
        <w:snapToGrid w:val="0"/>
        <w:spacing w:after="84"/>
        <w:ind w:left="480" w:firstLine="640"/>
        <w:rPr>
          <w:rFonts w:ascii="仿宋_GB2312" w:hAnsi="微软雅黑" w:eastAsia="仿宋_GB2312"/>
          <w:color w:val="000000"/>
          <w:szCs w:val="32"/>
        </w:rPr>
      </w:pPr>
      <w:r>
        <w:rPr>
          <w:rFonts w:hint="eastAsia" w:ascii="仿宋_GB2312" w:hAnsi="微软雅黑" w:eastAsia="仿宋_GB2312"/>
          <w:color w:val="000000"/>
          <w:szCs w:val="32"/>
        </w:rPr>
        <w:t>2、其他资料（如有）。</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据此函，签字人兹宣布同意如下：</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1）我方已详细查看并确认全部比选及邀请文件内容。</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2）我方同意所提交的参选文件在比选及服务期内有效，如果成交，在此期间内我方将受此约束。</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3）除非另外达成协议并生效，你方的中标通知书和本参选文件将成为约束双方的合同文件的组成部分。</w:t>
      </w:r>
    </w:p>
    <w:p>
      <w:pPr>
        <w:adjustRightInd w:val="0"/>
        <w:snapToGrid w:val="0"/>
        <w:ind w:firstLine="566" w:firstLineChars="177"/>
        <w:rPr>
          <w:rFonts w:ascii="仿宋_GB2312" w:hAnsi="微软雅黑" w:eastAsia="仿宋_GB2312"/>
          <w:color w:val="000000"/>
          <w:szCs w:val="32"/>
          <w:u w:val="single"/>
        </w:rPr>
      </w:pPr>
      <w:r>
        <w:rPr>
          <w:rFonts w:hint="eastAsia" w:ascii="仿宋_GB2312" w:hAnsi="微软雅黑" w:eastAsia="仿宋_GB2312"/>
          <w:color w:val="000000"/>
          <w:szCs w:val="32"/>
        </w:rPr>
        <w:t>4）其他补充说明：</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u w:val="single"/>
        </w:rPr>
        <w:t xml:space="preserve">                                                        </w:t>
      </w:r>
    </w:p>
    <w:p>
      <w:pPr>
        <w:adjustRightInd w:val="0"/>
        <w:snapToGrid w:val="0"/>
        <w:spacing w:before="234" w:beforeLines="75" w:after="84"/>
        <w:ind w:left="38" w:leftChars="12" w:firstLine="640"/>
        <w:rPr>
          <w:rFonts w:ascii="仿宋_GB2312" w:hAnsi="微软雅黑" w:eastAsia="仿宋_GB2312"/>
          <w:color w:val="000000"/>
          <w:szCs w:val="32"/>
        </w:rPr>
      </w:pPr>
      <w:bookmarkStart w:id="3" w:name="_Toc60537392"/>
      <w:r>
        <w:rPr>
          <w:rFonts w:hint="eastAsia" w:ascii="仿宋_GB2312" w:hAnsi="微软雅黑" w:eastAsia="仿宋_GB2312"/>
          <w:color w:val="000000"/>
          <w:szCs w:val="32"/>
        </w:rPr>
        <w:t>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u w:val="single"/>
        </w:rPr>
      </w:pPr>
      <w:r>
        <w:rPr>
          <w:rFonts w:hint="eastAsia" w:ascii="仿宋_GB2312" w:hAnsi="微软雅黑" w:eastAsia="仿宋_GB2312"/>
          <w:color w:val="000000"/>
          <w:szCs w:val="32"/>
        </w:rPr>
        <w:t>法定代表人或授权代表：</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rPr>
      </w:pPr>
      <w:r>
        <w:rPr>
          <w:rFonts w:hint="eastAsia" w:ascii="仿宋_GB2312" w:hAnsi="微软雅黑" w:eastAsia="仿宋_GB2312"/>
          <w:color w:val="000000"/>
          <w:szCs w:val="32"/>
        </w:rPr>
        <w:t>日  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bookmarkEnd w:id="3"/>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日</w:t>
      </w:r>
    </w:p>
    <w:p>
      <w:pPr>
        <w:spacing w:before="78" w:beforeLines="25" w:after="84"/>
        <w:ind w:left="38" w:leftChars="12" w:firstLine="560"/>
        <w:rPr>
          <w:rFonts w:ascii="仿宋_GB2312" w:eastAsia="仿宋_GB2312"/>
          <w:color w:val="000000"/>
          <w:sz w:val="28"/>
          <w:szCs w:val="28"/>
        </w:rPr>
      </w:pPr>
    </w:p>
    <w:p>
      <w:pPr>
        <w:tabs>
          <w:tab w:val="left" w:leader="underscore" w:pos="3600"/>
          <w:tab w:val="left" w:leader="underscore" w:pos="5400"/>
        </w:tabs>
        <w:spacing w:line="400" w:lineRule="exact"/>
        <w:ind w:firstLine="643"/>
        <w:rPr>
          <w:rFonts w:ascii="Arial" w:hAnsi="Arial"/>
        </w:rPr>
      </w:pPr>
      <w:r>
        <w:rPr>
          <w:rFonts w:ascii="宋体" w:hAnsi="宋体" w:cs="宋体"/>
          <w:b/>
          <w:bCs/>
        </w:rPr>
        <w:br w:type="page"/>
      </w:r>
    </w:p>
    <w:p>
      <w:pPr>
        <w:pStyle w:val="3"/>
        <w:ind w:left="0" w:leftChars="0" w:firstLine="0" w:firstLineChars="0"/>
        <w:outlineLvl w:val="1"/>
        <w:rPr>
          <w:rFonts w:hint="eastAsia" w:ascii="黑体" w:hAnsi="黑体" w:eastAsia="黑体" w:cs="黑体"/>
          <w:color w:val="000000"/>
          <w:sz w:val="36"/>
          <w:szCs w:val="36"/>
        </w:rPr>
      </w:pPr>
      <w:r>
        <w:rPr>
          <w:rFonts w:hint="eastAsia" w:ascii="黑体" w:hAnsi="黑体" w:eastAsia="黑体" w:cs="黑体"/>
          <w:color w:val="000000"/>
          <w:sz w:val="36"/>
          <w:szCs w:val="36"/>
          <w:lang w:eastAsia="zh-CN"/>
        </w:rPr>
        <w:t>二、</w:t>
      </w:r>
      <w:r>
        <w:rPr>
          <w:rFonts w:hint="eastAsia" w:ascii="黑体" w:hAnsi="黑体" w:eastAsia="黑体" w:cs="黑体"/>
          <w:color w:val="000000"/>
          <w:sz w:val="36"/>
          <w:szCs w:val="36"/>
        </w:rPr>
        <w:t>法定代表人资格证明书</w:t>
      </w:r>
    </w:p>
    <w:p>
      <w:pPr>
        <w:rPr>
          <w:rFonts w:cs="宋体"/>
          <w:color w:val="000000"/>
          <w:sz w:val="24"/>
          <w:szCs w:val="28"/>
        </w:rPr>
      </w:pPr>
    </w:p>
    <w:p>
      <w:pPr>
        <w:spacing w:line="700" w:lineRule="exact"/>
        <w:ind w:firstLine="562"/>
        <w:jc w:val="center"/>
        <w:rPr>
          <w:rFonts w:hint="eastAsia" w:ascii="仿宋_GB2312" w:hAnsi="仿宋_GB2312" w:eastAsia="仿宋_GB2312" w:cs="仿宋_GB2312"/>
          <w:b/>
          <w:bCs/>
          <w:color w:val="000000"/>
          <w:sz w:val="36"/>
          <w:szCs w:val="36"/>
        </w:rPr>
      </w:pPr>
      <w:bookmarkStart w:id="4" w:name="_Toc164827651"/>
      <w:r>
        <w:rPr>
          <w:rFonts w:hint="eastAsia" w:ascii="仿宋_GB2312" w:hAnsi="仿宋_GB2312" w:eastAsia="仿宋_GB2312" w:cs="仿宋_GB2312"/>
          <w:b/>
          <w:bCs/>
          <w:color w:val="000000"/>
          <w:sz w:val="36"/>
          <w:szCs w:val="36"/>
        </w:rPr>
        <w:t>法定代表人资格证明书</w:t>
      </w:r>
      <w:bookmarkEnd w:id="4"/>
    </w:p>
    <w:p>
      <w:pPr>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单位名称：</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    址：</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姓    名：  性别：  年龄：  职务：</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lang w:val="en-US" w:eastAsia="zh-CN"/>
        </w:rPr>
        <w:t>我单位</w:t>
      </w:r>
      <w:r>
        <w:rPr>
          <w:rFonts w:hint="eastAsia" w:ascii="仿宋_GB2312" w:hAnsi="仿宋_GB2312" w:eastAsia="仿宋_GB2312" w:cs="仿宋_GB2312"/>
          <w:color w:val="000000"/>
          <w:sz w:val="32"/>
          <w:szCs w:val="32"/>
        </w:rPr>
        <w:t>的法定代表人。</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比选申请人：（盖章）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000000"/>
          <w:sz w:val="32"/>
          <w:szCs w:val="32"/>
        </w:rPr>
      </w:pPr>
    </w:p>
    <w:p>
      <w:pPr>
        <w:ind w:firstLine="24" w:firstLineChars="10"/>
        <w:rPr>
          <w:rFonts w:cs="宋体"/>
          <w:color w:val="000000"/>
          <w:sz w:val="24"/>
        </w:rPr>
      </w:pPr>
    </w:p>
    <w:p>
      <w:pPr>
        <w:ind w:firstLine="32" w:firstLineChars="10"/>
        <w:rPr>
          <w:rFonts w:cs="宋体"/>
          <w:b/>
          <w:color w:val="000000"/>
          <w:szCs w:val="21"/>
        </w:rPr>
      </w:pPr>
      <w:r>
        <w:rPr>
          <w:rFonts w:hint="eastAsia" w:cs="宋体"/>
          <w:b/>
          <w:color w:val="000000"/>
          <w:szCs w:val="21"/>
        </w:rPr>
        <w:t>注：请附法定代表人身份证复印件。</w:t>
      </w:r>
    </w:p>
    <w:p>
      <w:pPr>
        <w:ind w:firstLine="32" w:firstLineChars="10"/>
        <w:rPr>
          <w:rFonts w:cs="宋体"/>
          <w:b/>
          <w:color w:val="000000"/>
          <w:szCs w:val="21"/>
        </w:rPr>
      </w:pPr>
    </w:p>
    <w:p>
      <w:pPr>
        <w:ind w:firstLine="32" w:firstLineChars="10"/>
        <w:rPr>
          <w:rFonts w:cs="宋体"/>
          <w:b/>
          <w:color w:val="000000"/>
          <w:szCs w:val="21"/>
        </w:rPr>
      </w:pPr>
    </w:p>
    <w:p>
      <w:pPr>
        <w:ind w:firstLine="32" w:firstLineChars="10"/>
        <w:rPr>
          <w:rFonts w:cs="宋体"/>
          <w:b/>
          <w:color w:val="000000"/>
          <w:szCs w:val="21"/>
        </w:rPr>
      </w:pPr>
    </w:p>
    <w:p>
      <w:pPr>
        <w:pStyle w:val="3"/>
        <w:rPr>
          <w:rFonts w:hint="eastAsia"/>
        </w:rPr>
        <w:sectPr>
          <w:pgSz w:w="11906" w:h="16838"/>
          <w:pgMar w:top="1440" w:right="1800" w:bottom="1440" w:left="1800" w:header="851" w:footer="992" w:gutter="0"/>
          <w:pgNumType w:fmt="decimal"/>
          <w:cols w:space="425" w:num="1"/>
          <w:docGrid w:type="lines" w:linePitch="312" w:charSpace="0"/>
        </w:sectPr>
      </w:pPr>
    </w:p>
    <w:p>
      <w:pPr>
        <w:pStyle w:val="3"/>
      </w:pPr>
      <w:r>
        <w:rPr>
          <w:rFonts w:hint="eastAsia"/>
          <w:lang w:eastAsia="zh-CN"/>
        </w:rPr>
        <w:t>三</w:t>
      </w:r>
      <w:r>
        <w:rPr>
          <w:rFonts w:hint="eastAsia"/>
        </w:rPr>
        <w:t>、授权委托书</w:t>
      </w:r>
    </w:p>
    <w:p>
      <w:pPr>
        <w:topLinePunct/>
        <w:spacing w:line="360" w:lineRule="auto"/>
        <w:ind w:firstLine="640"/>
        <w:rPr>
          <w:rFonts w:ascii="宋体" w:hAnsi="宋体" w:cs="宋体"/>
        </w:rPr>
      </w:pPr>
    </w:p>
    <w:p>
      <w:pPr>
        <w:adjustRightInd w:val="0"/>
        <w:snapToGrid w:val="0"/>
        <w:spacing w:before="156" w:beforeLines="50" w:after="84"/>
        <w:ind w:firstLine="640"/>
        <w:rPr>
          <w:rFonts w:ascii="仿宋_GB2312" w:hAnsi="微软雅黑" w:eastAsia="仿宋_GB2312"/>
          <w:color w:val="000000"/>
          <w:szCs w:val="32"/>
          <w:u w:val="single"/>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现委托</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作为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的合法代理人，全权代理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color w:val="000000"/>
          <w:szCs w:val="32"/>
        </w:rPr>
        <w:t>的比选，以本公司名义处理一切与之有关的事务。</w:t>
      </w:r>
    </w:p>
    <w:p>
      <w:pPr>
        <w:adjustRightInd w:val="0"/>
        <w:snapToGrid w:val="0"/>
        <w:ind w:firstLine="640"/>
        <w:rPr>
          <w:rFonts w:ascii="仿宋_GB2312" w:hAnsi="微软雅黑" w:eastAsia="仿宋_GB2312"/>
          <w:color w:val="000000"/>
          <w:szCs w:val="32"/>
        </w:rPr>
      </w:pP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被授权人签字：</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firstLine="1417" w:firstLineChars="443"/>
        <w:jc w:val="both"/>
        <w:rPr>
          <w:rFonts w:hint="default" w:ascii="仿宋_GB2312" w:hAnsi="微软雅黑" w:eastAsia="仿宋_GB2312"/>
          <w:color w:val="000000"/>
          <w:szCs w:val="32"/>
          <w:u w:val="single"/>
          <w:lang w:val="en-US" w:eastAsia="zh-CN"/>
        </w:rPr>
      </w:pPr>
      <w:r>
        <w:rPr>
          <w:rFonts w:hint="eastAsia" w:ascii="仿宋_GB2312" w:hAnsi="微软雅黑" w:eastAsia="仿宋_GB2312"/>
          <w:color w:val="000000"/>
          <w:szCs w:val="32"/>
        </w:rPr>
        <w:t>法定代表人(签字或盖章)：</w:t>
      </w:r>
      <w:r>
        <w:rPr>
          <w:rFonts w:hint="eastAsia" w:ascii="仿宋_GB2312" w:hAnsi="微软雅黑" w:eastAsia="仿宋_GB2312"/>
          <w:color w:val="000000"/>
          <w:szCs w:val="32"/>
          <w:u w:val="single"/>
          <w:lang w:val="en-US" w:eastAsia="zh-CN"/>
        </w:rPr>
        <w:t xml:space="preserve">               </w:t>
      </w: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 xml:space="preserve">参选人全称（公章）： </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right="112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日期：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日   </w:t>
      </w:r>
    </w:p>
    <w:p>
      <w:pPr>
        <w:adjustRightInd w:val="0"/>
        <w:snapToGrid w:val="0"/>
        <w:ind w:firstLine="640"/>
        <w:rPr>
          <w:rFonts w:ascii="仿宋_GB2312" w:hAnsi="微软雅黑" w:eastAsia="仿宋_GB2312"/>
          <w:szCs w:val="32"/>
        </w:rPr>
      </w:pPr>
    </w:p>
    <w:p>
      <w:pPr>
        <w:ind w:firstLine="640"/>
        <w:jc w:val="right"/>
        <w:rPr>
          <w:rFonts w:ascii="宋体" w:hAnsi="宋体" w:cs="宋体"/>
          <w:u w:val="single"/>
        </w:rPr>
      </w:pPr>
    </w:p>
    <w:p>
      <w:pPr>
        <w:spacing w:after="312" w:afterLines="100" w:line="400" w:lineRule="exact"/>
        <w:ind w:firstLine="723"/>
        <w:jc w:val="center"/>
        <w:rPr>
          <w:rFonts w:ascii="宋体" w:hAnsi="宋体" w:cs="宋体"/>
          <w:b/>
          <w:bCs/>
          <w:color w:val="000000"/>
          <w:sz w:val="36"/>
          <w:szCs w:val="36"/>
        </w:rPr>
      </w:pPr>
    </w:p>
    <w:p>
      <w:pPr>
        <w:ind w:firstLine="32" w:firstLineChars="10"/>
        <w:rPr>
          <w:rFonts w:cs="宋体"/>
          <w:b/>
          <w:color w:val="000000"/>
          <w:szCs w:val="21"/>
        </w:rPr>
      </w:pPr>
      <w:r>
        <w:rPr>
          <w:rFonts w:hint="eastAsia" w:cs="宋体"/>
          <w:b/>
          <w:color w:val="000000"/>
          <w:szCs w:val="21"/>
        </w:rPr>
        <w:t>注：请附被授权人身份证复印件。</w:t>
      </w:r>
    </w:p>
    <w:p>
      <w:pPr>
        <w:spacing w:after="312" w:afterLines="100" w:line="400" w:lineRule="exact"/>
        <w:ind w:firstLine="723"/>
        <w:jc w:val="center"/>
        <w:rPr>
          <w:rFonts w:ascii="宋体" w:hAnsi="宋体" w:cs="宋体"/>
          <w:b/>
          <w:bCs/>
          <w:color w:val="000000"/>
          <w:sz w:val="36"/>
          <w:szCs w:val="36"/>
        </w:rPr>
      </w:pPr>
    </w:p>
    <w:p>
      <w:pPr>
        <w:ind w:firstLine="643"/>
        <w:rPr>
          <w:rFonts w:ascii="宋体" w:hAnsi="宋体" w:cs="宋体"/>
          <w:b/>
          <w:bCs/>
        </w:rPr>
      </w:pPr>
      <w:bookmarkStart w:id="5" w:name="_Toc14807"/>
      <w:bookmarkStart w:id="6" w:name="_Toc28974"/>
      <w:bookmarkStart w:id="7" w:name="_Toc12037"/>
      <w:r>
        <w:rPr>
          <w:rFonts w:hint="eastAsia" w:ascii="宋体" w:hAnsi="宋体" w:cs="宋体"/>
          <w:b/>
          <w:bCs/>
        </w:rPr>
        <w:br w:type="page"/>
      </w:r>
    </w:p>
    <w:p>
      <w:pPr>
        <w:pStyle w:val="3"/>
        <w:rPr>
          <w:rFonts w:ascii="宋体" w:hAnsi="宋体" w:cs="宋体"/>
        </w:rPr>
      </w:pPr>
      <w:r>
        <w:rPr>
          <w:rFonts w:hint="eastAsia" w:ascii="宋体" w:hAnsi="宋体" w:cs="宋体"/>
          <w:lang w:eastAsia="zh-CN"/>
        </w:rPr>
        <w:t>四</w:t>
      </w:r>
      <w:r>
        <w:rPr>
          <w:rFonts w:hint="eastAsia" w:ascii="宋体" w:hAnsi="宋体" w:cs="宋体"/>
        </w:rPr>
        <w:t>、参加本次政府采购活动前三年内，在经营活动中没有重大违法记录的声明</w:t>
      </w:r>
    </w:p>
    <w:p>
      <w:pPr>
        <w:ind w:firstLine="640"/>
        <w:jc w:val="right"/>
        <w:rPr>
          <w:rFonts w:ascii="宋体" w:hAnsi="宋体" w:cs="宋体"/>
        </w:rPr>
      </w:pPr>
    </w:p>
    <w:p>
      <w:pPr>
        <w:ind w:firstLine="640"/>
        <w:jc w:val="right"/>
        <w:rPr>
          <w:rFonts w:ascii="宋体" w:hAnsi="宋体" w:cs="宋体"/>
        </w:rPr>
      </w:pP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我单位</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ascii="仿宋_GB2312" w:hAnsi="微软雅黑" w:eastAsia="仿宋_GB2312"/>
          <w:color w:val="000000"/>
          <w:szCs w:val="32"/>
        </w:rPr>
        <w:t>近三年内，在参加政府采购活动中没有重大违法记录，特此声明。</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若招标采购单位在本项目采购过程中发现我单位近三年内在政府采购活动中有重大违法记录，我单位将无条件地退出本项目的招标，并承担因此引起的一切后果。</w:t>
      </w: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承诺单位名称（单位公章）：</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78" w:beforeLines="25" w:after="84"/>
        <w:ind w:left="38" w:leftChars="12" w:right="640" w:firstLine="640"/>
        <w:jc w:val="center"/>
        <w:rPr>
          <w:rFonts w:ascii="仿宋_GB2312" w:hAnsi="微软雅黑" w:eastAsia="仿宋_GB2312"/>
          <w:color w:val="000000"/>
          <w:szCs w:val="32"/>
        </w:rPr>
      </w:pPr>
      <w:r>
        <w:rPr>
          <w:rFonts w:ascii="仿宋_GB2312" w:hAnsi="微软雅黑" w:eastAsia="仿宋_GB2312"/>
          <w:color w:val="000000"/>
          <w:szCs w:val="32"/>
        </w:rPr>
        <w:t xml:space="preserve"> </w:t>
      </w:r>
      <w:r>
        <w:rPr>
          <w:rFonts w:hint="eastAsia" w:ascii="仿宋_GB2312" w:hAnsi="微软雅黑" w:eastAsia="仿宋_GB2312"/>
          <w:color w:val="000000"/>
          <w:szCs w:val="32"/>
        </w:rPr>
        <w:t xml:space="preserve">             </w:t>
      </w:r>
      <w:r>
        <w:rPr>
          <w:rFonts w:ascii="仿宋_GB2312" w:hAnsi="微软雅黑" w:eastAsia="仿宋_GB2312"/>
          <w:color w:val="000000"/>
          <w:szCs w:val="32"/>
        </w:rPr>
        <w:t xml:space="preserve"> </w:t>
      </w:r>
      <w:r>
        <w:rPr>
          <w:rFonts w:hint="eastAsia" w:ascii="仿宋_GB2312" w:hAnsi="微软雅黑" w:eastAsia="仿宋_GB2312"/>
          <w:color w:val="000000"/>
          <w:szCs w:val="32"/>
        </w:rPr>
        <w:t>日  期</w:t>
      </w:r>
      <w:r>
        <w:rPr>
          <w:rFonts w:ascii="仿宋_GB2312" w:hAnsi="微软雅黑" w:eastAsia="仿宋_GB2312"/>
          <w:color w:val="000000"/>
          <w:szCs w:val="32"/>
        </w:rPr>
        <w:t>：</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日</w:t>
      </w:r>
    </w:p>
    <w:p>
      <w:pPr>
        <w:ind w:firstLine="640"/>
        <w:jc w:val="right"/>
        <w:rPr>
          <w:rFonts w:ascii="宋体" w:hAnsi="宋体" w:cs="宋体"/>
        </w:rPr>
      </w:pPr>
    </w:p>
    <w:p>
      <w:pPr>
        <w:ind w:firstLine="640"/>
        <w:rPr>
          <w:rFonts w:ascii="宋体" w:hAnsi="宋体" w:cs="宋体"/>
        </w:rPr>
      </w:pPr>
    </w:p>
    <w:p>
      <w:pPr>
        <w:ind w:firstLine="643"/>
        <w:rPr>
          <w:rFonts w:ascii="宋体" w:hAnsi="宋体" w:cs="宋体"/>
          <w:b/>
          <w:bCs/>
        </w:rPr>
      </w:pPr>
      <w:r>
        <w:rPr>
          <w:rFonts w:hint="eastAsia" w:hAnsi="宋体" w:cs="宋体"/>
          <w:b/>
          <w:bCs/>
        </w:rPr>
        <w:br w:type="page"/>
      </w:r>
    </w:p>
    <w:bookmarkEnd w:id="5"/>
    <w:bookmarkEnd w:id="6"/>
    <w:bookmarkEnd w:id="7"/>
    <w:p>
      <w:pPr>
        <w:pStyle w:val="3"/>
        <w:numPr>
          <w:ilvl w:val="0"/>
          <w:numId w:val="0"/>
        </w:numPr>
        <w:rPr>
          <w:rFonts w:hint="eastAsia" w:ascii="宋体" w:hAnsi="宋体" w:cs="宋体"/>
        </w:rPr>
      </w:pPr>
      <w:r>
        <w:rPr>
          <w:rFonts w:hint="eastAsia"/>
          <w:lang w:eastAsia="zh-CN"/>
        </w:rPr>
        <w:t>五、</w:t>
      </w:r>
      <w:r>
        <w:fldChar w:fldCharType="begin"/>
      </w:r>
      <w:r>
        <w:instrText xml:space="preserve"> HYPERLINK \l "_Toc426097207" </w:instrText>
      </w:r>
      <w:r>
        <w:fldChar w:fldCharType="separate"/>
      </w:r>
      <w:r>
        <w:rPr>
          <w:rFonts w:hint="eastAsia" w:ascii="宋体" w:hAnsi="宋体" w:cs="宋体"/>
        </w:rPr>
        <w:t>公司简介</w:t>
      </w:r>
      <w:r>
        <w:rPr>
          <w:rFonts w:hint="eastAsia" w:ascii="宋体" w:hAnsi="宋体" w:cs="宋体"/>
        </w:rPr>
        <w:fldChar w:fldCharType="end"/>
      </w:r>
    </w:p>
    <w:p>
      <w:pPr>
        <w:numPr>
          <w:ilvl w:val="0"/>
          <w:numId w:val="0"/>
        </w:numPr>
      </w:pPr>
    </w:p>
    <w:p>
      <w:pPr>
        <w:pStyle w:val="3"/>
        <w:rPr>
          <w:rFonts w:ascii="宋体" w:hAnsi="宋体" w:cs="宋体"/>
        </w:rPr>
      </w:pPr>
      <w:r>
        <w:rPr>
          <w:rFonts w:hint="eastAsia" w:ascii="宋体" w:hAnsi="宋体" w:cs="宋体"/>
          <w:lang w:eastAsia="zh-CN"/>
        </w:rPr>
        <w:t>六</w:t>
      </w:r>
      <w:r>
        <w:rPr>
          <w:rFonts w:ascii="宋体" w:hAnsi="宋体" w:cs="宋体"/>
        </w:rPr>
        <w:t>、</w:t>
      </w:r>
      <w:r>
        <w:rPr>
          <w:rFonts w:hint="eastAsia" w:ascii="宋体" w:hAnsi="宋体" w:cs="宋体"/>
        </w:rPr>
        <w:t>业绩</w:t>
      </w:r>
      <w:r>
        <w:rPr>
          <w:rFonts w:ascii="宋体" w:hAnsi="宋体" w:cs="宋体"/>
        </w:rPr>
        <w:t>经验</w:t>
      </w:r>
    </w:p>
    <w:p>
      <w:pPr>
        <w:pStyle w:val="6"/>
        <w:ind w:left="640" w:firstLine="480"/>
        <w:rPr>
          <w:rFonts w:hAnsi="宋体" w:cs="宋体"/>
          <w:sz w:val="24"/>
          <w:szCs w:val="24"/>
        </w:rPr>
      </w:pPr>
    </w:p>
    <w:p>
      <w:pPr>
        <w:ind w:left="660" w:right="240" w:firstLine="560"/>
        <w:jc w:val="center"/>
        <w:rPr>
          <w:rFonts w:ascii="微软雅黑" w:hAnsi="微软雅黑"/>
          <w:sz w:val="28"/>
          <w:szCs w:val="28"/>
        </w:rPr>
      </w:pPr>
      <w:r>
        <w:rPr>
          <w:rFonts w:hint="eastAsia" w:ascii="微软雅黑" w:hAnsi="微软雅黑"/>
          <w:sz w:val="28"/>
          <w:szCs w:val="28"/>
        </w:rPr>
        <w:t>公司业绩</w:t>
      </w:r>
      <w:r>
        <w:rPr>
          <w:rFonts w:ascii="微软雅黑" w:hAnsi="微软雅黑"/>
          <w:sz w:val="28"/>
          <w:szCs w:val="28"/>
        </w:rPr>
        <w:t>经验一</w:t>
      </w:r>
      <w:r>
        <w:rPr>
          <w:rFonts w:hint="eastAsia" w:ascii="微软雅黑" w:hAnsi="微软雅黑"/>
          <w:sz w:val="28"/>
          <w:szCs w:val="28"/>
        </w:rPr>
        <w:t>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年度</w:t>
            </w:r>
          </w:p>
        </w:tc>
        <w:tc>
          <w:tcPr>
            <w:tcW w:w="4212"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项目名称</w:t>
            </w:r>
          </w:p>
        </w:tc>
        <w:tc>
          <w:tcPr>
            <w:tcW w:w="2595"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项目金额（元）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bl>
    <w:p>
      <w:pPr>
        <w:pStyle w:val="6"/>
        <w:ind w:left="640" w:firstLine="480"/>
        <w:rPr>
          <w:rFonts w:hAnsi="宋体" w:cs="宋体"/>
          <w:sz w:val="24"/>
          <w:szCs w:val="24"/>
        </w:rPr>
      </w:pPr>
    </w:p>
    <w:p>
      <w:pPr>
        <w:ind w:left="660" w:right="240" w:firstLine="560"/>
        <w:jc w:val="center"/>
        <w:rPr>
          <w:rFonts w:ascii="微软雅黑" w:hAnsi="微软雅黑"/>
          <w:sz w:val="28"/>
          <w:szCs w:val="28"/>
        </w:rPr>
      </w:pPr>
      <w:r>
        <w:rPr>
          <w:rFonts w:hint="eastAsia" w:ascii="微软雅黑" w:hAnsi="微软雅黑"/>
          <w:sz w:val="28"/>
          <w:szCs w:val="28"/>
        </w:rPr>
        <w:t>（提供合同复印件，加盖单位公章）</w:t>
      </w:r>
    </w:p>
    <w:p>
      <w:pPr>
        <w:ind w:firstLine="643"/>
        <w:rPr>
          <w:rFonts w:ascii="宋体" w:hAnsi="宋体" w:cs="宋体"/>
          <w:b/>
          <w:bCs/>
        </w:rPr>
      </w:pPr>
      <w:r>
        <w:rPr>
          <w:rFonts w:hint="eastAsia" w:ascii="宋体" w:hAnsi="宋体" w:cs="宋体"/>
          <w:b/>
          <w:bCs/>
        </w:rPr>
        <w:br w:type="page"/>
      </w:r>
    </w:p>
    <w:p>
      <w:pPr>
        <w:pStyle w:val="3"/>
        <w:rPr>
          <w:rFonts w:ascii="宋体" w:hAnsi="宋体" w:cs="宋体"/>
        </w:rPr>
      </w:pPr>
      <w:r>
        <w:rPr>
          <w:rFonts w:hint="eastAsia" w:ascii="宋体" w:hAnsi="宋体" w:cs="宋体"/>
          <w:lang w:eastAsia="zh-CN"/>
        </w:rPr>
        <w:t>七</w:t>
      </w:r>
      <w:r>
        <w:rPr>
          <w:rFonts w:ascii="宋体" w:hAnsi="宋体" w:cs="宋体"/>
        </w:rPr>
        <w:t>、</w:t>
      </w:r>
      <w:r>
        <w:rPr>
          <w:rFonts w:hint="eastAsia" w:ascii="宋体" w:hAnsi="宋体" w:cs="宋体"/>
        </w:rPr>
        <w:t>人员及设备配备</w:t>
      </w:r>
    </w:p>
    <w:p>
      <w:pPr>
        <w:pStyle w:val="26"/>
        <w:ind w:firstLine="640"/>
        <w:rPr>
          <w:rFonts w:hint="eastAsia" w:ascii="仿宋_GB2312" w:eastAsia="仿宋_GB2312"/>
          <w:sz w:val="32"/>
          <w:szCs w:val="32"/>
        </w:rPr>
      </w:pPr>
      <w:r>
        <w:rPr>
          <w:rFonts w:hint="eastAsia" w:ascii="仿宋_GB2312" w:eastAsia="仿宋_GB2312"/>
          <w:sz w:val="32"/>
          <w:szCs w:val="32"/>
        </w:rPr>
        <w:t>包括项目负责人，拟参与项目人员等。</w:t>
      </w:r>
    </w:p>
    <w:p>
      <w:pPr>
        <w:widowControl/>
        <w:jc w:val="center"/>
        <w:rPr>
          <w:rFonts w:ascii="宋体" w:hAnsi="宋体" w:eastAsia="宋体" w:cs="Arial Unicode MS"/>
          <w:b/>
          <w:kern w:val="0"/>
          <w:sz w:val="28"/>
          <w:szCs w:val="28"/>
          <w:lang w:val="en-US" w:eastAsia="zh-CN" w:bidi="ar-SA"/>
        </w:rPr>
      </w:pPr>
      <w:bookmarkStart w:id="8" w:name="_Toc33208327"/>
      <w:bookmarkStart w:id="9" w:name="_Toc33202827"/>
      <w:bookmarkStart w:id="10" w:name="_Toc247614917"/>
      <w:bookmarkStart w:id="11" w:name="_Toc8057"/>
      <w:bookmarkStart w:id="12" w:name="_Toc9321"/>
      <w:bookmarkStart w:id="13" w:name="_Toc33207828"/>
      <w:r>
        <w:rPr>
          <w:rFonts w:hint="eastAsia" w:ascii="宋体" w:hAnsi="宋体" w:eastAsia="宋体" w:cs="Arial Unicode MS"/>
          <w:b/>
          <w:kern w:val="0"/>
          <w:sz w:val="28"/>
          <w:szCs w:val="28"/>
          <w:lang w:val="en-US" w:eastAsia="zh-CN" w:bidi="ar-SA"/>
        </w:rPr>
        <w:t>人员一览表</w:t>
      </w:r>
      <w:bookmarkEnd w:id="8"/>
      <w:bookmarkEnd w:id="9"/>
      <w:bookmarkEnd w:id="10"/>
      <w:bookmarkEnd w:id="11"/>
      <w:bookmarkEnd w:id="12"/>
      <w:bookmarkEnd w:id="13"/>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54"/>
        <w:gridCol w:w="866"/>
        <w:gridCol w:w="866"/>
        <w:gridCol w:w="839"/>
        <w:gridCol w:w="1045"/>
        <w:gridCol w:w="131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61"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677"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508"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性别</w:t>
            </w:r>
          </w:p>
        </w:tc>
        <w:tc>
          <w:tcPr>
            <w:tcW w:w="508"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年龄</w:t>
            </w:r>
          </w:p>
        </w:tc>
        <w:tc>
          <w:tcPr>
            <w:tcW w:w="492"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职称</w:t>
            </w:r>
          </w:p>
        </w:tc>
        <w:tc>
          <w:tcPr>
            <w:tcW w:w="613"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专业</w:t>
            </w:r>
          </w:p>
        </w:tc>
        <w:tc>
          <w:tcPr>
            <w:tcW w:w="774"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工作年限</w:t>
            </w:r>
          </w:p>
        </w:tc>
        <w:tc>
          <w:tcPr>
            <w:tcW w:w="967"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bl>
    <w:p>
      <w:pPr>
        <w:spacing w:line="460" w:lineRule="exact"/>
        <w:ind w:left="562" w:hanging="562" w:hangingChars="200"/>
        <w:rPr>
          <w:rFonts w:hint="eastAsia" w:ascii="宋体" w:hAnsi="宋体" w:eastAsia="宋体" w:cs="宋体"/>
          <w:b/>
          <w:color w:val="000000"/>
          <w:sz w:val="28"/>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color w:val="000000"/>
          <w:sz w:val="28"/>
          <w:szCs w:val="21"/>
        </w:rPr>
        <w:t>注：该表仅供参考，比选申请人可自行调整</w:t>
      </w:r>
    </w:p>
    <w:p>
      <w:pPr>
        <w:spacing w:line="460" w:lineRule="exact"/>
        <w:ind w:left="0" w:leftChars="0" w:firstLine="0" w:firstLineChars="0"/>
        <w:rPr>
          <w:rFonts w:hint="eastAsia" w:ascii="宋体" w:hAnsi="宋体" w:eastAsia="宋体" w:cs="宋体"/>
          <w:b/>
          <w:color w:val="000000"/>
          <w:sz w:val="28"/>
          <w:szCs w:val="21"/>
        </w:rPr>
      </w:pPr>
    </w:p>
    <w:p>
      <w:pPr>
        <w:pStyle w:val="3"/>
        <w:rPr>
          <w:rFonts w:ascii="宋体" w:hAnsi="宋体" w:cs="宋体"/>
        </w:rPr>
      </w:pPr>
      <w:r>
        <w:rPr>
          <w:rFonts w:hint="eastAsia" w:ascii="宋体" w:hAnsi="宋体" w:cs="宋体"/>
          <w:lang w:eastAsia="zh-CN"/>
        </w:rPr>
        <w:t>八</w:t>
      </w:r>
      <w:r>
        <w:rPr>
          <w:rFonts w:ascii="宋体" w:hAnsi="宋体" w:cs="宋体"/>
        </w:rPr>
        <w:t>、</w:t>
      </w:r>
      <w:r>
        <w:rPr>
          <w:rFonts w:hint="eastAsia" w:ascii="宋体" w:hAnsi="宋体" w:cs="宋体"/>
        </w:rPr>
        <w:t>营业执照及资质证书</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复印件并加盖公章</w:t>
      </w: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pStyle w:val="3"/>
        <w:rPr>
          <w:rFonts w:ascii="宋体" w:hAnsi="宋体" w:cs="宋体"/>
        </w:rPr>
      </w:pPr>
      <w:r>
        <w:rPr>
          <w:rFonts w:hint="eastAsia" w:ascii="宋体" w:hAnsi="宋体" w:cs="宋体"/>
          <w:lang w:eastAsia="zh-CN"/>
        </w:rPr>
        <w:t>九</w:t>
      </w:r>
      <w:r>
        <w:rPr>
          <w:rFonts w:hint="eastAsia" w:ascii="宋体" w:hAnsi="宋体" w:cs="宋体"/>
        </w:rPr>
        <w:t>、报价单</w:t>
      </w:r>
    </w:p>
    <w:p>
      <w:pPr>
        <w:adjustRightInd w:val="0"/>
        <w:snapToGrid w:val="0"/>
        <w:spacing w:after="84"/>
        <w:ind w:firstLine="640"/>
        <w:rPr>
          <w:rFonts w:ascii="仿宋_GB2312" w:hAnsi="微软雅黑" w:eastAsia="仿宋_GB2312"/>
          <w:color w:val="000000"/>
          <w:szCs w:val="32"/>
        </w:rPr>
      </w:pPr>
    </w:p>
    <w:p>
      <w:pPr>
        <w:pStyle w:val="26"/>
        <w:ind w:firstLine="640"/>
        <w:rPr>
          <w:rFonts w:hint="eastAsia" w:ascii="仿宋_GB2312" w:eastAsia="仿宋_GB2312"/>
          <w:sz w:val="32"/>
          <w:szCs w:val="32"/>
        </w:rPr>
      </w:pPr>
    </w:p>
    <w:p>
      <w:pPr>
        <w:pStyle w:val="3"/>
        <w:rPr>
          <w:rFonts w:ascii="宋体" w:hAnsi="宋体" w:cs="宋体"/>
        </w:rPr>
      </w:pPr>
      <w:r>
        <w:rPr>
          <w:rFonts w:hint="eastAsia" w:ascii="宋体" w:hAnsi="宋体" w:cs="宋体"/>
          <w:lang w:eastAsia="zh-CN"/>
        </w:rPr>
        <w:t>十</w:t>
      </w:r>
      <w:r>
        <w:rPr>
          <w:rFonts w:ascii="宋体" w:hAnsi="宋体" w:cs="宋体"/>
        </w:rPr>
        <w:t>、</w:t>
      </w:r>
      <w:r>
        <w:rPr>
          <w:rFonts w:hint="eastAsia" w:ascii="宋体" w:hAnsi="宋体" w:cs="宋体"/>
        </w:rPr>
        <w:t>针对本项目的实施技术方案</w:t>
      </w:r>
    </w:p>
    <w:p>
      <w:pPr>
        <w:pStyle w:val="26"/>
        <w:ind w:firstLine="640"/>
        <w:rPr>
          <w:rFonts w:hint="eastAsia" w:ascii="仿宋_GB2312" w:eastAsia="仿宋_GB2312"/>
          <w:sz w:val="32"/>
          <w:szCs w:val="32"/>
        </w:rPr>
      </w:pPr>
      <w:bookmarkStart w:id="14" w:name="_Toc31453"/>
      <w:bookmarkStart w:id="15" w:name="_Toc28511_WPSOffice_Level1"/>
      <w:r>
        <w:rPr>
          <w:rFonts w:hint="eastAsia" w:ascii="仿宋_GB2312" w:eastAsia="仿宋_GB2312"/>
          <w:sz w:val="32"/>
          <w:szCs w:val="32"/>
        </w:rPr>
        <w:t>包括但不限于项目</w:t>
      </w:r>
      <w:r>
        <w:rPr>
          <w:rFonts w:ascii="仿宋_GB2312" w:eastAsia="仿宋_GB2312"/>
          <w:sz w:val="32"/>
          <w:szCs w:val="32"/>
        </w:rPr>
        <w:t>理解、</w:t>
      </w:r>
      <w:r>
        <w:rPr>
          <w:rFonts w:hint="eastAsia" w:ascii="仿宋_GB2312" w:eastAsia="仿宋_GB2312"/>
          <w:sz w:val="32"/>
          <w:szCs w:val="32"/>
        </w:rPr>
        <w:t>实施方案、质量保障</w:t>
      </w:r>
      <w:bookmarkEnd w:id="14"/>
      <w:bookmarkEnd w:id="15"/>
      <w:r>
        <w:rPr>
          <w:rFonts w:hint="eastAsia" w:ascii="仿宋_GB2312" w:eastAsia="仿宋_GB2312"/>
          <w:sz w:val="32"/>
          <w:szCs w:val="32"/>
          <w:lang w:eastAsia="zh-CN"/>
        </w:rPr>
        <w:t>、进度控制措施、服务承诺</w:t>
      </w:r>
      <w:r>
        <w:rPr>
          <w:rFonts w:hint="eastAsia" w:ascii="仿宋_GB2312" w:eastAsia="仿宋_GB2312"/>
          <w:sz w:val="32"/>
          <w:szCs w:val="32"/>
        </w:rPr>
        <w:t>等。</w:t>
      </w:r>
    </w:p>
    <w:p>
      <w:pPr>
        <w:pStyle w:val="26"/>
        <w:ind w:firstLine="640"/>
        <w:rPr>
          <w:rFonts w:hint="eastAsia" w:ascii="仿宋_GB2312" w:eastAsia="仿宋_GB2312"/>
          <w:sz w:val="32"/>
          <w:szCs w:val="32"/>
        </w:rPr>
      </w:pPr>
    </w:p>
    <w:p>
      <w:pPr>
        <w:pStyle w:val="26"/>
        <w:ind w:firstLine="640"/>
        <w:rPr>
          <w:rFonts w:hint="eastAsia" w:ascii="仿宋_GB2312" w:eastAsia="仿宋_GB2312"/>
          <w:sz w:val="32"/>
          <w:szCs w:val="32"/>
        </w:rPr>
      </w:pPr>
    </w:p>
    <w:p>
      <w:pPr>
        <w:pStyle w:val="3"/>
        <w:rPr>
          <w:rFonts w:ascii="宋体" w:hAnsi="宋体" w:cs="宋体"/>
        </w:rPr>
      </w:pPr>
      <w:r>
        <w:rPr>
          <w:rFonts w:hint="eastAsia" w:ascii="宋体" w:hAnsi="宋体" w:cs="宋体"/>
        </w:rPr>
        <w:t>十</w:t>
      </w:r>
      <w:r>
        <w:rPr>
          <w:rFonts w:hint="eastAsia" w:ascii="宋体" w:hAnsi="宋体" w:cs="宋体"/>
          <w:lang w:eastAsia="zh-CN"/>
        </w:rPr>
        <w:t>一</w:t>
      </w:r>
      <w:r>
        <w:rPr>
          <w:rFonts w:ascii="宋体" w:hAnsi="宋体" w:cs="宋体"/>
        </w:rPr>
        <w:t>、</w:t>
      </w:r>
      <w:r>
        <w:rPr>
          <w:rFonts w:hint="eastAsia" w:ascii="宋体" w:hAnsi="宋体" w:cs="宋体"/>
        </w:rPr>
        <w:t>其他资料</w:t>
      </w:r>
    </w:p>
    <w:p>
      <w:pPr>
        <w:pStyle w:val="26"/>
        <w:ind w:firstLine="640"/>
        <w:rPr>
          <w:rFonts w:ascii="仿宋_GB2312" w:eastAsia="仿宋_GB2312"/>
          <w:sz w:val="32"/>
          <w:szCs w:val="32"/>
        </w:rPr>
      </w:pPr>
      <w:r>
        <w:rPr>
          <w:rFonts w:hint="eastAsia" w:ascii="仿宋_GB2312" w:eastAsia="仿宋_GB2312"/>
          <w:sz w:val="32"/>
          <w:szCs w:val="32"/>
        </w:rPr>
        <w:t>说明：比选申请人根据本次采购</w:t>
      </w:r>
      <w:r>
        <w:rPr>
          <w:rFonts w:ascii="仿宋_GB2312" w:eastAsia="仿宋_GB2312"/>
          <w:sz w:val="32"/>
          <w:szCs w:val="32"/>
        </w:rPr>
        <w:t>比选</w:t>
      </w:r>
      <w:r>
        <w:rPr>
          <w:rFonts w:hint="eastAsia" w:ascii="仿宋_GB2312" w:eastAsia="仿宋_GB2312"/>
          <w:sz w:val="32"/>
          <w:szCs w:val="32"/>
        </w:rPr>
        <w:t>要求并结合自身情况提交相关证明材料，格式自拟。</w:t>
      </w:r>
    </w:p>
    <w:p>
      <w:pPr>
        <w:ind w:firstLine="640"/>
      </w:pPr>
    </w:p>
    <w:p>
      <w:pPr>
        <w:ind w:firstLine="640"/>
      </w:pPr>
    </w:p>
    <w:p>
      <w:pPr>
        <w:ind w:firstLine="640"/>
      </w:pPr>
    </w:p>
    <w:p>
      <w:pPr>
        <w:ind w:firstLine="640"/>
      </w:pPr>
    </w:p>
    <w:p>
      <w:pPr>
        <w:ind w:firstLine="640"/>
      </w:pPr>
    </w:p>
    <w:p>
      <w:pPr>
        <w:ind w:firstLine="640"/>
      </w:pPr>
    </w:p>
    <w:p>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0F915"/>
    <w:multiLevelType w:val="singleLevel"/>
    <w:tmpl w:val="E7E0F915"/>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019"/>
    <w:multiLevelType w:val="multilevel"/>
    <w:tmpl w:val="00000019"/>
    <w:lvl w:ilvl="0" w:tentative="0">
      <w:start w:val="1"/>
      <w:numFmt w:val="decimal"/>
      <w:pStyle w:val="2"/>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FE7F15"/>
    <w:multiLevelType w:val="singleLevel"/>
    <w:tmpl w:val="26FE7F15"/>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0C"/>
    <w:rsid w:val="00053F8D"/>
    <w:rsid w:val="00060421"/>
    <w:rsid w:val="00164AA2"/>
    <w:rsid w:val="00225030"/>
    <w:rsid w:val="002C7C79"/>
    <w:rsid w:val="003628BE"/>
    <w:rsid w:val="00421D41"/>
    <w:rsid w:val="00517E22"/>
    <w:rsid w:val="00523F6E"/>
    <w:rsid w:val="005E7737"/>
    <w:rsid w:val="00600360"/>
    <w:rsid w:val="006B7F30"/>
    <w:rsid w:val="006D6C4C"/>
    <w:rsid w:val="0077260C"/>
    <w:rsid w:val="009546A2"/>
    <w:rsid w:val="0096625E"/>
    <w:rsid w:val="009C6F6A"/>
    <w:rsid w:val="009E55D6"/>
    <w:rsid w:val="00A907B3"/>
    <w:rsid w:val="00B448BA"/>
    <w:rsid w:val="00B63646"/>
    <w:rsid w:val="00CE4267"/>
    <w:rsid w:val="00DC3067"/>
    <w:rsid w:val="00E36DA9"/>
    <w:rsid w:val="00E4300C"/>
    <w:rsid w:val="00E95A1E"/>
    <w:rsid w:val="00EA310E"/>
    <w:rsid w:val="00FC01BD"/>
    <w:rsid w:val="05C97F0E"/>
    <w:rsid w:val="065C167B"/>
    <w:rsid w:val="06CE6EF4"/>
    <w:rsid w:val="07994906"/>
    <w:rsid w:val="089017BE"/>
    <w:rsid w:val="0B1D41C8"/>
    <w:rsid w:val="0B7E2F67"/>
    <w:rsid w:val="0C6B6385"/>
    <w:rsid w:val="0CB1205F"/>
    <w:rsid w:val="0CC222FA"/>
    <w:rsid w:val="0D86333C"/>
    <w:rsid w:val="0FE02217"/>
    <w:rsid w:val="11185797"/>
    <w:rsid w:val="117A1FB8"/>
    <w:rsid w:val="117C54BB"/>
    <w:rsid w:val="11DC67DA"/>
    <w:rsid w:val="1252421A"/>
    <w:rsid w:val="162D60A2"/>
    <w:rsid w:val="1649189C"/>
    <w:rsid w:val="17C43CDA"/>
    <w:rsid w:val="181F34CC"/>
    <w:rsid w:val="184119D7"/>
    <w:rsid w:val="1B784A1C"/>
    <w:rsid w:val="1D401FF9"/>
    <w:rsid w:val="1DCE61F5"/>
    <w:rsid w:val="1EE537BF"/>
    <w:rsid w:val="22D017AB"/>
    <w:rsid w:val="243335F1"/>
    <w:rsid w:val="25F86574"/>
    <w:rsid w:val="27215073"/>
    <w:rsid w:val="27A764DB"/>
    <w:rsid w:val="289D572F"/>
    <w:rsid w:val="29726A0C"/>
    <w:rsid w:val="2B6F2FCE"/>
    <w:rsid w:val="2B7E08F5"/>
    <w:rsid w:val="2C9D01BD"/>
    <w:rsid w:val="2CF57952"/>
    <w:rsid w:val="2FD33202"/>
    <w:rsid w:val="303E28B2"/>
    <w:rsid w:val="30717C09"/>
    <w:rsid w:val="3474329C"/>
    <w:rsid w:val="349E665E"/>
    <w:rsid w:val="34FA598F"/>
    <w:rsid w:val="37694E99"/>
    <w:rsid w:val="37A05D52"/>
    <w:rsid w:val="37C02A03"/>
    <w:rsid w:val="39026893"/>
    <w:rsid w:val="3A332488"/>
    <w:rsid w:val="3B705713"/>
    <w:rsid w:val="3C9C45C8"/>
    <w:rsid w:val="3DFFBC71"/>
    <w:rsid w:val="3F63308A"/>
    <w:rsid w:val="40954700"/>
    <w:rsid w:val="4154383A"/>
    <w:rsid w:val="41643AD4"/>
    <w:rsid w:val="41970E2B"/>
    <w:rsid w:val="428D5850"/>
    <w:rsid w:val="42FB4E6F"/>
    <w:rsid w:val="43B86527"/>
    <w:rsid w:val="43E7452D"/>
    <w:rsid w:val="44372678"/>
    <w:rsid w:val="462B3DAD"/>
    <w:rsid w:val="47C118C5"/>
    <w:rsid w:val="48FF25D1"/>
    <w:rsid w:val="4DFBEAD8"/>
    <w:rsid w:val="4FD97CDA"/>
    <w:rsid w:val="51AF1B10"/>
    <w:rsid w:val="530F3DA9"/>
    <w:rsid w:val="56AA302E"/>
    <w:rsid w:val="58BD6B4E"/>
    <w:rsid w:val="5C557374"/>
    <w:rsid w:val="5D41498A"/>
    <w:rsid w:val="5DAF2A40"/>
    <w:rsid w:val="5DB004C1"/>
    <w:rsid w:val="5DB15F43"/>
    <w:rsid w:val="5FA131F0"/>
    <w:rsid w:val="5FDF1B15"/>
    <w:rsid w:val="61BA26DB"/>
    <w:rsid w:val="653AE02F"/>
    <w:rsid w:val="65C3D378"/>
    <w:rsid w:val="66DA76CA"/>
    <w:rsid w:val="678B512E"/>
    <w:rsid w:val="6809233A"/>
    <w:rsid w:val="68524931"/>
    <w:rsid w:val="6908461F"/>
    <w:rsid w:val="69C9231B"/>
    <w:rsid w:val="6B410883"/>
    <w:rsid w:val="6BDC4305"/>
    <w:rsid w:val="6C09284A"/>
    <w:rsid w:val="6D3754BB"/>
    <w:rsid w:val="6D756624"/>
    <w:rsid w:val="6D9B51DF"/>
    <w:rsid w:val="6D9E6164"/>
    <w:rsid w:val="6F241EF5"/>
    <w:rsid w:val="6FA67F93"/>
    <w:rsid w:val="73293BFC"/>
    <w:rsid w:val="73D71BCF"/>
    <w:rsid w:val="74CC682B"/>
    <w:rsid w:val="752C20C8"/>
    <w:rsid w:val="76A34233"/>
    <w:rsid w:val="772F0D09"/>
    <w:rsid w:val="78CF7CC0"/>
    <w:rsid w:val="79267CF5"/>
    <w:rsid w:val="79F26B1E"/>
    <w:rsid w:val="79F95D73"/>
    <w:rsid w:val="7AC00470"/>
    <w:rsid w:val="7B255FED"/>
    <w:rsid w:val="7B2E0AA4"/>
    <w:rsid w:val="7C671AA5"/>
    <w:rsid w:val="7DD640F2"/>
    <w:rsid w:val="7F675C96"/>
    <w:rsid w:val="7FFFC199"/>
    <w:rsid w:val="9EFBE181"/>
    <w:rsid w:val="BF7D8752"/>
    <w:rsid w:val="BFF799C9"/>
    <w:rsid w:val="D9FBFC56"/>
    <w:rsid w:val="DCE72DB6"/>
    <w:rsid w:val="DFFFF7F7"/>
    <w:rsid w:val="EFFC0AB6"/>
    <w:rsid w:val="EFFF70F3"/>
    <w:rsid w:val="FBF72275"/>
    <w:rsid w:val="FEFF37AF"/>
    <w:rsid w:val="FF69C814"/>
    <w:rsid w:val="FFDF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heme="minorBidi"/>
      <w:kern w:val="2"/>
      <w:sz w:val="32"/>
      <w:szCs w:val="22"/>
      <w:lang w:val="en-US" w:eastAsia="zh-CN" w:bidi="ar-SA"/>
    </w:rPr>
  </w:style>
  <w:style w:type="paragraph" w:styleId="2">
    <w:name w:val="heading 1"/>
    <w:basedOn w:val="1"/>
    <w:next w:val="1"/>
    <w:link w:val="20"/>
    <w:qFormat/>
    <w:uiPriority w:val="99"/>
    <w:pPr>
      <w:keepNext/>
      <w:keepLines/>
      <w:widowControl/>
      <w:numPr>
        <w:ilvl w:val="0"/>
        <w:numId w:val="1"/>
      </w:numPr>
      <w:spacing w:before="340" w:after="330" w:line="578" w:lineRule="atLeast"/>
      <w:ind w:firstLine="0" w:firstLineChars="0"/>
      <w:jc w:val="center"/>
      <w:outlineLvl w:val="0"/>
    </w:pPr>
    <w:rPr>
      <w:rFonts w:ascii="Calibri" w:hAnsi="Calibri" w:eastAsia="宋体" w:cs="Times New Roman"/>
      <w:b/>
      <w:bCs/>
      <w:kern w:val="44"/>
      <w:sz w:val="30"/>
      <w:szCs w:val="28"/>
    </w:rPr>
  </w:style>
  <w:style w:type="paragraph" w:styleId="3">
    <w:name w:val="heading 2"/>
    <w:basedOn w:val="1"/>
    <w:next w:val="1"/>
    <w:link w:val="19"/>
    <w:qFormat/>
    <w:uiPriority w:val="0"/>
    <w:pPr>
      <w:keepNext/>
      <w:keepLines/>
      <w:widowControl/>
      <w:spacing w:line="416" w:lineRule="auto"/>
      <w:ind w:firstLine="0" w:firstLineChars="0"/>
      <w:jc w:val="left"/>
      <w:outlineLvl w:val="1"/>
    </w:pPr>
    <w:rPr>
      <w:rFonts w:ascii="Arial" w:hAnsi="Arial" w:eastAsia="黑体" w:cs="Times New Roman"/>
      <w:b/>
      <w:bCs/>
      <w:kern w:val="0"/>
      <w:szCs w:val="32"/>
    </w:rPr>
  </w:style>
  <w:style w:type="paragraph" w:styleId="4">
    <w:name w:val="heading 3"/>
    <w:basedOn w:val="1"/>
    <w:next w:val="1"/>
    <w:qFormat/>
    <w:uiPriority w:val="0"/>
    <w:pPr>
      <w:keepNext/>
      <w:keepLines/>
      <w:spacing w:line="360" w:lineRule="auto"/>
      <w:outlineLvl w:val="2"/>
    </w:pPr>
    <w:rPr>
      <w:rFonts w:ascii="Times New Roman" w:hAnsi="Times New Roman"/>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Plain Text"/>
    <w:basedOn w:val="1"/>
    <w:link w:val="21"/>
    <w:qFormat/>
    <w:uiPriority w:val="0"/>
    <w:pPr>
      <w:widowControl/>
      <w:spacing w:line="240" w:lineRule="auto"/>
      <w:ind w:firstLine="0" w:firstLineChars="0"/>
    </w:pPr>
    <w:rPr>
      <w:rFonts w:ascii="宋体" w:hAnsi="Courier New" w:eastAsia="宋体"/>
      <w:sz w:val="21"/>
      <w:szCs w:val="21"/>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left" w:pos="1140"/>
        <w:tab w:val="right" w:leader="dot" w:pos="9372"/>
      </w:tabs>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next w:val="1"/>
    <w:link w:val="22"/>
    <w:qFormat/>
    <w:uiPriority w:val="0"/>
    <w:pPr>
      <w:widowControl/>
      <w:spacing w:line="480" w:lineRule="exact"/>
      <w:ind w:left="1104" w:leftChars="460" w:firstLine="420" w:firstLineChars="0"/>
    </w:pPr>
    <w:rPr>
      <w:rFonts w:ascii="宋体" w:hAnsi="宋体" w:eastAsia="宋体"/>
      <w:sz w:val="21"/>
      <w:szCs w:val="24"/>
    </w:rPr>
  </w:style>
  <w:style w:type="character" w:styleId="14">
    <w:name w:val="Strong"/>
    <w:basedOn w:val="13"/>
    <w:qFormat/>
    <w:uiPriority w:val="22"/>
    <w:rPr>
      <w:b/>
      <w:bCs/>
    </w:rPr>
  </w:style>
  <w:style w:type="character" w:styleId="15">
    <w:name w:val="Hyperlink"/>
    <w:basedOn w:val="13"/>
    <w:semiHidden/>
    <w:unhideWhenUsed/>
    <w:qFormat/>
    <w:uiPriority w:val="99"/>
    <w:rPr>
      <w:color w:val="0000FF"/>
      <w:u w:val="single"/>
    </w:rPr>
  </w:style>
  <w:style w:type="paragraph" w:customStyle="1" w:styleId="16">
    <w:name w:val="正文 缩进2字符"/>
    <w:basedOn w:val="1"/>
    <w:qFormat/>
    <w:uiPriority w:val="0"/>
    <w:pPr>
      <w:spacing w:line="288" w:lineRule="auto"/>
    </w:pPr>
    <w:rPr>
      <w:rFonts w:ascii="宋体" w:hAnsi="宋体"/>
      <w:sz w:val="28"/>
      <w:szCs w:val="28"/>
    </w:rPr>
  </w:style>
  <w:style w:type="character" w:customStyle="1" w:styleId="17">
    <w:name w:val="标题 1 字符"/>
    <w:basedOn w:val="13"/>
    <w:qFormat/>
    <w:uiPriority w:val="9"/>
    <w:rPr>
      <w:rFonts w:ascii="Times New Roman" w:hAnsi="Times New Roman" w:eastAsia="楷体_GB2312"/>
      <w:b/>
      <w:bCs/>
      <w:kern w:val="44"/>
      <w:sz w:val="44"/>
      <w:szCs w:val="44"/>
    </w:rPr>
  </w:style>
  <w:style w:type="character" w:customStyle="1" w:styleId="18">
    <w:name w:val="标题 2 字符"/>
    <w:basedOn w:val="13"/>
    <w:semiHidden/>
    <w:qFormat/>
    <w:uiPriority w:val="9"/>
    <w:rPr>
      <w:rFonts w:asciiTheme="majorHAnsi" w:hAnsiTheme="majorHAnsi" w:eastAsiaTheme="majorEastAsia" w:cstheme="majorBidi"/>
      <w:b/>
      <w:bCs/>
      <w:sz w:val="32"/>
      <w:szCs w:val="32"/>
    </w:rPr>
  </w:style>
  <w:style w:type="character" w:customStyle="1" w:styleId="19">
    <w:name w:val="标题 2 字符1"/>
    <w:link w:val="3"/>
    <w:qFormat/>
    <w:uiPriority w:val="0"/>
    <w:rPr>
      <w:rFonts w:ascii="Arial" w:hAnsi="Arial" w:eastAsia="黑体" w:cs="Times New Roman"/>
      <w:b/>
      <w:bCs/>
      <w:kern w:val="0"/>
      <w:sz w:val="32"/>
      <w:szCs w:val="32"/>
    </w:rPr>
  </w:style>
  <w:style w:type="character" w:customStyle="1" w:styleId="20">
    <w:name w:val="标题 1 字符1"/>
    <w:link w:val="2"/>
    <w:qFormat/>
    <w:uiPriority w:val="99"/>
    <w:rPr>
      <w:rFonts w:ascii="Calibri" w:hAnsi="Calibri" w:eastAsia="宋体" w:cs="Times New Roman"/>
      <w:b/>
      <w:bCs/>
      <w:kern w:val="44"/>
      <w:sz w:val="30"/>
      <w:szCs w:val="28"/>
    </w:rPr>
  </w:style>
  <w:style w:type="character" w:customStyle="1" w:styleId="21">
    <w:name w:val="纯文本 字符1"/>
    <w:link w:val="6"/>
    <w:qFormat/>
    <w:uiPriority w:val="0"/>
    <w:rPr>
      <w:rFonts w:ascii="宋体" w:hAnsi="Courier New" w:eastAsia="宋体"/>
      <w:szCs w:val="21"/>
    </w:rPr>
  </w:style>
  <w:style w:type="character" w:customStyle="1" w:styleId="22">
    <w:name w:val="正文首行缩进 2 字符1"/>
    <w:link w:val="11"/>
    <w:qFormat/>
    <w:uiPriority w:val="0"/>
    <w:rPr>
      <w:rFonts w:ascii="宋体" w:hAnsi="宋体" w:eastAsia="宋体"/>
      <w:szCs w:val="24"/>
    </w:rPr>
  </w:style>
  <w:style w:type="character" w:customStyle="1" w:styleId="23">
    <w:name w:val="正文文本缩进 字符"/>
    <w:basedOn w:val="13"/>
    <w:link w:val="5"/>
    <w:semiHidden/>
    <w:qFormat/>
    <w:uiPriority w:val="99"/>
    <w:rPr>
      <w:rFonts w:ascii="Times New Roman" w:hAnsi="Times New Roman" w:eastAsia="楷体_GB2312"/>
      <w:sz w:val="32"/>
    </w:rPr>
  </w:style>
  <w:style w:type="character" w:customStyle="1" w:styleId="24">
    <w:name w:val="正文首行缩进 2 字符"/>
    <w:basedOn w:val="23"/>
    <w:semiHidden/>
    <w:qFormat/>
    <w:uiPriority w:val="99"/>
    <w:rPr>
      <w:rFonts w:ascii="Times New Roman" w:hAnsi="Times New Roman" w:eastAsia="楷体_GB2312"/>
      <w:sz w:val="32"/>
    </w:rPr>
  </w:style>
  <w:style w:type="character" w:customStyle="1" w:styleId="25">
    <w:name w:val="纯文本 字符"/>
    <w:basedOn w:val="13"/>
    <w:semiHidden/>
    <w:qFormat/>
    <w:uiPriority w:val="99"/>
    <w:rPr>
      <w:rFonts w:hAnsi="Courier New" w:cs="Courier New" w:asciiTheme="minorEastAsia"/>
      <w:sz w:val="32"/>
    </w:rPr>
  </w:style>
  <w:style w:type="paragraph" w:customStyle="1" w:styleId="26">
    <w:name w:val="标准文本"/>
    <w:basedOn w:val="1"/>
    <w:qFormat/>
    <w:uiPriority w:val="0"/>
    <w:pPr>
      <w:widowControl/>
      <w:spacing w:line="360" w:lineRule="auto"/>
      <w:ind w:firstLine="480"/>
      <w:jc w:val="left"/>
    </w:pPr>
    <w:rPr>
      <w:rFonts w:ascii="Calibri" w:hAnsi="Calibri" w:eastAsia="宋体" w:cs="Times New Roman"/>
      <w:kern w:val="0"/>
      <w:sz w:val="24"/>
      <w:szCs w:val="24"/>
    </w:rPr>
  </w:style>
  <w:style w:type="paragraph" w:styleId="27">
    <w:name w:val="List Paragraph"/>
    <w:basedOn w:val="1"/>
    <w:qFormat/>
    <w:uiPriority w:val="0"/>
    <w:pPr>
      <w:ind w:firstLine="420" w:firstLineChars="200"/>
    </w:p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Words>
  <Characters>2047</Characters>
  <Lines>17</Lines>
  <Paragraphs>4</Paragraphs>
  <TotalTime>45</TotalTime>
  <ScaleCrop>false</ScaleCrop>
  <LinksUpToDate>false</LinksUpToDate>
  <CharactersWithSpaces>2402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2023-05-23T22:58:00Z</dcterms:created>
  <dc:creator>Administrator</dc:creator>
  <cp:lastModifiedBy>姜涛</cp:lastModifiedBy>
  <cp:lastPrinted>2023-06-21T17:38:00Z</cp:lastPrinted>
  <dcterms:modified xsi:type="dcterms:W3CDTF">2023-09-18T01:38:47Z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27203201DE53430C861F47124719B3FA</vt:lpwstr>
  </property>
</Properties>
</file>