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outlineLvl w:val="0"/>
        <w:rPr>
          <w:rFonts w:hint="eastAsia" w:ascii="方正小标宋简体" w:eastAsia="方正小标宋简体"/>
          <w:sz w:val="40"/>
          <w:szCs w:val="44"/>
        </w:rPr>
      </w:pPr>
      <w:r>
        <w:rPr>
          <w:rFonts w:hint="eastAsia" w:ascii="方正小标宋简体" w:eastAsia="方正小标宋简体"/>
          <w:sz w:val="40"/>
          <w:szCs w:val="44"/>
          <w:lang w:eastAsia="zh-CN"/>
        </w:rPr>
        <w:t>农用地破坏程度鉴定</w:t>
      </w:r>
      <w:r>
        <w:rPr>
          <w:rFonts w:ascii="方正小标宋简体" w:eastAsia="方正小标宋简体"/>
          <w:sz w:val="40"/>
          <w:szCs w:val="44"/>
        </w:rPr>
        <w:t>服</w:t>
      </w:r>
      <w:r>
        <w:rPr>
          <w:rFonts w:hint="eastAsia" w:ascii="方正小标宋简体" w:eastAsia="方正小标宋简体"/>
          <w:sz w:val="40"/>
          <w:szCs w:val="44"/>
          <w:lang w:eastAsia="zh-CN"/>
        </w:rPr>
        <w:t>务比选</w:t>
      </w:r>
      <w:r>
        <w:rPr>
          <w:rFonts w:hint="eastAsia" w:ascii="方正小标宋简体" w:eastAsia="方正小标宋简体"/>
          <w:sz w:val="40"/>
          <w:szCs w:val="44"/>
        </w:rPr>
        <w:t>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为贯彻落实《北京市规划和自然资源委员会关于印发&lt;北京市规划和自然资源委员会涉嫌自然资源犯罪案件移送工作方案&gt;的通知》（京规自发〔2022〕4号），根据《关于严格耕地用途管制有关问题的通知》（自然资发〔2021〕166号）等相关规定，结合《北京市国土资源局关于涉嫌非法占用耕地案件有关鉴定事项的通知》（京国土耕〔2012〕234号），我分局就需对执法队立案涉嫌破坏农用地地块开展农用地破坏程度鉴定，特制定如下工作方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相关要求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比选申请人应具有独立法人资格的法人单位，遵守相关的法律、法规和条例，具备《中华人民共和国政府采购法》第二十二条和本文件中规定的条件；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具有独立承担民事责任的能力；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5.</w:t>
      </w:r>
      <w:r>
        <w:rPr>
          <w:rFonts w:hint="eastAsia" w:ascii="仿宋_GB2312" w:hAnsi="仿宋_GB2312" w:eastAsia="仿宋_GB2312" w:cs="仿宋_GB2312"/>
          <w:sz w:val="32"/>
          <w:szCs w:val="32"/>
        </w:rPr>
        <w:t>参加此项采购活动前三年内，在经营活动中没有重大违法记录；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本项目比选响应截止期前被“信用中国”网站列入失信被执行人和重大税收违法案件当事人名单的、被“中国政府采购网”网站列入政府采购严重违法失信行为记录名单（处罚期限尚未届满的），不得参与本项目的政府采购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本项目不接受联合体响应。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left"/>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委托服务执行时间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hint="eastAsia" w:ascii="仿宋_GB2312" w:eastAsia="仿宋_GB2312"/>
          <w:color w:val="auto"/>
          <w:sz w:val="32"/>
          <w:szCs w:val="32"/>
          <w:lang w:val="en-US" w:eastAsia="zh-CN"/>
        </w:rPr>
      </w:pPr>
      <w:r>
        <w:rPr>
          <w:rFonts w:hint="eastAsia" w:ascii="仿宋_GB2312" w:hAnsi="仿宋_GB2312" w:eastAsia="仿宋_GB2312" w:cs="仿宋_GB2312"/>
          <w:sz w:val="32"/>
          <w:szCs w:val="32"/>
        </w:rPr>
        <w:t>自签订服务合同之日起至20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月31日，合同金额依实际</w:t>
      </w:r>
      <w:r>
        <w:rPr>
          <w:rFonts w:hint="eastAsia" w:ascii="仿宋_GB2312" w:hAnsi="仿宋_GB2312" w:eastAsia="仿宋_GB2312" w:cs="仿宋_GB2312"/>
          <w:sz w:val="32"/>
          <w:szCs w:val="32"/>
          <w:lang w:eastAsia="zh-CN"/>
        </w:rPr>
        <w:t>开展项目个数据实</w:t>
      </w:r>
      <w:r>
        <w:rPr>
          <w:rFonts w:hint="eastAsia" w:ascii="仿宋_GB2312" w:hAnsi="仿宋_GB2312" w:eastAsia="仿宋_GB2312" w:cs="仿宋_GB2312"/>
          <w:sz w:val="32"/>
          <w:szCs w:val="32"/>
        </w:rPr>
        <w:t>结算</w:t>
      </w:r>
      <w:r>
        <w:rPr>
          <w:rFonts w:hint="eastAsia" w:ascii="仿宋_GB2312"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工作内容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按时完成北京市规划和自然资源委员会</w:t>
      </w:r>
      <w:r>
        <w:rPr>
          <w:rFonts w:hint="eastAsia" w:ascii="仿宋_GB2312" w:hAnsi="仿宋_GB2312" w:eastAsia="仿宋_GB2312" w:cs="仿宋_GB2312"/>
          <w:sz w:val="32"/>
          <w:szCs w:val="32"/>
          <w:lang w:eastAsia="zh-CN"/>
        </w:rPr>
        <w:t>大兴</w:t>
      </w:r>
      <w:r>
        <w:rPr>
          <w:rFonts w:hint="eastAsia" w:ascii="仿宋_GB2312" w:hAnsi="仿宋_GB2312" w:eastAsia="仿宋_GB2312" w:cs="仿宋_GB2312"/>
          <w:sz w:val="32"/>
          <w:szCs w:val="32"/>
        </w:rPr>
        <w:t>分局</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农用地破坏程度</w:t>
      </w:r>
      <w:r>
        <w:rPr>
          <w:rFonts w:hint="eastAsia" w:ascii="仿宋_GB2312" w:hAnsi="仿宋_GB2312" w:eastAsia="仿宋_GB2312" w:cs="仿宋_GB2312"/>
          <w:sz w:val="32"/>
          <w:szCs w:val="32"/>
        </w:rPr>
        <w:t>鉴定工作，</w:t>
      </w:r>
      <w:r>
        <w:rPr>
          <w:rFonts w:hint="eastAsia" w:ascii="仿宋_GB2312" w:hAnsi="仿宋_GB2312" w:eastAsia="仿宋_GB2312" w:cs="仿宋_GB2312"/>
          <w:sz w:val="32"/>
          <w:szCs w:val="32"/>
          <w:lang w:eastAsia="zh-CN"/>
        </w:rPr>
        <w:t>出具符合要求的农用地破坏程度鉴定报告</w:t>
      </w:r>
      <w:r>
        <w:rPr>
          <w:rFonts w:hint="eastAsia" w:ascii="仿宋_GB2312" w:hAnsi="仿宋_GB2312" w:eastAsia="仿宋_GB2312" w:cs="仿宋_GB2312"/>
          <w:sz w:val="32"/>
          <w:szCs w:val="32"/>
        </w:rPr>
        <w:t>，并负责向刑事司法机关解释</w:t>
      </w:r>
      <w:r>
        <w:rPr>
          <w:rFonts w:hint="eastAsia" w:ascii="仿宋_GB2312" w:hAnsi="仿宋_GB2312" w:eastAsia="仿宋_GB2312" w:cs="仿宋_GB2312"/>
          <w:sz w:val="32"/>
          <w:szCs w:val="32"/>
          <w:lang w:eastAsia="zh-CN"/>
        </w:rPr>
        <w:t>农用地破坏程度鉴定</w:t>
      </w:r>
      <w:r>
        <w:rPr>
          <w:rFonts w:hint="eastAsia" w:ascii="仿宋_GB2312" w:hAnsi="仿宋_GB2312" w:eastAsia="仿宋_GB2312" w:cs="仿宋_GB2312"/>
          <w:sz w:val="32"/>
          <w:szCs w:val="32"/>
        </w:rPr>
        <w:t>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lang w:eastAsia="zh-CN"/>
        </w:rPr>
        <w:t>四、比选</w:t>
      </w:r>
      <w:r>
        <w:rPr>
          <w:rFonts w:hint="eastAsia" w:ascii="黑体" w:hAnsi="黑体" w:eastAsia="黑体" w:cs="黑体"/>
          <w:sz w:val="32"/>
          <w:szCs w:val="32"/>
        </w:rPr>
        <w:t>工作安排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（一）比选原则</w:t>
      </w:r>
    </w:p>
    <w:p>
      <w:pPr>
        <w:keepNext w:val="0"/>
        <w:keepLines w:val="0"/>
        <w:pageBreakBefore w:val="0"/>
        <w:widowControl w:val="0"/>
        <w:kinsoku/>
        <w:wordWrap/>
        <w:overflowPunct/>
        <w:topLinePunct w:val="0"/>
        <w:autoSpaceDE/>
        <w:autoSpaceDN/>
        <w:bidi w:val="0"/>
        <w:adjustRightInd/>
        <w:snapToGrid/>
        <w:spacing w:line="560" w:lineRule="exact"/>
        <w:ind w:firstLine="660"/>
        <w:rPr>
          <w:rFonts w:hint="eastAsia" w:ascii="仿宋_GB2312" w:hAnsi="黑体" w:eastAsia="仿宋_GB2312" w:cs="华文楷体"/>
          <w:kern w:val="0"/>
          <w:sz w:val="32"/>
          <w:szCs w:val="28"/>
        </w:rPr>
      </w:pPr>
      <w:r>
        <w:rPr>
          <w:rFonts w:hint="eastAsia" w:ascii="仿宋_GB2312" w:hAnsi="仿宋_GB2312" w:eastAsia="仿宋_GB2312" w:cs="仿宋_GB2312"/>
          <w:sz w:val="32"/>
          <w:szCs w:val="32"/>
          <w:lang w:val="en-US" w:eastAsia="zh-CN"/>
        </w:rPr>
        <w:t>1.</w:t>
      </w:r>
      <w:r>
        <w:rPr>
          <w:rFonts w:ascii="仿宋_GB2312" w:hAnsi="黑体" w:eastAsia="仿宋_GB2312" w:cs="华文楷体"/>
          <w:kern w:val="0"/>
          <w:sz w:val="32"/>
          <w:szCs w:val="28"/>
        </w:rPr>
        <w:t>公开、平等、竞争、择优的原则；</w:t>
      </w:r>
    </w:p>
    <w:p>
      <w:pPr>
        <w:keepNext w:val="0"/>
        <w:keepLines w:val="0"/>
        <w:pageBreakBefore w:val="0"/>
        <w:widowControl w:val="0"/>
        <w:kinsoku/>
        <w:wordWrap/>
        <w:overflowPunct/>
        <w:topLinePunct w:val="0"/>
        <w:autoSpaceDE/>
        <w:autoSpaceDN/>
        <w:bidi w:val="0"/>
        <w:adjustRightInd/>
        <w:snapToGrid/>
        <w:spacing w:line="560" w:lineRule="exact"/>
        <w:ind w:firstLine="660"/>
        <w:rPr>
          <w:rFonts w:hint="eastAsia" w:ascii="仿宋_GB2312" w:hAnsi="黑体" w:eastAsia="仿宋_GB2312" w:cs="华文楷体"/>
          <w:kern w:val="0"/>
          <w:sz w:val="32"/>
          <w:szCs w:val="28"/>
        </w:rPr>
      </w:pPr>
      <w:r>
        <w:rPr>
          <w:rFonts w:hint="eastAsia" w:ascii="仿宋_GB2312" w:hAnsi="黑体" w:eastAsia="仿宋_GB2312" w:cs="华文楷体"/>
          <w:kern w:val="0"/>
          <w:sz w:val="32"/>
          <w:szCs w:val="28"/>
          <w:lang w:val="en-US" w:eastAsia="zh-CN"/>
        </w:rPr>
        <w:t>2.</w:t>
      </w:r>
      <w:r>
        <w:rPr>
          <w:rFonts w:ascii="仿宋_GB2312" w:hAnsi="黑体" w:eastAsia="仿宋_GB2312" w:cs="华文楷体"/>
          <w:kern w:val="0"/>
          <w:sz w:val="32"/>
          <w:szCs w:val="28"/>
        </w:rPr>
        <w:t>通过</w:t>
      </w:r>
      <w:r>
        <w:rPr>
          <w:rFonts w:hint="eastAsia" w:ascii="仿宋_GB2312" w:hAnsi="黑体" w:eastAsia="仿宋_GB2312" w:cs="华文楷体"/>
          <w:kern w:val="0"/>
          <w:sz w:val="32"/>
          <w:szCs w:val="28"/>
          <w:lang w:eastAsia="zh-CN"/>
        </w:rPr>
        <w:t>比选</w:t>
      </w:r>
      <w:r>
        <w:rPr>
          <w:rFonts w:ascii="仿宋_GB2312" w:hAnsi="黑体" w:eastAsia="仿宋_GB2312" w:cs="华文楷体"/>
          <w:kern w:val="0"/>
          <w:sz w:val="32"/>
          <w:szCs w:val="28"/>
        </w:rPr>
        <w:t>，推荐能实质上响应</w:t>
      </w:r>
      <w:r>
        <w:rPr>
          <w:rFonts w:hint="eastAsia" w:ascii="仿宋_GB2312" w:hAnsi="黑体" w:eastAsia="仿宋_GB2312" w:cs="华文楷体"/>
          <w:kern w:val="0"/>
          <w:sz w:val="32"/>
          <w:szCs w:val="28"/>
        </w:rPr>
        <w:t>工作内容的评估机构</w:t>
      </w:r>
      <w:r>
        <w:rPr>
          <w:rFonts w:ascii="仿宋_GB2312" w:hAnsi="黑体" w:eastAsia="仿宋_GB2312" w:cs="华文楷体"/>
          <w:kern w:val="0"/>
          <w:sz w:val="32"/>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_GB2312" w:hAnsi="黑体" w:eastAsia="仿宋_GB2312" w:cs="华文楷体"/>
          <w:kern w:val="0"/>
          <w:sz w:val="32"/>
          <w:szCs w:val="28"/>
        </w:rPr>
      </w:pPr>
      <w:r>
        <w:rPr>
          <w:rFonts w:hint="eastAsia" w:ascii="仿宋_GB2312" w:hAnsi="黑体" w:eastAsia="仿宋_GB2312" w:cs="华文楷体"/>
          <w:kern w:val="0"/>
          <w:sz w:val="32"/>
          <w:szCs w:val="28"/>
          <w:lang w:val="en-US" w:eastAsia="zh-CN"/>
        </w:rPr>
        <w:t>3.</w:t>
      </w:r>
      <w:r>
        <w:rPr>
          <w:rFonts w:hint="eastAsia" w:ascii="仿宋_GB2312" w:hAnsi="黑体" w:eastAsia="仿宋_GB2312" w:cs="华文楷体"/>
          <w:kern w:val="0"/>
          <w:sz w:val="32"/>
          <w:szCs w:val="28"/>
          <w:lang w:eastAsia="zh-CN"/>
        </w:rPr>
        <w:t>比选</w:t>
      </w:r>
      <w:r>
        <w:rPr>
          <w:rFonts w:hint="eastAsia" w:ascii="仿宋_GB2312" w:hAnsi="黑体" w:eastAsia="仿宋_GB2312" w:cs="华文楷体"/>
          <w:kern w:val="0"/>
          <w:sz w:val="32"/>
          <w:szCs w:val="28"/>
        </w:rPr>
        <w:t>出</w:t>
      </w:r>
      <w:r>
        <w:rPr>
          <w:rFonts w:ascii="仿宋_GB2312" w:hAnsi="黑体" w:eastAsia="仿宋_GB2312" w:cs="华文楷体"/>
          <w:kern w:val="0"/>
          <w:sz w:val="32"/>
          <w:szCs w:val="28"/>
        </w:rPr>
        <w:t>相关领域经验丰富、技术能力强</w:t>
      </w:r>
      <w:r>
        <w:rPr>
          <w:rFonts w:hint="eastAsia" w:ascii="仿宋_GB2312" w:hAnsi="黑体" w:eastAsia="仿宋_GB2312" w:cs="华文楷体"/>
          <w:kern w:val="0"/>
          <w:sz w:val="32"/>
          <w:szCs w:val="28"/>
        </w:rPr>
        <w:t>的评估机构。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0"/>
          <w:sz w:val="32"/>
          <w:szCs w:val="28"/>
          <w:lang w:eastAsia="zh-CN"/>
        </w:rPr>
      </w:pPr>
      <w:r>
        <w:rPr>
          <w:rFonts w:hint="eastAsia" w:ascii="楷体_GB2312" w:hAnsi="楷体_GB2312" w:eastAsia="楷体_GB2312" w:cs="楷体_GB2312"/>
          <w:kern w:val="0"/>
          <w:sz w:val="32"/>
          <w:szCs w:val="28"/>
          <w:lang w:eastAsia="zh-CN"/>
        </w:rPr>
        <w:t>（二）评审小组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华文楷体"/>
          <w:kern w:val="0"/>
          <w:sz w:val="32"/>
          <w:szCs w:val="28"/>
          <w:lang w:eastAsia="zh-CN"/>
        </w:rPr>
      </w:pPr>
      <w:r>
        <w:rPr>
          <w:rFonts w:hint="eastAsia" w:ascii="仿宋_GB2312" w:hAnsi="黑体" w:eastAsia="仿宋_GB2312" w:cs="华文楷体"/>
          <w:kern w:val="0"/>
          <w:sz w:val="32"/>
          <w:szCs w:val="28"/>
          <w:lang w:eastAsia="zh-CN"/>
        </w:rPr>
        <w:t>由分局财务科、法制科、办公室、自然资源保护科、执法队等部门人员组成评审小组；</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baseline"/>
        <w:outlineLvl w:val="0"/>
        <w:rPr>
          <w:rFonts w:hint="eastAsia" w:ascii="楷体_GB2312" w:hAnsi="楷体_GB2312" w:eastAsia="楷体_GB2312" w:cs="楷体_GB2312"/>
          <w:kern w:val="0"/>
          <w:sz w:val="32"/>
          <w:szCs w:val="28"/>
          <w:lang w:val="en-US" w:eastAsia="zh-CN"/>
        </w:rPr>
      </w:pPr>
      <w:r>
        <w:rPr>
          <w:rFonts w:hint="eastAsia" w:ascii="楷体_GB2312" w:hAnsi="楷体_GB2312" w:eastAsia="楷体_GB2312" w:cs="楷体_GB2312"/>
          <w:kern w:val="0"/>
          <w:sz w:val="32"/>
          <w:szCs w:val="28"/>
          <w:lang w:val="en-US" w:eastAsia="zh-CN"/>
        </w:rPr>
        <w:t>（三）比选方式</w:t>
      </w:r>
    </w:p>
    <w:p>
      <w:pPr>
        <w:keepNext w:val="0"/>
        <w:keepLines w:val="0"/>
        <w:pageBreakBefore w:val="0"/>
        <w:widowControl w:val="0"/>
        <w:numPr>
          <w:numId w:val="0"/>
        </w:numPr>
        <w:kinsoku/>
        <w:wordWrap/>
        <w:overflowPunct/>
        <w:topLinePunct w:val="0"/>
        <w:autoSpaceDE/>
        <w:autoSpaceDN/>
        <w:bidi w:val="0"/>
        <w:adjustRightInd/>
        <w:snapToGrid/>
        <w:spacing w:line="560" w:lineRule="exact"/>
        <w:textAlignment w:val="baseline"/>
        <w:outlineLvl w:val="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采取公开比选的方式，在市规自委外网发布比选公告。召开比选会，听取参选单位逐一</w:t>
      </w:r>
      <w:r>
        <w:rPr>
          <w:rFonts w:hint="eastAsia" w:ascii="仿宋_GB2312" w:hAnsi="黑体" w:eastAsia="仿宋_GB2312" w:cs="华文楷体"/>
          <w:kern w:val="0"/>
          <w:sz w:val="32"/>
          <w:szCs w:val="28"/>
        </w:rPr>
        <w:t>汇报后，由评审小组依据评分标准对参选</w:t>
      </w:r>
      <w:r>
        <w:rPr>
          <w:rFonts w:hint="eastAsia" w:ascii="仿宋_GB2312" w:hAnsi="黑体" w:eastAsia="仿宋_GB2312" w:cs="华文楷体"/>
          <w:kern w:val="0"/>
          <w:sz w:val="32"/>
          <w:szCs w:val="28"/>
          <w:lang w:eastAsia="zh-CN"/>
        </w:rPr>
        <w:t>单位</w:t>
      </w:r>
      <w:r>
        <w:rPr>
          <w:rFonts w:hint="eastAsia" w:ascii="仿宋_GB2312" w:hAnsi="黑体" w:eastAsia="仿宋_GB2312" w:cs="华文楷体"/>
          <w:kern w:val="0"/>
          <w:sz w:val="32"/>
          <w:szCs w:val="28"/>
        </w:rPr>
        <w:t>进行</w:t>
      </w:r>
      <w:r>
        <w:rPr>
          <w:rFonts w:hint="eastAsia" w:ascii="仿宋_GB2312" w:eastAsia="仿宋_GB2312"/>
          <w:sz w:val="32"/>
          <w:szCs w:val="32"/>
        </w:rPr>
        <w:t>综合评审、打分，最终确定</w:t>
      </w:r>
      <w:r>
        <w:rPr>
          <w:rFonts w:hint="eastAsia" w:ascii="仿宋_GB2312" w:eastAsia="仿宋_GB2312"/>
          <w:sz w:val="32"/>
          <w:szCs w:val="32"/>
          <w:lang w:val="en-US" w:eastAsia="zh-CN"/>
        </w:rPr>
        <w:t>1</w:t>
      </w:r>
      <w:r>
        <w:rPr>
          <w:rFonts w:hint="eastAsia" w:ascii="仿宋_GB2312" w:eastAsia="仿宋_GB2312"/>
          <w:sz w:val="32"/>
          <w:szCs w:val="32"/>
        </w:rPr>
        <w:t>家</w:t>
      </w:r>
      <w:r>
        <w:rPr>
          <w:rFonts w:hint="eastAsia" w:ascii="仿宋_GB2312" w:eastAsia="仿宋_GB2312"/>
          <w:sz w:val="32"/>
          <w:szCs w:val="32"/>
          <w:lang w:eastAsia="zh-CN"/>
        </w:rPr>
        <w:t>鉴定</w:t>
      </w:r>
      <w:r>
        <w:rPr>
          <w:rFonts w:hint="eastAsia" w:ascii="仿宋_GB2312" w:eastAsia="仿宋_GB2312"/>
          <w:sz w:val="32"/>
          <w:szCs w:val="32"/>
        </w:rPr>
        <w:t>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0"/>
        <w:rPr>
          <w:rFonts w:hint="eastAsia" w:ascii="楷体_GB2312" w:hAnsi="楷体_GB2312" w:eastAsia="楷体_GB2312" w:cs="楷体_GB2312"/>
          <w:b w:val="0"/>
          <w:bCs/>
          <w:kern w:val="0"/>
          <w:sz w:val="32"/>
          <w:szCs w:val="28"/>
        </w:rPr>
      </w:pPr>
      <w:r>
        <w:rPr>
          <w:rFonts w:hint="eastAsia" w:ascii="楷体_GB2312" w:hAnsi="楷体_GB2312" w:eastAsia="楷体_GB2312" w:cs="楷体_GB2312"/>
          <w:b w:val="0"/>
          <w:bCs/>
          <w:kern w:val="0"/>
          <w:sz w:val="32"/>
          <w:szCs w:val="28"/>
          <w:lang w:eastAsia="zh-CN"/>
        </w:rPr>
        <w:t>（四）</w:t>
      </w:r>
      <w:r>
        <w:rPr>
          <w:rFonts w:hint="eastAsia" w:ascii="楷体_GB2312" w:hAnsi="楷体_GB2312" w:eastAsia="楷体_GB2312" w:cs="楷体_GB2312"/>
          <w:b w:val="0"/>
          <w:bCs/>
          <w:kern w:val="0"/>
          <w:sz w:val="32"/>
          <w:szCs w:val="28"/>
        </w:rPr>
        <w:t>比选结果确定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eastAsia="仿宋_GB2312"/>
          <w:sz w:val="32"/>
          <w:szCs w:val="32"/>
        </w:rPr>
      </w:pPr>
      <w:r>
        <w:rPr>
          <w:rFonts w:eastAsia="仿宋_GB2312"/>
          <w:sz w:val="32"/>
          <w:szCs w:val="32"/>
        </w:rPr>
        <w:t>根据</w:t>
      </w:r>
      <w:r>
        <w:rPr>
          <w:rFonts w:hint="eastAsia" w:eastAsia="仿宋_GB2312"/>
          <w:sz w:val="32"/>
          <w:szCs w:val="32"/>
        </w:rPr>
        <w:t>现场</w:t>
      </w:r>
      <w:r>
        <w:rPr>
          <w:rFonts w:eastAsia="仿宋_GB2312"/>
          <w:sz w:val="32"/>
          <w:szCs w:val="32"/>
        </w:rPr>
        <w:t>评审情况，由评审小组根据得分高低</w:t>
      </w:r>
      <w:r>
        <w:rPr>
          <w:rFonts w:hint="eastAsia" w:eastAsia="仿宋_GB2312"/>
          <w:sz w:val="32"/>
          <w:szCs w:val="32"/>
        </w:rPr>
        <w:t>推荐</w:t>
      </w:r>
      <w:r>
        <w:rPr>
          <w:rFonts w:eastAsia="仿宋_GB2312"/>
          <w:sz w:val="32"/>
          <w:szCs w:val="32"/>
        </w:rPr>
        <w:t>拟委托的</w:t>
      </w:r>
      <w:r>
        <w:rPr>
          <w:rFonts w:hint="eastAsia" w:eastAsia="仿宋_GB2312"/>
          <w:sz w:val="32"/>
          <w:szCs w:val="32"/>
          <w:lang w:eastAsia="zh-CN"/>
        </w:rPr>
        <w:t>评估机构</w:t>
      </w:r>
      <w:r>
        <w:rPr>
          <w:rFonts w:hint="eastAsia" w:eastAsia="仿宋_GB2312"/>
          <w:sz w:val="32"/>
          <w:szCs w:val="32"/>
        </w:rPr>
        <w:t>，待分局审议通过后签订服务合同</w:t>
      </w:r>
      <w:r>
        <w:rPr>
          <w:rFonts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eastAsia="zh-CN"/>
        </w:rPr>
        <w:t>农用地破坏程度鉴定</w:t>
      </w:r>
      <w:r>
        <w:rPr>
          <w:rFonts w:hint="eastAsia" w:ascii="仿宋_GB2312" w:eastAsia="仿宋_GB2312"/>
          <w:sz w:val="32"/>
          <w:szCs w:val="32"/>
        </w:rPr>
        <w:t>机构</w:t>
      </w:r>
      <w:r>
        <w:rPr>
          <w:rFonts w:hint="eastAsia" w:ascii="仿宋_GB2312" w:eastAsia="仿宋_GB2312"/>
          <w:sz w:val="32"/>
          <w:szCs w:val="32"/>
          <w:lang w:eastAsia="zh-CN"/>
        </w:rPr>
        <w:t>比选</w:t>
      </w:r>
      <w:r>
        <w:rPr>
          <w:rFonts w:hint="eastAsia" w:ascii="仿宋_GB2312" w:eastAsia="仿宋_GB2312"/>
          <w:sz w:val="32"/>
          <w:szCs w:val="32"/>
        </w:rPr>
        <w:t>评分表</w:t>
      </w:r>
    </w:p>
    <w:p>
      <w:pPr>
        <w:keepNext w:val="0"/>
        <w:keepLines w:val="0"/>
        <w:pageBreakBefore w:val="0"/>
        <w:widowControl w:val="0"/>
        <w:kinsoku/>
        <w:wordWrap/>
        <w:overflowPunct/>
        <w:topLinePunct w:val="0"/>
        <w:autoSpaceDE/>
        <w:autoSpaceDN/>
        <w:bidi w:val="0"/>
        <w:adjustRightInd/>
        <w:snapToGrid/>
        <w:spacing w:line="560" w:lineRule="exact"/>
        <w:jc w:val="right"/>
        <w:textAlignment w:val="baseline"/>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baseline"/>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baseline"/>
        <w:rPr>
          <w:rFonts w:hint="eastAsia" w:ascii="仿宋_GB2312" w:eastAsia="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right"/>
        <w:textAlignment w:val="baseline"/>
        <w:rPr>
          <w:rFonts w:hint="eastAsia" w:ascii="仿宋_GB2312" w:eastAsia="仿宋_GB2312"/>
          <w:sz w:val="32"/>
          <w:szCs w:val="32"/>
        </w:rPr>
      </w:pPr>
      <w:r>
        <w:rPr>
          <w:rFonts w:hint="eastAsia" w:ascii="仿宋_GB2312" w:eastAsia="仿宋_GB2312"/>
          <w:sz w:val="32"/>
          <w:szCs w:val="32"/>
        </w:rPr>
        <w:t>北京市规划和自然资源委员会</w:t>
      </w:r>
      <w:r>
        <w:rPr>
          <w:rFonts w:hint="eastAsia" w:ascii="仿宋_GB2312" w:eastAsia="仿宋_GB2312"/>
          <w:sz w:val="32"/>
          <w:szCs w:val="32"/>
          <w:lang w:eastAsia="zh-CN"/>
        </w:rPr>
        <w:t>大兴</w:t>
      </w:r>
      <w:r>
        <w:rPr>
          <w:rFonts w:hint="eastAsia" w:ascii="仿宋_GB2312" w:eastAsia="仿宋_GB2312"/>
          <w:sz w:val="32"/>
          <w:szCs w:val="32"/>
        </w:rPr>
        <w:t>分局</w:t>
      </w:r>
    </w:p>
    <w:p>
      <w:pPr>
        <w:keepNext w:val="0"/>
        <w:keepLines w:val="0"/>
        <w:pageBreakBefore w:val="0"/>
        <w:widowControl w:val="0"/>
        <w:kinsoku/>
        <w:wordWrap/>
        <w:overflowPunct/>
        <w:topLinePunct w:val="0"/>
        <w:autoSpaceDE/>
        <w:autoSpaceDN/>
        <w:bidi w:val="0"/>
        <w:adjustRightInd/>
        <w:snapToGrid/>
        <w:spacing w:line="560" w:lineRule="exact"/>
        <w:jc w:val="center"/>
      </w:pPr>
      <w:r>
        <w:rPr>
          <w:rFonts w:hint="eastAsia" w:ascii="仿宋_GB2312" w:eastAsia="仿宋_GB2312"/>
          <w:sz w:val="32"/>
          <w:szCs w:val="32"/>
          <w:lang w:val="en-US" w:eastAsia="zh-CN"/>
        </w:rPr>
        <w:t xml:space="preserve">                    2024</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FEC8B"/>
    <w:multiLevelType w:val="singleLevel"/>
    <w:tmpl w:val="066FEC8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A3497"/>
    <w:rsid w:val="40E47791"/>
    <w:rsid w:val="5DEB7FB5"/>
    <w:rsid w:val="7C3A3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2024-08-28T06:16:00Z</dcterms:created>
  <dc:creator>Administrator</dc:creator>
  <cp:lastModifiedBy>Administrator</cp:lastModifiedBy>
  <dcterms:modified xsi:type="dcterms:W3CDTF">2024-08-28T07:27:01Z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