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北京市规划和自然资源委员会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202</w:t>
      </w:r>
      <w:r>
        <w:rPr>
          <w:rFonts w:hint="eastAsia" w:ascii="方正小标宋简体" w:hAnsi="方正小标宋简体" w:eastAsia="方正小标宋简体" w:cs="方正小标宋简体"/>
          <w:sz w:val="44"/>
          <w:szCs w:val="52"/>
          <w:lang w:val="en-US" w:eastAsia="zh-CN"/>
        </w:rPr>
        <w:t>3</w:t>
      </w:r>
      <w:r>
        <w:rPr>
          <w:rFonts w:hint="eastAsia" w:ascii="方正小标宋简体" w:hAnsi="方正小标宋简体" w:eastAsia="方正小标宋简体" w:cs="方正小标宋简体"/>
          <w:sz w:val="44"/>
          <w:szCs w:val="52"/>
        </w:rPr>
        <w:t>年度绩效工作</w:t>
      </w:r>
      <w:r>
        <w:rPr>
          <w:rFonts w:hint="eastAsia" w:ascii="方正小标宋简体" w:hAnsi="方正小标宋简体" w:eastAsia="方正小标宋简体" w:cs="方正小标宋简体"/>
          <w:sz w:val="44"/>
          <w:szCs w:val="52"/>
          <w:lang w:eastAsia="zh-CN"/>
        </w:rPr>
        <w:t>自查</w:t>
      </w:r>
      <w:r>
        <w:rPr>
          <w:rFonts w:hint="eastAsia" w:ascii="方正小标宋简体" w:hAnsi="方正小标宋简体" w:eastAsia="方正小标宋简体" w:cs="方正小标宋简体"/>
          <w:sz w:val="44"/>
          <w:szCs w:val="52"/>
        </w:rPr>
        <w:t>总结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highlight w:val="yellow"/>
        </w:rPr>
      </w:pPr>
      <w:r>
        <w:rPr>
          <w:rFonts w:hint="eastAsia" w:ascii="仿宋_GB2312" w:hAnsi="仿宋_GB2312" w:eastAsia="仿宋_GB2312" w:cs="仿宋_GB2312"/>
          <w:b w:val="0"/>
          <w:bCs w:val="0"/>
          <w:color w:val="000000"/>
          <w:kern w:val="0"/>
          <w:sz w:val="32"/>
          <w:szCs w:val="32"/>
        </w:rPr>
        <w:t>2023年</w:t>
      </w:r>
      <w:r>
        <w:rPr>
          <w:rFonts w:hint="eastAsia" w:ascii="仿宋_GB2312" w:hAnsi="仿宋_GB2312" w:eastAsia="仿宋_GB2312" w:cs="仿宋_GB2312"/>
          <w:b w:val="0"/>
          <w:bCs w:val="0"/>
          <w:color w:val="000000"/>
          <w:kern w:val="0"/>
          <w:sz w:val="32"/>
          <w:szCs w:val="32"/>
          <w:u w:val="none"/>
        </w:rPr>
        <w:t>在市委、市政府</w:t>
      </w:r>
      <w:r>
        <w:rPr>
          <w:rFonts w:hint="eastAsia" w:ascii="仿宋_GB2312" w:hAnsi="仿宋_GB2312" w:eastAsia="仿宋_GB2312" w:cs="仿宋_GB2312"/>
          <w:b w:val="0"/>
          <w:bCs w:val="0"/>
          <w:color w:val="000000"/>
          <w:kern w:val="0"/>
          <w:sz w:val="32"/>
          <w:szCs w:val="32"/>
          <w:u w:val="none"/>
          <w:lang w:eastAsia="zh-CN"/>
        </w:rPr>
        <w:t>坚强</w:t>
      </w:r>
      <w:r>
        <w:rPr>
          <w:rFonts w:hint="eastAsia" w:ascii="仿宋_GB2312" w:hAnsi="仿宋_GB2312" w:eastAsia="仿宋_GB2312" w:cs="仿宋_GB2312"/>
          <w:b w:val="0"/>
          <w:bCs w:val="0"/>
          <w:color w:val="000000"/>
          <w:kern w:val="0"/>
          <w:sz w:val="32"/>
          <w:szCs w:val="32"/>
          <w:u w:val="none"/>
        </w:rPr>
        <w:t>领导下，</w:t>
      </w:r>
      <w:r>
        <w:rPr>
          <w:rFonts w:hint="eastAsia" w:ascii="仿宋_GB2312" w:hAnsi="仿宋_GB2312" w:eastAsia="仿宋_GB2312" w:cs="仿宋_GB2312"/>
          <w:b w:val="0"/>
          <w:bCs w:val="0"/>
          <w:color w:val="000000"/>
          <w:kern w:val="0"/>
          <w:sz w:val="32"/>
          <w:szCs w:val="32"/>
          <w:u w:val="none"/>
          <w:lang w:eastAsia="zh-CN"/>
        </w:rPr>
        <w:t>全</w:t>
      </w:r>
      <w:r>
        <w:rPr>
          <w:rFonts w:hint="eastAsia" w:ascii="仿宋_GB2312" w:hAnsi="仿宋_GB2312" w:eastAsia="仿宋_GB2312" w:cs="仿宋_GB2312"/>
          <w:b w:val="0"/>
          <w:bCs w:val="0"/>
          <w:color w:val="000000"/>
          <w:kern w:val="0"/>
          <w:sz w:val="32"/>
          <w:szCs w:val="32"/>
          <w:u w:val="none"/>
        </w:rPr>
        <w:t>委</w:t>
      </w:r>
      <w:r>
        <w:rPr>
          <w:rFonts w:hint="eastAsia" w:ascii="仿宋_GB2312" w:hAnsi="仿宋_GB2312" w:eastAsia="仿宋_GB2312" w:cs="仿宋_GB2312"/>
          <w:b w:val="0"/>
          <w:bCs w:val="0"/>
          <w:color w:val="000000"/>
          <w:kern w:val="0"/>
          <w:sz w:val="32"/>
          <w:szCs w:val="32"/>
          <w:u w:val="none"/>
          <w:lang w:eastAsia="zh-CN"/>
        </w:rPr>
        <w:t>坚持以习近平新时代中国特色</w:t>
      </w:r>
      <w:r>
        <w:rPr>
          <w:rFonts w:hint="eastAsia" w:ascii="仿宋_GB2312" w:hAnsi="仿宋_GB2312" w:eastAsia="仿宋_GB2312" w:cs="仿宋_GB2312"/>
          <w:b w:val="0"/>
          <w:bCs w:val="0"/>
          <w:color w:val="000000"/>
          <w:kern w:val="0"/>
          <w:sz w:val="32"/>
          <w:szCs w:val="32"/>
          <w:lang w:eastAsia="zh-CN"/>
        </w:rPr>
        <w:t>社会主义思想为指导，</w:t>
      </w:r>
      <w:r>
        <w:rPr>
          <w:rFonts w:hint="eastAsia" w:ascii="仿宋_GB2312" w:hAnsi="仿宋_GB2312" w:eastAsia="仿宋_GB2312" w:cs="仿宋_GB2312"/>
          <w:b w:val="0"/>
          <w:bCs w:val="0"/>
          <w:color w:val="000000"/>
          <w:kern w:val="0"/>
          <w:sz w:val="32"/>
          <w:szCs w:val="32"/>
        </w:rPr>
        <w:t>认真贯彻党的二十大</w:t>
      </w:r>
      <w:r>
        <w:rPr>
          <w:rFonts w:hint="eastAsia" w:ascii="仿宋_GB2312" w:hAnsi="仿宋_GB2312" w:eastAsia="仿宋_GB2312" w:cs="仿宋_GB2312"/>
          <w:b w:val="0"/>
          <w:bCs w:val="0"/>
          <w:color w:val="000000"/>
          <w:kern w:val="0"/>
          <w:sz w:val="32"/>
          <w:szCs w:val="32"/>
          <w:lang w:eastAsia="zh-CN"/>
        </w:rPr>
        <w:t>和二十届二中全会</w:t>
      </w:r>
      <w:r>
        <w:rPr>
          <w:rFonts w:hint="eastAsia" w:ascii="仿宋_GB2312" w:hAnsi="仿宋_GB2312" w:eastAsia="仿宋_GB2312" w:cs="仿宋_GB2312"/>
          <w:b w:val="0"/>
          <w:bCs w:val="0"/>
          <w:color w:val="000000"/>
          <w:kern w:val="0"/>
          <w:sz w:val="32"/>
          <w:szCs w:val="32"/>
        </w:rPr>
        <w:t>精神，深入贯彻习近平总书记</w:t>
      </w:r>
      <w:r>
        <w:rPr>
          <w:rFonts w:hint="eastAsia" w:ascii="仿宋_GB2312" w:hAnsi="仿宋_GB2312" w:eastAsia="仿宋_GB2312" w:cs="仿宋_GB2312"/>
          <w:b w:val="0"/>
          <w:bCs w:val="0"/>
          <w:color w:val="000000"/>
          <w:kern w:val="0"/>
          <w:sz w:val="32"/>
          <w:szCs w:val="32"/>
          <w:lang w:eastAsia="zh-CN"/>
        </w:rPr>
        <w:t>对北京</w:t>
      </w:r>
      <w:r>
        <w:rPr>
          <w:rFonts w:hint="eastAsia" w:ascii="仿宋_GB2312" w:hAnsi="仿宋_GB2312" w:eastAsia="仿宋_GB2312" w:cs="仿宋_GB2312"/>
          <w:b w:val="0"/>
          <w:bCs w:val="0"/>
          <w:color w:val="000000"/>
          <w:kern w:val="0"/>
          <w:sz w:val="32"/>
          <w:szCs w:val="32"/>
        </w:rPr>
        <w:t>重要讲话精神，坚持稳中求进工作总基调，完整、准确、全面贯彻新发展理念，以新时代首都发展为统领，以深入开展主题教育为动力，牢</w:t>
      </w:r>
      <w:r>
        <w:rPr>
          <w:rFonts w:hint="eastAsia" w:ascii="仿宋_GB2312" w:hAnsi="仿宋_GB2312" w:eastAsia="仿宋_GB2312" w:cs="仿宋_GB2312"/>
          <w:b w:val="0"/>
          <w:bCs w:val="0"/>
          <w:color w:val="000000"/>
          <w:kern w:val="0"/>
          <w:sz w:val="32"/>
          <w:szCs w:val="32"/>
          <w:lang w:eastAsia="zh-CN"/>
        </w:rPr>
        <w:t>牢坚持</w:t>
      </w:r>
      <w:r>
        <w:rPr>
          <w:rFonts w:hint="eastAsia" w:ascii="仿宋_GB2312" w:hAnsi="仿宋_GB2312" w:eastAsia="仿宋_GB2312" w:cs="仿宋_GB2312"/>
          <w:b w:val="0"/>
          <w:bCs w:val="0"/>
          <w:color w:val="000000"/>
          <w:kern w:val="0"/>
          <w:sz w:val="32"/>
          <w:szCs w:val="32"/>
        </w:rPr>
        <w:t>首都城市战略定位，以钉钉子精神抓好城市总体规划实施，</w:t>
      </w:r>
      <w:r>
        <w:rPr>
          <w:rFonts w:hint="eastAsia" w:ascii="仿宋_GB2312" w:hAnsi="仿宋_GB2312" w:eastAsia="仿宋_GB2312" w:cs="仿宋_GB2312"/>
          <w:b w:val="0"/>
          <w:bCs w:val="0"/>
          <w:color w:val="000000"/>
          <w:kern w:val="0"/>
          <w:sz w:val="32"/>
          <w:szCs w:val="32"/>
          <w:lang w:eastAsia="zh-CN"/>
        </w:rPr>
        <w:t>统筹发展与安全，</w:t>
      </w:r>
      <w:r>
        <w:rPr>
          <w:rFonts w:hint="eastAsia" w:ascii="仿宋_GB2312" w:hAnsi="仿宋_GB2312" w:eastAsia="仿宋_GB2312" w:cs="仿宋_GB2312"/>
          <w:b w:val="0"/>
          <w:bCs w:val="0"/>
          <w:color w:val="000000"/>
          <w:kern w:val="0"/>
          <w:sz w:val="32"/>
          <w:szCs w:val="32"/>
          <w:highlight w:val="none"/>
        </w:rPr>
        <w:t>切实稳增长、促发展、守底线、惠民生，</w:t>
      </w:r>
      <w:r>
        <w:rPr>
          <w:rFonts w:hint="eastAsia" w:ascii="仿宋_GB2312" w:hAnsi="仿宋_GB2312" w:eastAsia="仿宋_GB2312" w:cs="仿宋_GB2312"/>
          <w:b w:val="0"/>
          <w:bCs w:val="0"/>
          <w:color w:val="000000"/>
          <w:kern w:val="0"/>
          <w:sz w:val="32"/>
          <w:szCs w:val="32"/>
          <w:highlight w:val="none"/>
          <w:lang w:eastAsia="zh-CN"/>
        </w:rPr>
        <w:t>圆满完成全年各项绩效任务</w:t>
      </w:r>
      <w:r>
        <w:rPr>
          <w:rFonts w:hint="eastAsia" w:ascii="仿宋_GB2312" w:hAnsi="仿宋_GB2312" w:eastAsia="仿宋_GB2312" w:cs="仿宋_GB2312"/>
          <w:b w:val="0"/>
          <w:bCs w:val="0"/>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一、坚决</w:t>
      </w:r>
      <w:r>
        <w:rPr>
          <w:rFonts w:hint="eastAsia" w:ascii="黑体" w:hAnsi="黑体" w:eastAsia="黑体" w:cs="黑体"/>
          <w:sz w:val="32"/>
          <w:szCs w:val="32"/>
        </w:rPr>
        <w:t>落实党中央国务院决策部署</w:t>
      </w:r>
    </w:p>
    <w:p>
      <w:pPr>
        <w:keepNext w:val="0"/>
        <w:keepLines w:val="0"/>
        <w:pageBreakBefore w:val="0"/>
        <w:widowControl/>
        <w:pBdr>
          <w:bottom w:val="none" w:color="auto" w:sz="0" w:space="11"/>
        </w:pBd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sz w:val="32"/>
          <w:szCs w:val="32"/>
          <w:lang w:eastAsia="zh-CN"/>
        </w:rPr>
        <w:t>坚决落实党中央国务院决策部署，</w:t>
      </w:r>
      <w:r>
        <w:rPr>
          <w:rFonts w:hint="eastAsia" w:ascii="仿宋_GB2312" w:hAnsi="仿宋_GB2312" w:eastAsia="仿宋_GB2312" w:cs="仿宋_GB2312"/>
          <w:sz w:val="32"/>
          <w:szCs w:val="32"/>
        </w:rPr>
        <w:t>扎实做好党的十八大以来习近平总书记重要指示批示精神</w:t>
      </w:r>
      <w:r>
        <w:rPr>
          <w:rFonts w:hint="eastAsia" w:ascii="仿宋_GB2312" w:hAnsi="仿宋_GB2312" w:eastAsia="仿宋_GB2312" w:cs="仿宋_GB2312"/>
          <w:sz w:val="32"/>
          <w:szCs w:val="32"/>
          <w:lang w:eastAsia="zh-CN"/>
        </w:rPr>
        <w:t>落实工作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highlight w:val="none"/>
          <w:lang w:val="en-US" w:eastAsia="zh-CN"/>
        </w:rPr>
        <w:t>组织落实原市政府主要领导审计整改，有序</w:t>
      </w:r>
      <w:r>
        <w:rPr>
          <w:rFonts w:hint="eastAsia" w:ascii="仿宋_GB2312" w:hAnsi="仿宋_GB2312" w:eastAsia="仿宋_GB2312" w:cs="仿宋_GB2312"/>
          <w:color w:val="000000"/>
          <w:sz w:val="32"/>
          <w:szCs w:val="32"/>
          <w:u w:val="none"/>
          <w:lang w:val="en-US" w:eastAsia="zh-CN"/>
        </w:rPr>
        <w:t>落实中央环保督察整改要求。完成国务院督查反馈问题整改</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u w:val="none"/>
          <w:lang w:val="en-US" w:eastAsia="zh-CN"/>
        </w:rPr>
        <w:t>中央巡视反馈问题均已整改到位。</w:t>
      </w:r>
    </w:p>
    <w:p>
      <w:pPr>
        <w:keepNext w:val="0"/>
        <w:keepLines w:val="0"/>
        <w:pageBreakBefore w:val="0"/>
        <w:widowControl w:val="0"/>
        <w:numPr>
          <w:ilvl w:val="0"/>
          <w:numId w:val="0"/>
        </w:numPr>
        <w:pBdr>
          <w:bottom w:val="none" w:color="auto" w:sz="0" w:space="11"/>
        </w:pBdr>
        <w:tabs>
          <w:tab w:val="left" w:pos="763"/>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坚持规划引领，持续优化提升首都功能</w:t>
      </w:r>
    </w:p>
    <w:p>
      <w:pPr>
        <w:keepNext w:val="0"/>
        <w:keepLines w:val="0"/>
        <w:pageBreakBefore w:val="0"/>
        <w:widowControl w:val="0"/>
        <w:numPr>
          <w:ilvl w:val="0"/>
          <w:numId w:val="0"/>
        </w:numPr>
        <w:pBdr>
          <w:bottom w:val="none" w:color="auto" w:sz="0" w:space="11"/>
        </w:pBdr>
        <w:tabs>
          <w:tab w:val="left" w:pos="763"/>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全力服务保障首规委履行职能。</w:t>
      </w:r>
      <w:r>
        <w:rPr>
          <w:rFonts w:hint="default" w:ascii="Times New Roman" w:hAnsi="Times New Roman" w:eastAsia="仿宋_GB2312" w:cs="Times New Roman"/>
          <w:b w:val="0"/>
          <w:bCs w:val="0"/>
          <w:sz w:val="32"/>
          <w:szCs w:val="32"/>
          <w:lang w:val="en-US" w:eastAsia="zh-CN"/>
        </w:rPr>
        <w:t>不断提升工作制度化、规范化、科学化水平。发挥央军地议事协调平台作用</w:t>
      </w:r>
      <w:r>
        <w:rPr>
          <w:rFonts w:hint="eastAsia" w:eastAsia="仿宋_GB2312" w:cs="Times New Roman"/>
          <w:b w:val="0"/>
          <w:bCs w:val="0"/>
          <w:sz w:val="32"/>
          <w:szCs w:val="32"/>
          <w:lang w:val="en-US" w:eastAsia="zh-CN"/>
        </w:rPr>
        <w:t>，</w:t>
      </w:r>
      <w:r>
        <w:rPr>
          <w:rFonts w:hint="eastAsia" w:ascii="仿宋_GB2312" w:hAnsi="仿宋_GB2312" w:eastAsia="仿宋_GB2312" w:cs="仿宋_GB2312"/>
          <w:b w:val="0"/>
          <w:bCs w:val="0"/>
          <w:color w:val="000000"/>
          <w:sz w:val="32"/>
          <w:szCs w:val="32"/>
          <w:lang w:val="en-US" w:eastAsia="zh-CN"/>
        </w:rPr>
        <w:t>中央政务服务保障坚实有力</w:t>
      </w:r>
      <w:r>
        <w:rPr>
          <w:rFonts w:hint="eastAsia" w:eastAsia="仿宋_GB2312" w:cs="Times New Roman"/>
          <w:b w:val="0"/>
          <w:bCs w:val="0"/>
          <w:sz w:val="32"/>
          <w:szCs w:val="32"/>
          <w:lang w:val="en-US" w:eastAsia="zh-CN"/>
        </w:rPr>
        <w:t>。</w:t>
      </w:r>
      <w:r>
        <w:rPr>
          <w:rFonts w:hint="eastAsia" w:ascii="仿宋_GB2312" w:hAnsi="仿宋_GB2312" w:eastAsia="仿宋_GB2312" w:cs="仿宋_GB2312"/>
          <w:b w:val="0"/>
          <w:bCs w:val="0"/>
          <w:color w:val="000000"/>
          <w:sz w:val="32"/>
          <w:szCs w:val="32"/>
          <w:lang w:val="en-US" w:eastAsia="zh-CN"/>
        </w:rPr>
        <w:t>以长安街为依托，优化中央政务布局。</w:t>
      </w:r>
      <w:r>
        <w:rPr>
          <w:rFonts w:hint="eastAsia" w:eastAsia="仿宋_GB2312" w:cs="Times New Roman"/>
          <w:b w:val="0"/>
          <w:bCs w:val="0"/>
          <w:sz w:val="32"/>
          <w:szCs w:val="32"/>
          <w:lang w:val="en-US" w:eastAsia="zh-CN"/>
        </w:rPr>
        <w:t>核心区控规第一个三年行动计划顺利收官，印发实施第二个三年行动计划，完</w:t>
      </w:r>
      <w:r>
        <w:rPr>
          <w:rFonts w:hint="eastAsia" w:ascii="仿宋_GB2312" w:hAnsi="仿宋_GB2312" w:eastAsia="仿宋_GB2312" w:cs="仿宋_GB2312"/>
          <w:b w:val="0"/>
          <w:bCs w:val="0"/>
          <w:sz w:val="32"/>
          <w:szCs w:val="32"/>
          <w:lang w:val="en-US" w:eastAsia="zh-CN"/>
        </w:rPr>
        <w:t>成2022年核心</w:t>
      </w:r>
      <w:r>
        <w:rPr>
          <w:rFonts w:hint="eastAsia" w:eastAsia="仿宋_GB2312" w:cs="Times New Roman"/>
          <w:b w:val="0"/>
          <w:bCs w:val="0"/>
          <w:sz w:val="32"/>
          <w:szCs w:val="32"/>
          <w:lang w:val="en-US" w:eastAsia="zh-CN"/>
        </w:rPr>
        <w:t>区控规实施体检。</w:t>
      </w:r>
    </w:p>
    <w:p>
      <w:pPr>
        <w:keepNext w:val="0"/>
        <w:keepLines w:val="0"/>
        <w:pageBreakBefore w:val="0"/>
        <w:widowControl w:val="0"/>
        <w:pBdr>
          <w:bottom w:val="none" w:color="auto" w:sz="0" w:space="11"/>
        </w:pBdr>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color w:val="000000"/>
          <w:sz w:val="32"/>
          <w:szCs w:val="32"/>
          <w:u w:val="none"/>
          <w:lang w:val="en-US" w:eastAsia="zh-CN"/>
        </w:rPr>
      </w:pPr>
      <w:r>
        <w:rPr>
          <w:rFonts w:hint="eastAsia" w:ascii="黑体" w:hAnsi="黑体" w:eastAsia="黑体" w:cs="黑体"/>
          <w:color w:val="000000"/>
          <w:sz w:val="32"/>
          <w:szCs w:val="32"/>
          <w:u w:val="none"/>
          <w:lang w:val="en-US" w:eastAsia="zh-CN"/>
        </w:rPr>
        <w:t>三、扛起首都安全政治责任，全力以赴开展防汛救灾和灾后恢复重建</w:t>
      </w:r>
    </w:p>
    <w:p>
      <w:pPr>
        <w:keepNext w:val="0"/>
        <w:keepLines w:val="0"/>
        <w:pageBreakBefore w:val="0"/>
        <w:widowControl/>
        <w:pBdr>
          <w:bottom w:val="none" w:color="auto" w:sz="0" w:space="11"/>
        </w:pBd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地质灾害防治经受历史性考验。</w:t>
      </w:r>
      <w:r>
        <w:rPr>
          <w:rFonts w:hint="eastAsia" w:ascii="仿宋_GB2312" w:hAnsi="仿宋_GB2312" w:eastAsia="仿宋_GB2312" w:cs="仿宋_GB2312"/>
          <w:color w:val="000000"/>
          <w:sz w:val="32"/>
          <w:szCs w:val="32"/>
          <w:u w:val="none"/>
          <w:lang w:val="en-US" w:eastAsia="zh-CN"/>
        </w:rPr>
        <w:t>汛前编制印发“十四五”时期地质调查规划、地灾防治规划，提前开展地灾隐患摸排，及时更新隐患台账，为安全度汛打下扎实基础。面对“23·7”极端强降雨，全委上下众志成城、科学调度、有力应对，及时发布地质灾害预警</w:t>
      </w:r>
      <w:r>
        <w:rPr>
          <w:rFonts w:hint="eastAsia" w:ascii="仿宋_GB2312" w:hAnsi="仿宋_GB2312" w:eastAsia="仿宋_GB2312" w:cs="仿宋_GB2312"/>
          <w:color w:val="000000"/>
          <w:sz w:val="32"/>
          <w:szCs w:val="32"/>
          <w:lang w:eastAsia="zh-CN"/>
        </w:rPr>
        <w:t>。强化“人防</w:t>
      </w:r>
      <w:r>
        <w:rPr>
          <w:rFonts w:hint="eastAsia" w:ascii="仿宋_GB2312" w:hAnsi="仿宋_GB2312" w:eastAsia="仿宋_GB2312" w:cs="仿宋_GB2312"/>
          <w:color w:val="000000"/>
          <w:sz w:val="32"/>
          <w:szCs w:val="32"/>
          <w:lang w:val="en-US" w:eastAsia="zh-CN"/>
        </w:rPr>
        <w:t>+技防</w:t>
      </w:r>
      <w:r>
        <w:rPr>
          <w:rFonts w:hint="eastAsia" w:ascii="仿宋_GB2312" w:hAnsi="仿宋_GB2312" w:eastAsia="仿宋_GB2312" w:cs="仿宋_GB2312"/>
          <w:color w:val="000000"/>
          <w:sz w:val="32"/>
          <w:szCs w:val="32"/>
          <w:lang w:eastAsia="zh-CN"/>
        </w:rPr>
        <w:t>”，充分</w:t>
      </w:r>
      <w:r>
        <w:rPr>
          <w:rFonts w:hint="eastAsia" w:ascii="仿宋_GB2312" w:hAnsi="仿宋_GB2312" w:eastAsia="仿宋_GB2312" w:cs="仿宋_GB2312"/>
          <w:color w:val="000000"/>
          <w:sz w:val="32"/>
          <w:szCs w:val="32"/>
          <w:u w:val="none"/>
          <w:lang w:val="en-US" w:eastAsia="zh-CN"/>
        </w:rPr>
        <w:t xml:space="preserve">运用遥感解译、远程监测、大数据模拟等新技术，提升防灾减灾效能。 </w:t>
      </w:r>
    </w:p>
    <w:p>
      <w:pPr>
        <w:keepNext w:val="0"/>
        <w:keepLines w:val="0"/>
        <w:pageBreakBefore w:val="0"/>
        <w:widowControl w:val="0"/>
        <w:numPr>
          <w:ilvl w:val="0"/>
          <w:numId w:val="0"/>
        </w:numPr>
        <w:pBdr>
          <w:bottom w:val="none" w:color="auto" w:sz="0" w:space="11"/>
        </w:pBdr>
        <w:tabs>
          <w:tab w:val="left" w:pos="763"/>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统筹推进灾后恢复重建工作。</w:t>
      </w:r>
      <w:r>
        <w:rPr>
          <w:rFonts w:hint="eastAsia" w:ascii="仿宋_GB2312" w:hAnsi="仿宋_GB2312" w:eastAsia="仿宋_GB2312" w:cs="仿宋_GB2312"/>
          <w:b w:val="0"/>
          <w:bCs w:val="0"/>
          <w:color w:val="000000"/>
          <w:sz w:val="32"/>
          <w:szCs w:val="32"/>
          <w:u w:val="none"/>
          <w:lang w:val="en-US" w:eastAsia="zh-CN"/>
        </w:rPr>
        <w:t>第一时间开辟重建项目绿色审批通道，针对房建类、基础设施类项目分别出台政策，保障房山区十渡应急保障中心等项目高效实施。印发灾后安置点规划技术指南，支持灾区研究落实灾后安置，加快工程进度，确保受灾群众安全返家、放心安家。动员行业力量支援灾后重建，提供公益性规划设计服务。</w:t>
      </w:r>
    </w:p>
    <w:p>
      <w:pPr>
        <w:keepNext w:val="0"/>
        <w:keepLines w:val="0"/>
        <w:pageBreakBefore w:val="0"/>
        <w:widowControl w:val="0"/>
        <w:numPr>
          <w:ilvl w:val="0"/>
          <w:numId w:val="0"/>
        </w:numPr>
        <w:pBdr>
          <w:bottom w:val="none" w:color="auto" w:sz="0" w:space="11"/>
        </w:pBdr>
        <w:tabs>
          <w:tab w:val="left" w:pos="763"/>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系统谋划提升城市安全韧性。</w:t>
      </w:r>
      <w:r>
        <w:rPr>
          <w:rFonts w:hint="eastAsia" w:ascii="仿宋_GB2312" w:hAnsi="仿宋_GB2312" w:eastAsia="仿宋_GB2312" w:cs="仿宋_GB2312"/>
          <w:b w:val="0"/>
          <w:bCs w:val="0"/>
          <w:color w:val="000000"/>
          <w:sz w:val="32"/>
          <w:szCs w:val="32"/>
          <w:u w:val="none"/>
          <w:lang w:val="en-US" w:eastAsia="zh-CN"/>
        </w:rPr>
        <w:t>研究编制韧性城市空间专项规划，超前谋划韧性城市空间格局。深化以沟域、流域为单位的空间研究，指导山区开展规划评估与优化，统筹谋划乡村恢复重建和区域发展。大力支持受灾区灾后规划研究，编制完成门头沟区灾后恢复重建整体规划。搭建灾损市政交通基础设施“一张图”,分类指导恢复重建工作。运用数字孪生技术开展山洪和城市内涝模型推演，为防洪排涝提供决策支持。</w:t>
      </w:r>
    </w:p>
    <w:p>
      <w:pPr>
        <w:keepNext w:val="0"/>
        <w:keepLines w:val="0"/>
        <w:pageBreakBefore w:val="0"/>
        <w:widowControl w:val="0"/>
        <w:numPr>
          <w:ilvl w:val="0"/>
          <w:numId w:val="0"/>
        </w:numPr>
        <w:pBdr>
          <w:bottom w:val="none" w:color="auto" w:sz="0" w:space="11"/>
        </w:pBdr>
        <w:tabs>
          <w:tab w:val="left" w:pos="763"/>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有效促进城乡融合发展，全面推进乡村振兴</w:t>
      </w:r>
    </w:p>
    <w:p>
      <w:pPr>
        <w:keepNext w:val="0"/>
        <w:keepLines w:val="0"/>
        <w:pageBreakBefore w:val="0"/>
        <w:widowControl/>
        <w:pBdr>
          <w:bottom w:val="none" w:color="auto" w:sz="0" w:space="11"/>
        </w:pBd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bCs/>
          <w:color w:val="000000"/>
          <w:sz w:val="32"/>
          <w:szCs w:val="32"/>
          <w:lang w:val="en-US" w:eastAsia="zh-CN"/>
        </w:rPr>
        <w:t>乡村振兴服务支撑更加有力。</w:t>
      </w:r>
      <w:r>
        <w:rPr>
          <w:rFonts w:hint="eastAsia" w:ascii="仿宋_GB2312" w:hAnsi="仿宋_GB2312" w:eastAsia="仿宋_GB2312" w:cs="仿宋_GB2312"/>
          <w:b w:val="0"/>
          <w:bCs w:val="0"/>
          <w:color w:val="000000"/>
          <w:sz w:val="32"/>
          <w:szCs w:val="32"/>
          <w:lang w:eastAsia="zh-CN"/>
        </w:rPr>
        <w:t>推动</w:t>
      </w:r>
      <w:r>
        <w:rPr>
          <w:rFonts w:hint="eastAsia" w:ascii="仿宋_GB2312" w:hAnsi="仿宋_GB2312" w:eastAsia="仿宋_GB2312" w:cs="仿宋_GB2312"/>
          <w:color w:val="000000"/>
          <w:sz w:val="32"/>
          <w:szCs w:val="32"/>
          <w:lang w:eastAsia="zh-CN"/>
        </w:rPr>
        <w:t>三产融合发展政策落地，印发点状配套设施用地管理政策，</w:t>
      </w:r>
      <w:r>
        <w:rPr>
          <w:rFonts w:hint="eastAsia" w:ascii="仿宋_GB2312" w:hAnsi="仿宋_GB2312" w:eastAsia="仿宋_GB2312" w:cs="仿宋_GB2312"/>
          <w:color w:val="000000"/>
          <w:spacing w:val="9"/>
          <w:sz w:val="32"/>
          <w:szCs w:val="32"/>
          <w:lang w:eastAsia="zh-CN"/>
        </w:rPr>
        <w:t>支持涉农区乡镇点状配套设施用地合理需求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与农业农村部门联合印发指导意见，加强耕地和永久基本农田保护，促进种植类设施农业高质量发展。</w:t>
      </w:r>
      <w:r>
        <w:rPr>
          <w:rFonts w:hint="eastAsia" w:ascii="仿宋_GB2312" w:hAnsi="仿宋_GB2312" w:eastAsia="仿宋_GB2312" w:cs="仿宋_GB2312"/>
          <w:b w:val="0"/>
          <w:bCs w:val="0"/>
          <w:color w:val="000000"/>
          <w:kern w:val="0"/>
          <w:sz w:val="32"/>
          <w:szCs w:val="32"/>
          <w:lang w:val="en-US" w:eastAsia="zh-CN" w:bidi="ar"/>
        </w:rPr>
        <w:t>深化集体经营性建设用地入市试点</w:t>
      </w:r>
      <w:r>
        <w:rPr>
          <w:rFonts w:hint="eastAsia" w:ascii="仿宋_GB2312" w:hAnsi="仿宋_GB2312" w:eastAsia="仿宋_GB2312" w:cs="仿宋_GB2312"/>
          <w:color w:val="000000"/>
          <w:sz w:val="32"/>
          <w:szCs w:val="32"/>
          <w:lang w:eastAsia="zh-CN"/>
        </w:rPr>
        <w:t>，今年将</w:t>
      </w:r>
      <w:r>
        <w:rPr>
          <w:rFonts w:hint="eastAsia" w:ascii="仿宋_GB2312" w:hAnsi="仿宋_GB2312" w:eastAsia="仿宋_GB2312" w:cs="仿宋_GB2312"/>
          <w:color w:val="000000"/>
          <w:sz w:val="32"/>
          <w:szCs w:val="32"/>
          <w:lang w:val="en-US" w:eastAsia="zh-CN"/>
        </w:rPr>
        <w:t>通州区纳入试点</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b w:val="0"/>
          <w:bCs w:val="0"/>
          <w:color w:val="000000"/>
          <w:spacing w:val="0"/>
          <w:w w:val="100"/>
          <w:sz w:val="32"/>
          <w:szCs w:val="32"/>
          <w:highlight w:val="none"/>
          <w:lang w:val="en-US" w:eastAsia="zh-CN"/>
        </w:rPr>
        <w:t>稳慎推进房地一体的宅基地、集体建设用地地籍调查和确权登记工作</w:t>
      </w:r>
      <w:r>
        <w:rPr>
          <w:rFonts w:hint="eastAsia" w:ascii="仿宋_GB2312" w:hAnsi="仿宋_GB2312" w:eastAsia="仿宋_GB2312" w:cs="仿宋_GB2312"/>
          <w:color w:val="000000"/>
          <w:kern w:val="2"/>
          <w:sz w:val="32"/>
          <w:szCs w:val="32"/>
          <w:highlight w:val="none"/>
          <w:lang w:val="en-US" w:eastAsia="zh-CN" w:bidi="ar-SA"/>
        </w:rPr>
        <w:t>。发布乡村地区交通设施规划设计标准，促进交通设施城乡一体化。</w:t>
      </w:r>
    </w:p>
    <w:p>
      <w:pPr>
        <w:keepNext w:val="0"/>
        <w:keepLines w:val="0"/>
        <w:pageBreakBefore w:val="0"/>
        <w:widowControl/>
        <w:pBdr>
          <w:bottom w:val="none" w:color="auto" w:sz="0" w:space="11"/>
        </w:pBd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sz w:val="32"/>
          <w:szCs w:val="32"/>
          <w:u w:val="none"/>
          <w:lang w:val="en-US" w:eastAsia="zh-CN"/>
        </w:rPr>
        <w:t>耕地保护取得突破性成效。</w:t>
      </w:r>
      <w:r>
        <w:rPr>
          <w:rFonts w:hint="eastAsia" w:ascii="仿宋_GB2312" w:hAnsi="仿宋_GB2312" w:eastAsia="仿宋_GB2312" w:cs="仿宋_GB2312"/>
          <w:b w:val="0"/>
          <w:bCs w:val="0"/>
          <w:color w:val="000000"/>
          <w:sz w:val="32"/>
          <w:szCs w:val="32"/>
          <w:u w:val="none"/>
          <w:lang w:val="en-US" w:eastAsia="zh-CN"/>
        </w:rPr>
        <w:t>市领导赴自然资源部协调推进耕地保护工作，取得重大成效，进一步明确首都耕地保护及占补平衡支持政策。</w:t>
      </w:r>
      <w:r>
        <w:rPr>
          <w:rFonts w:hint="eastAsia" w:ascii="仿宋_GB2312" w:hAnsi="仿宋_GB2312" w:eastAsia="仿宋_GB2312" w:cs="仿宋_GB2312"/>
          <w:color w:val="000000"/>
          <w:sz w:val="32"/>
          <w:szCs w:val="32"/>
          <w:u w:val="none"/>
          <w:lang w:val="en-US" w:eastAsia="zh-CN"/>
        </w:rPr>
        <w:t>系统谋划耕地保护总体格局，编制完成市级耕地保护专项规划，城市副中心率先完成区级规划编制。</w:t>
      </w:r>
      <w:r>
        <w:rPr>
          <w:rFonts w:hint="eastAsia" w:ascii="仿宋_GB2312" w:hAnsi="仿宋_GB2312" w:eastAsia="仿宋_GB2312" w:cs="仿宋_GB2312"/>
          <w:color w:val="000000"/>
          <w:sz w:val="32"/>
          <w:szCs w:val="32"/>
          <w:highlight w:val="none"/>
          <w:u w:val="none"/>
          <w:lang w:val="en-US" w:eastAsia="zh-CN"/>
        </w:rPr>
        <w:t>积极推进复耕复垦，</w:t>
      </w:r>
      <w:r>
        <w:rPr>
          <w:rFonts w:hint="eastAsia" w:ascii="仿宋_GB2312" w:hAnsi="仿宋_GB2312" w:eastAsia="仿宋_GB2312" w:cs="仿宋_GB2312"/>
          <w:color w:val="000000"/>
          <w:sz w:val="32"/>
          <w:szCs w:val="32"/>
          <w:highlight w:val="none"/>
          <w:u w:val="none"/>
          <w:lang w:val="en-US" w:eastAsia="zh-CN" w:bidi="ar-SA"/>
        </w:rPr>
        <w:t>150万亩永久基本农田范围内全部实现长期现状稳定耕地</w:t>
      </w:r>
      <w:r>
        <w:rPr>
          <w:rFonts w:hint="eastAsia" w:ascii="仿宋_GB2312" w:hAnsi="仿宋_GB2312" w:eastAsia="仿宋_GB2312" w:cs="仿宋_GB2312"/>
          <w:color w:val="000000"/>
          <w:sz w:val="32"/>
          <w:szCs w:val="32"/>
          <w:highlight w:val="none"/>
          <w:lang w:val="en-US" w:eastAsia="zh-CN" w:bidi="ar-SA"/>
        </w:rPr>
        <w:t>。</w:t>
      </w:r>
      <w:r>
        <w:rPr>
          <w:rFonts w:hint="eastAsia" w:ascii="仿宋_GB2312" w:hAnsi="仿宋_GB2312" w:eastAsia="仿宋_GB2312" w:cs="仿宋_GB2312"/>
          <w:color w:val="000000"/>
          <w:sz w:val="32"/>
          <w:szCs w:val="32"/>
          <w:u w:val="none"/>
          <w:lang w:val="en-US" w:eastAsia="zh-CN"/>
        </w:rPr>
        <w:t>修订</w:t>
      </w:r>
      <w:r>
        <w:rPr>
          <w:rFonts w:hint="eastAsia" w:ascii="仿宋_GB2312" w:hAnsi="仿宋_GB2312" w:eastAsia="仿宋_GB2312" w:cs="仿宋_GB2312"/>
          <w:color w:val="000000"/>
          <w:sz w:val="32"/>
          <w:szCs w:val="32"/>
          <w:highlight w:val="none"/>
          <w:lang w:val="en" w:eastAsia="zh-CN"/>
        </w:rPr>
        <w:t>《北京市耕地开垦费征收管理办法》，</w:t>
      </w:r>
      <w:r>
        <w:rPr>
          <w:rFonts w:hint="eastAsia" w:ascii="仿宋_GB2312" w:hAnsi="仿宋_GB2312" w:eastAsia="仿宋_GB2312" w:cs="仿宋_GB2312"/>
          <w:color w:val="000000"/>
          <w:sz w:val="32"/>
          <w:szCs w:val="32"/>
          <w:highlight w:val="none"/>
          <w:lang w:val="en-US" w:eastAsia="zh-CN" w:bidi="ar-SA"/>
        </w:rPr>
        <w:t>提出符合我市耕地资源实际的收费标准。</w:t>
      </w:r>
    </w:p>
    <w:p>
      <w:pPr>
        <w:keepNext w:val="0"/>
        <w:keepLines w:val="0"/>
        <w:pageBreakBefore w:val="0"/>
        <w:widowControl w:val="0"/>
        <w:numPr>
          <w:ilvl w:val="0"/>
          <w:numId w:val="0"/>
        </w:numPr>
        <w:pBdr>
          <w:bottom w:val="none" w:color="auto" w:sz="0" w:space="11"/>
        </w:pBdr>
        <w:tabs>
          <w:tab w:val="left" w:pos="763"/>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继续大力加强“四个中心”功能建设，做深做细做精“四个服务</w:t>
      </w:r>
      <w:r>
        <w:rPr>
          <w:rFonts w:hint="eastAsia" w:ascii="黑体" w:hAnsi="黑体" w:eastAsia="黑体" w:cs="黑体"/>
          <w:sz w:val="32"/>
          <w:szCs w:val="32"/>
          <w:lang w:eastAsia="zh-CN"/>
        </w:rPr>
        <w:t>”</w:t>
      </w:r>
    </w:p>
    <w:p>
      <w:pPr>
        <w:keepNext w:val="0"/>
        <w:keepLines w:val="0"/>
        <w:pageBreakBefore w:val="0"/>
        <w:widowControl w:val="0"/>
        <w:numPr>
          <w:ilvl w:val="0"/>
          <w:numId w:val="0"/>
        </w:numPr>
        <w:pBdr>
          <w:bottom w:val="none" w:color="auto" w:sz="0" w:space="11"/>
        </w:pBdr>
        <w:tabs>
          <w:tab w:val="left" w:pos="763"/>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推动全国文化中心建设。</w:t>
      </w:r>
      <w:r>
        <w:rPr>
          <w:rFonts w:hint="default" w:ascii="Times New Roman" w:hAnsi="Times New Roman" w:eastAsia="仿宋_GB2312" w:cs="Times New Roman"/>
          <w:color w:val="000000"/>
          <w:sz w:val="32"/>
          <w:szCs w:val="32"/>
          <w:highlight w:val="none"/>
          <w:lang w:val="en-US" w:eastAsia="zh-CN"/>
        </w:rPr>
        <w:t>编制完成北京历史文化保护传承体系规划纲要，</w:t>
      </w:r>
      <w:r>
        <w:rPr>
          <w:rFonts w:hint="default" w:ascii="Times New Roman" w:hAnsi="Times New Roman" w:eastAsia="仿宋_GB2312" w:cs="Times New Roman"/>
          <w:color w:val="000000"/>
          <w:kern w:val="2"/>
          <w:sz w:val="32"/>
          <w:szCs w:val="32"/>
          <w:lang w:val="en-US" w:eastAsia="zh-CN" w:bidi="ar-SA"/>
        </w:rPr>
        <w:t>开展名城保护专项评估</w:t>
      </w:r>
      <w:r>
        <w:rPr>
          <w:rFonts w:hint="default" w:ascii="Times New Roman" w:hAnsi="Times New Roman" w:eastAsia="仿宋_GB2312" w:cs="Times New Roman"/>
          <w:color w:val="000000"/>
          <w:sz w:val="32"/>
          <w:szCs w:val="32"/>
          <w:lang w:val="en-US" w:eastAsia="zh-CN"/>
        </w:rPr>
        <w:t>。加快推动核心区文物腾退保护利用,印发首批文物腾退保护利用计划</w:t>
      </w:r>
      <w:r>
        <w:rPr>
          <w:rFonts w:hint="default" w:ascii="Times New Roman" w:hAnsi="Times New Roman" w:eastAsia="仿宋_GB2312" w:cs="Times New Roman"/>
          <w:b w:val="0"/>
          <w:bCs w:val="0"/>
          <w:color w:val="000000"/>
          <w:sz w:val="32"/>
          <w:szCs w:val="32"/>
          <w:lang w:val="en-US" w:eastAsia="zh-CN"/>
        </w:rPr>
        <w:t>及腾退范围内公有住房房屋</w:t>
      </w:r>
      <w:r>
        <w:rPr>
          <w:rFonts w:hint="default" w:ascii="Times New Roman" w:hAnsi="Times New Roman" w:eastAsia="仿宋_GB2312" w:cs="Times New Roman"/>
          <w:color w:val="000000"/>
          <w:sz w:val="32"/>
          <w:szCs w:val="32"/>
          <w:lang w:val="en-US" w:eastAsia="zh-CN"/>
        </w:rPr>
        <w:t>置换指导意见。</w:t>
      </w:r>
      <w:r>
        <w:rPr>
          <w:rFonts w:hint="default" w:ascii="Times New Roman" w:hAnsi="Times New Roman" w:eastAsia="仿宋_GB2312" w:cs="Times New Roman"/>
          <w:color w:val="000000"/>
          <w:kern w:val="2"/>
          <w:sz w:val="32"/>
          <w:szCs w:val="32"/>
          <w:lang w:val="en-US" w:eastAsia="zh-CN" w:bidi="ar-SA"/>
        </w:rPr>
        <w:t>中轴线申遗国际专家实地考察评估圆满完成，重点文物腾退保护利用取得标志性进展。</w:t>
      </w:r>
      <w:r>
        <w:rPr>
          <w:rFonts w:hint="default" w:ascii="Times New Roman" w:hAnsi="Times New Roman" w:eastAsia="仿宋_GB2312" w:cs="Times New Roman"/>
          <w:color w:val="000000"/>
          <w:sz w:val="32"/>
          <w:szCs w:val="32"/>
          <w:highlight w:val="none"/>
          <w:lang w:val="en-US" w:eastAsia="zh-CN"/>
        </w:rPr>
        <w:t>印发北京历史文化名城保护对象认定与登陆工作规程、北京市历史建筑规划管理工作规程、北京市历史文化街区保护规划编制技术指南。</w:t>
      </w:r>
      <w:r>
        <w:rPr>
          <w:rFonts w:hint="default" w:ascii="Times New Roman" w:hAnsi="Times New Roman" w:eastAsia="仿宋_GB2312" w:cs="Times New Roman"/>
          <w:b w:val="0"/>
          <w:bCs w:val="0"/>
          <w:color w:val="000000"/>
          <w:kern w:val="0"/>
          <w:sz w:val="32"/>
          <w:szCs w:val="32"/>
          <w:highlight w:val="none"/>
          <w:lang w:val="en-US" w:eastAsia="zh-CN" w:bidi="ar-SA"/>
        </w:rPr>
        <w:t>开</w:t>
      </w:r>
      <w:r>
        <w:rPr>
          <w:rFonts w:hint="default" w:ascii="Times New Roman" w:hAnsi="Times New Roman" w:eastAsia="仿宋_GB2312" w:cs="Times New Roman"/>
          <w:b w:val="0"/>
          <w:bCs w:val="0"/>
          <w:color w:val="000000"/>
          <w:kern w:val="0"/>
          <w:sz w:val="32"/>
          <w:szCs w:val="32"/>
          <w:lang w:val="en-US" w:eastAsia="zh-CN" w:bidi="ar-SA"/>
        </w:rPr>
        <w:t>展</w:t>
      </w:r>
      <w:r>
        <w:rPr>
          <w:rFonts w:hint="eastAsia" w:eastAsia="仿宋_GB2312" w:cs="Times New Roman"/>
          <w:b w:val="0"/>
          <w:bCs w:val="0"/>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北京历史文化名城保护十大看点</w:t>
      </w:r>
      <w:r>
        <w:rPr>
          <w:rFonts w:hint="eastAsia"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评选等纪念北京建都870周年系列活动，</w:t>
      </w:r>
      <w:r>
        <w:rPr>
          <w:rFonts w:hint="default" w:ascii="Times New Roman" w:hAnsi="Times New Roman" w:eastAsia="仿宋_GB2312" w:cs="Times New Roman"/>
          <w:b w:val="0"/>
          <w:bCs w:val="0"/>
          <w:color w:val="000000"/>
          <w:sz w:val="32"/>
          <w:szCs w:val="32"/>
          <w:lang w:val="en-US" w:eastAsia="zh-CN" w:bidi="ar-SA"/>
        </w:rPr>
        <w:t>营造社会参与名城保护氛围</w:t>
      </w:r>
      <w:r>
        <w:rPr>
          <w:rFonts w:hint="eastAsia" w:ascii="Times New Roman" w:hAnsi="Times New Roman" w:eastAsia="仿宋_GB2312" w:cs="Times New Roman"/>
          <w:b w:val="0"/>
          <w:bCs w:val="0"/>
          <w:color w:val="000000"/>
          <w:sz w:val="32"/>
          <w:szCs w:val="32"/>
          <w:lang w:val="en-US" w:eastAsia="zh-CN" w:bidi="ar-SA"/>
        </w:rPr>
        <w:t>。</w:t>
      </w:r>
      <w:r>
        <w:rPr>
          <w:rFonts w:hint="eastAsia" w:ascii="仿宋_GB2312" w:hAnsi="仿宋_GB2312" w:eastAsia="仿宋_GB2312" w:cs="仿宋_GB2312"/>
          <w:color w:val="000000"/>
          <w:sz w:val="32"/>
          <w:szCs w:val="32"/>
          <w:highlight w:val="none"/>
          <w:lang w:val="en-US" w:eastAsia="zh-CN"/>
        </w:rPr>
        <w:t>支持构建京津冀历史文化名城保护体系，召开京津冀历史文化名城保护体系交流会，三省市围绕加强京津冀历史文化名城保护合作展开讨论。</w:t>
      </w:r>
    </w:p>
    <w:p>
      <w:pPr>
        <w:keepNext w:val="0"/>
        <w:keepLines w:val="0"/>
        <w:pageBreakBefore w:val="0"/>
        <w:widowControl w:val="0"/>
        <w:numPr>
          <w:ilvl w:val="0"/>
          <w:numId w:val="0"/>
        </w:numPr>
        <w:pBdr>
          <w:bottom w:val="none" w:color="auto" w:sz="0" w:space="11"/>
        </w:pBdr>
        <w:tabs>
          <w:tab w:val="left" w:pos="763"/>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推动国际交往中心建设。全力推进新国展二期、新国展三期、第四使馆区建设。支持大兴国际机场临空经济区国际会展消费片区等开展城市设计国际方案征集，打造城市活力新空间。</w:t>
      </w:r>
      <w:r>
        <w:rPr>
          <w:rFonts w:hint="default" w:ascii="Times New Roman" w:hAnsi="Times New Roman" w:eastAsia="仿宋_GB2312" w:cs="Times New Roman"/>
          <w:b w:val="0"/>
          <w:bCs w:val="0"/>
          <w:sz w:val="32"/>
          <w:szCs w:val="32"/>
          <w:lang w:val="en-US" w:eastAsia="zh-CN"/>
        </w:rPr>
        <w:t>推动国家功能区优化提升，雁栖湖地区推进雁栖岛配套提升项目建设。推动大红门博物馆群一期、</w:t>
      </w:r>
      <w:bookmarkStart w:id="0" w:name="_GoBack"/>
      <w:bookmarkEnd w:id="0"/>
      <w:r>
        <w:rPr>
          <w:rFonts w:hint="default" w:ascii="Times New Roman" w:hAnsi="Times New Roman" w:eastAsia="仿宋_GB2312" w:cs="Times New Roman"/>
          <w:b w:val="0"/>
          <w:bCs w:val="0"/>
          <w:sz w:val="32"/>
          <w:szCs w:val="32"/>
          <w:lang w:val="en-US" w:eastAsia="zh-CN"/>
        </w:rPr>
        <w:t>中轴线申遗等重点项目实施。</w:t>
      </w:r>
      <w:r>
        <w:rPr>
          <w:rFonts w:hint="eastAsia" w:ascii="仿宋_GB2312" w:hAnsi="仿宋_GB2312" w:eastAsia="仿宋_GB2312" w:cs="仿宋_GB2312"/>
          <w:color w:val="000000"/>
          <w:sz w:val="32"/>
          <w:szCs w:val="32"/>
          <w:lang w:eastAsia="zh-CN"/>
        </w:rPr>
        <w:t>结合产业空间梳理，着力培育建设城市副中心国际交往活动场所。建成张家湾设计小镇北京国际设计周永久会址，远洋乐堤港6月30日营业。大运河博物馆、城市副中心剧院、副中心图书馆已通过竣工验收并于12月27正式营业。</w:t>
      </w:r>
    </w:p>
    <w:p>
      <w:pPr>
        <w:keepNext w:val="0"/>
        <w:keepLines w:val="0"/>
        <w:pageBreakBefore w:val="0"/>
        <w:widowControl w:val="0"/>
        <w:numPr>
          <w:ilvl w:val="0"/>
          <w:numId w:val="0"/>
        </w:numPr>
        <w:pBdr>
          <w:bottom w:val="none" w:color="auto" w:sz="0" w:space="11"/>
        </w:pBdr>
        <w:tabs>
          <w:tab w:val="left" w:pos="763"/>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b w:val="0"/>
          <w:bCs w:val="0"/>
          <w:color w:val="000000"/>
          <w:kern w:val="2"/>
          <w:sz w:val="32"/>
          <w:szCs w:val="32"/>
          <w:highlight w:val="none"/>
          <w:lang w:val="en-US" w:eastAsia="zh-CN" w:bidi="ar-SA"/>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更高质量推进城市总体规划实施，确保完成阶段性目标</w:t>
      </w:r>
      <w:r>
        <w:rPr>
          <w:rFonts w:hint="eastAsia" w:ascii="黑体" w:hAnsi="黑体" w:eastAsia="黑体" w:cs="黑体"/>
          <w:b w:val="0"/>
          <w:bCs w:val="0"/>
          <w:color w:val="000000"/>
          <w:kern w:val="2"/>
          <w:sz w:val="32"/>
          <w:szCs w:val="32"/>
          <w:highlight w:val="none"/>
          <w:lang w:val="en-US" w:eastAsia="zh-CN" w:bidi="ar-SA"/>
        </w:rPr>
        <w:t>任务</w:t>
      </w:r>
    </w:p>
    <w:p>
      <w:pPr>
        <w:keepNext w:val="0"/>
        <w:keepLines w:val="0"/>
        <w:pageBreakBefore w:val="0"/>
        <w:pBdr>
          <w:bottom w:val="none" w:color="auto" w:sz="0" w:space="11"/>
        </w:pBd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s="Times New Roman"/>
          <w:b w:val="0"/>
          <w:bCs w:val="0"/>
          <w:color w:val="000000"/>
          <w:sz w:val="32"/>
          <w:szCs w:val="32"/>
          <w:lang w:eastAsia="zh-CN"/>
        </w:rPr>
      </w:pPr>
      <w:r>
        <w:rPr>
          <w:rFonts w:hint="eastAsia" w:ascii="仿宋_GB2312" w:hAnsi="仿宋_GB2312" w:eastAsia="仿宋_GB2312" w:cs="仿宋_GB2312"/>
          <w:b w:val="0"/>
          <w:bCs w:val="0"/>
          <w:color w:val="000000"/>
          <w:sz w:val="32"/>
          <w:szCs w:val="32"/>
          <w:u w:val="none"/>
          <w:lang w:val="en-US" w:eastAsia="zh-CN"/>
        </w:rPr>
        <w:t>国土空间规划体系持续深化。严格落实“三区三线”划定成果，</w:t>
      </w:r>
      <w:r>
        <w:rPr>
          <w:rFonts w:hint="eastAsia" w:ascii="仿宋_GB2312" w:hAnsi="仿宋_GB2312" w:eastAsia="仿宋_GB2312" w:cs="仿宋_GB2312"/>
          <w:b w:val="0"/>
          <w:bCs w:val="0"/>
          <w:color w:val="000000"/>
          <w:sz w:val="32"/>
          <w:szCs w:val="32"/>
        </w:rPr>
        <w:t>完成分区规划修改</w:t>
      </w:r>
      <w:r>
        <w:rPr>
          <w:rFonts w:hint="eastAsia" w:ascii="仿宋_GB2312" w:hAnsi="仿宋_GB2312" w:eastAsia="仿宋_GB2312" w:cs="仿宋_GB2312"/>
          <w:b w:val="0"/>
          <w:bCs w:val="0"/>
          <w:color w:val="000000"/>
          <w:sz w:val="32"/>
          <w:szCs w:val="32"/>
          <w:lang w:eastAsia="zh-CN"/>
        </w:rPr>
        <w:t>维护</w:t>
      </w:r>
      <w:r>
        <w:rPr>
          <w:rFonts w:hint="eastAsia" w:ascii="仿宋_GB2312" w:hAnsi="仿宋_GB2312" w:eastAsia="仿宋_GB2312" w:cs="仿宋_GB2312"/>
          <w:b w:val="0"/>
          <w:bCs w:val="0"/>
          <w:color w:val="000000"/>
          <w:sz w:val="32"/>
          <w:szCs w:val="32"/>
          <w:highlight w:val="none"/>
          <w:u w:val="none"/>
          <w:lang w:val="en-US" w:eastAsia="zh-CN"/>
        </w:rPr>
        <w:t>。</w:t>
      </w:r>
      <w:r>
        <w:rPr>
          <w:rFonts w:hint="eastAsia" w:ascii="仿宋_GB2312" w:hAnsi="仿宋_GB2312" w:eastAsia="仿宋_GB2312" w:cs="仿宋_GB2312"/>
          <w:b w:val="0"/>
          <w:bCs w:val="0"/>
          <w:color w:val="000000"/>
          <w:spacing w:val="3"/>
          <w:sz w:val="32"/>
          <w:szCs w:val="32"/>
          <w:lang w:eastAsia="zh-CN"/>
        </w:rPr>
        <w:t>支撑马坊物流园、大兴国际机场临空经济区等加快发展</w:t>
      </w:r>
      <w:r>
        <w:rPr>
          <w:rFonts w:hint="eastAsia" w:ascii="仿宋_GB2312" w:hAnsi="仿宋_GB2312" w:eastAsia="仿宋_GB2312" w:cs="仿宋_GB2312"/>
          <w:b w:val="0"/>
          <w:bCs w:val="0"/>
          <w:color w:val="000000"/>
          <w:sz w:val="32"/>
          <w:szCs w:val="32"/>
          <w:u w:val="none"/>
          <w:lang w:val="en-US" w:eastAsia="zh-CN"/>
        </w:rPr>
        <w:t>。</w:t>
      </w:r>
      <w:r>
        <w:rPr>
          <w:rFonts w:hint="eastAsia" w:ascii="仿宋_GB2312" w:hAnsi="仿宋_GB2312" w:eastAsia="仿宋_GB2312" w:cs="仿宋_GB2312"/>
          <w:b w:val="0"/>
          <w:bCs w:val="0"/>
          <w:color w:val="000000"/>
          <w:sz w:val="32"/>
          <w:szCs w:val="32"/>
          <w:lang w:eastAsia="zh-CN"/>
        </w:rPr>
        <w:t>实施新一轮副中心控规实施工作方案，</w:t>
      </w:r>
      <w:r>
        <w:rPr>
          <w:rStyle w:val="23"/>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靠前谋划</w:t>
      </w:r>
      <w:r>
        <w:rPr>
          <w:rFonts w:hint="eastAsia" w:ascii="仿宋_GB2312" w:hAnsi="仿宋_GB2312" w:eastAsia="仿宋_GB2312" w:cs="仿宋_GB2312"/>
          <w:b w:val="0"/>
          <w:bCs w:val="0"/>
          <w:i w:val="0"/>
          <w:caps w:val="0"/>
          <w:color w:val="000000"/>
          <w:spacing w:val="0"/>
          <w:w w:val="100"/>
          <w:sz w:val="32"/>
          <w:szCs w:val="32"/>
          <w:highlight w:val="none"/>
          <w:lang w:eastAsia="zh-CN"/>
        </w:rPr>
        <w:t>推动</w:t>
      </w:r>
      <w:r>
        <w:rPr>
          <w:rStyle w:val="23"/>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副中心重大项目实施。</w:t>
      </w:r>
      <w:r>
        <w:rPr>
          <w:rFonts w:hint="eastAsia" w:ascii="仿宋_GB2312" w:hAnsi="仿宋_GB2312" w:eastAsia="仿宋_GB2312" w:cs="仿宋_GB2312"/>
          <w:b w:val="0"/>
          <w:bCs w:val="0"/>
          <w:color w:val="000000"/>
          <w:sz w:val="32"/>
          <w:szCs w:val="32"/>
          <w:lang w:eastAsia="zh-CN"/>
        </w:rPr>
        <w:t>完成</w:t>
      </w:r>
      <w:r>
        <w:rPr>
          <w:rFonts w:hint="eastAsia" w:ascii="仿宋_GB2312" w:eastAsia="仿宋_GB2312" w:cs="Times New Roman"/>
          <w:b w:val="0"/>
          <w:bCs w:val="0"/>
          <w:color w:val="000000"/>
          <w:sz w:val="32"/>
          <w:szCs w:val="32"/>
          <w:lang w:val="en-US" w:eastAsia="zh-CN"/>
        </w:rPr>
        <w:t>北京市国家公路网线位规划、</w:t>
      </w:r>
      <w:r>
        <w:rPr>
          <w:rFonts w:hint="eastAsia" w:ascii="仿宋_GB2312" w:hAnsi="仿宋_GB2312" w:eastAsia="仿宋_GB2312" w:cs="仿宋_GB2312"/>
          <w:b w:val="0"/>
          <w:bCs w:val="0"/>
          <w:color w:val="000000"/>
          <w:sz w:val="32"/>
          <w:szCs w:val="32"/>
        </w:rPr>
        <w:t>轨道交通第三期建设规划报审</w:t>
      </w:r>
      <w:r>
        <w:rPr>
          <w:rFonts w:hint="eastAsia" w:ascii="仿宋_GB2312" w:hAnsi="仿宋_GB2312" w:eastAsia="仿宋_GB2312" w:cs="仿宋_GB2312"/>
          <w:b w:val="0"/>
          <w:bCs w:val="0"/>
          <w:color w:val="000000"/>
          <w:sz w:val="32"/>
          <w:szCs w:val="32"/>
          <w:lang w:eastAsia="zh-CN"/>
        </w:rPr>
        <w:t>，推进平谷线、</w:t>
      </w:r>
      <w:r>
        <w:rPr>
          <w:rFonts w:hint="eastAsia" w:ascii="仿宋_GB2312" w:hAnsi="仿宋_GB2312" w:eastAsia="仿宋_GB2312" w:cs="仿宋_GB2312"/>
          <w:b w:val="0"/>
          <w:bCs w:val="0"/>
          <w:color w:val="000000"/>
          <w:sz w:val="32"/>
          <w:szCs w:val="32"/>
        </w:rPr>
        <w:t>雄安新区至大兴国际机场快线等重点工程</w:t>
      </w:r>
      <w:r>
        <w:rPr>
          <w:rFonts w:hint="eastAsia" w:ascii="仿宋_GB2312" w:eastAsia="仿宋_GB2312" w:cs="Times New Roman"/>
          <w:b w:val="0"/>
          <w:bCs w:val="0"/>
          <w:color w:val="000000"/>
          <w:sz w:val="32"/>
          <w:szCs w:val="32"/>
          <w:lang w:eastAsia="zh-CN"/>
        </w:rPr>
        <w:t>。</w:t>
      </w:r>
    </w:p>
    <w:p>
      <w:pPr>
        <w:keepNext w:val="0"/>
        <w:keepLines w:val="0"/>
        <w:pageBreakBefore w:val="0"/>
        <w:pBdr>
          <w:bottom w:val="none" w:color="auto" w:sz="0" w:space="11"/>
        </w:pBd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highlight w:val="yellow"/>
        </w:rPr>
      </w:pPr>
      <w:r>
        <w:rPr>
          <w:rFonts w:hint="eastAsia" w:ascii="仿宋_GB2312" w:hAnsi="仿宋_GB2312" w:eastAsia="仿宋_GB2312" w:cs="仿宋_GB2312"/>
          <w:b w:val="0"/>
          <w:bCs w:val="0"/>
          <w:color w:val="000000"/>
          <w:sz w:val="32"/>
          <w:szCs w:val="32"/>
          <w:u w:val="none"/>
          <w:lang w:val="en-US" w:eastAsia="zh-CN"/>
        </w:rPr>
        <w:t>减量提质增效深入推进。完成</w:t>
      </w:r>
      <w:r>
        <w:rPr>
          <w:rFonts w:hint="eastAsia" w:ascii="仿宋_GB2312" w:hAnsi="仿宋_GB2312" w:eastAsia="仿宋_GB2312" w:cs="仿宋_GB2312"/>
          <w:b w:val="0"/>
          <w:bCs w:val="0"/>
          <w:color w:val="000000"/>
          <w:sz w:val="32"/>
          <w:szCs w:val="32"/>
          <w:highlight w:val="none"/>
          <w:lang w:val="en-US" w:eastAsia="zh-CN"/>
        </w:rPr>
        <w:t>全年城乡建设用地减量任务</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highlight w:val="none"/>
          <w:lang w:val="en-US" w:eastAsia="zh-CN"/>
        </w:rPr>
        <w:t>坚决守住战略留白用地底线</w:t>
      </w:r>
      <w:r>
        <w:rPr>
          <w:rFonts w:hint="eastAsia" w:ascii="仿宋_GB2312" w:hAnsi="仿宋_GB2312" w:eastAsia="仿宋_GB2312" w:cs="仿宋_GB2312"/>
          <w:b w:val="0"/>
          <w:bCs w:val="0"/>
          <w:color w:val="000000"/>
          <w:sz w:val="32"/>
          <w:szCs w:val="32"/>
          <w:lang w:eastAsia="zh-CN"/>
        </w:rPr>
        <w:t>，制定</w:t>
      </w:r>
      <w:r>
        <w:rPr>
          <w:rFonts w:hint="eastAsia" w:ascii="仿宋_GB2312" w:hAnsi="仿宋_GB2312" w:eastAsia="仿宋_GB2312" w:cs="仿宋_GB2312"/>
          <w:b w:val="0"/>
          <w:bCs w:val="0"/>
          <w:color w:val="000000"/>
          <w:sz w:val="32"/>
          <w:szCs w:val="32"/>
        </w:rPr>
        <w:t>战略留白用地清理方案</w:t>
      </w:r>
      <w:r>
        <w:rPr>
          <w:rFonts w:hint="eastAsia" w:ascii="仿宋_GB2312" w:hAnsi="仿宋_GB2312" w:eastAsia="仿宋_GB2312" w:cs="仿宋_GB2312"/>
          <w:b w:val="0"/>
          <w:bCs w:val="0"/>
          <w:color w:val="000000"/>
          <w:sz w:val="32"/>
          <w:szCs w:val="32"/>
          <w:lang w:eastAsia="zh-CN"/>
        </w:rPr>
        <w:t>并有序推进</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shd w:val="clear" w:color="auto" w:fill="auto"/>
          <w:lang w:val="en-US" w:eastAsia="zh-CN"/>
        </w:rPr>
        <w:t>二绿地区</w:t>
      </w:r>
      <w:r>
        <w:rPr>
          <w:rFonts w:hint="eastAsia" w:ascii="仿宋_GB2312" w:hAnsi="仿宋_GB2312" w:eastAsia="仿宋_GB2312" w:cs="仿宋_GB2312"/>
          <w:b w:val="0"/>
          <w:bCs w:val="0"/>
          <w:color w:val="000000"/>
          <w:sz w:val="32"/>
          <w:szCs w:val="32"/>
        </w:rPr>
        <w:t>减量提质规划</w:t>
      </w:r>
      <w:r>
        <w:rPr>
          <w:rFonts w:hint="eastAsia" w:ascii="仿宋_GB2312" w:hAnsi="仿宋_GB2312" w:eastAsia="仿宋_GB2312" w:cs="仿宋_GB2312"/>
          <w:b w:val="0"/>
          <w:bCs w:val="0"/>
          <w:color w:val="000000"/>
          <w:sz w:val="32"/>
          <w:szCs w:val="32"/>
          <w:highlight w:val="none"/>
          <w:lang w:eastAsia="zh-CN"/>
        </w:rPr>
        <w:t>印发实施</w:t>
      </w:r>
      <w:r>
        <w:rPr>
          <w:rFonts w:hint="eastAsia" w:ascii="仿宋_GB2312" w:hAnsi="仿宋_GB2312" w:eastAsia="仿宋_GB2312" w:cs="仿宋_GB2312"/>
          <w:b w:val="0"/>
          <w:bCs w:val="0"/>
          <w:color w:val="000000"/>
          <w:sz w:val="32"/>
          <w:szCs w:val="32"/>
          <w:u w:val="none"/>
          <w:lang w:val="en-US" w:eastAsia="zh-CN"/>
        </w:rPr>
        <w:t>。轨道微中心引领</w:t>
      </w:r>
      <w:r>
        <w:rPr>
          <w:rFonts w:hint="eastAsia" w:ascii="仿宋_GB2312" w:hAnsi="仿宋_GB2312" w:eastAsia="仿宋_GB2312" w:cs="仿宋_GB2312"/>
          <w:b w:val="0"/>
          <w:bCs w:val="0"/>
          <w:color w:val="000000"/>
          <w:sz w:val="32"/>
          <w:szCs w:val="32"/>
          <w:lang w:eastAsia="zh-CN"/>
        </w:rPr>
        <w:t>站城融合发展，</w:t>
      </w:r>
      <w:r>
        <w:rPr>
          <w:rFonts w:hint="eastAsia" w:ascii="仿宋_GB2312" w:hAnsi="仿宋_GB2312" w:eastAsia="仿宋_GB2312" w:cs="仿宋_GB2312"/>
          <w:b w:val="0"/>
          <w:bCs w:val="0"/>
          <w:color w:val="000000"/>
          <w:sz w:val="32"/>
          <w:szCs w:val="32"/>
        </w:rPr>
        <w:t>丽泽商务区站、东风站等编制完成一体化规划设计方案</w:t>
      </w:r>
      <w:r>
        <w:rPr>
          <w:rFonts w:hint="eastAsia" w:ascii="仿宋_GB2312" w:hAnsi="仿宋_GB2312" w:eastAsia="仿宋_GB2312" w:cs="仿宋_GB2312"/>
          <w:b w:val="0"/>
          <w:bCs w:val="0"/>
          <w:color w:val="000000"/>
          <w:sz w:val="32"/>
          <w:szCs w:val="32"/>
          <w:lang w:eastAsia="zh-CN"/>
        </w:rPr>
        <w:t>并全面推进，</w:t>
      </w:r>
      <w:r>
        <w:rPr>
          <w:rFonts w:hint="eastAsia" w:ascii="仿宋_GB2312" w:hAnsi="仿宋_GB2312" w:eastAsia="仿宋_GB2312" w:cs="仿宋_GB2312"/>
          <w:b w:val="0"/>
          <w:bCs w:val="0"/>
          <w:color w:val="000000"/>
          <w:sz w:val="32"/>
          <w:szCs w:val="32"/>
        </w:rPr>
        <w:t>制定</w:t>
      </w:r>
      <w:r>
        <w:rPr>
          <w:rFonts w:hint="eastAsia" w:ascii="仿宋_GB2312" w:hAnsi="仿宋_GB2312" w:eastAsia="仿宋_GB2312" w:cs="仿宋_GB2312"/>
          <w:b w:val="0"/>
          <w:bCs w:val="0"/>
          <w:color w:val="000000"/>
          <w:sz w:val="32"/>
          <w:szCs w:val="32"/>
          <w:lang w:eastAsia="zh-CN"/>
        </w:rPr>
        <w:t>全国首个</w:t>
      </w:r>
      <w:r>
        <w:rPr>
          <w:rFonts w:hint="eastAsia" w:ascii="仿宋_GB2312" w:hAnsi="仿宋_GB2312" w:eastAsia="仿宋_GB2312" w:cs="仿宋_GB2312"/>
          <w:b w:val="0"/>
          <w:bCs w:val="0"/>
          <w:color w:val="000000"/>
          <w:sz w:val="32"/>
          <w:szCs w:val="32"/>
        </w:rPr>
        <w:t>站城一体化工程规划设计标准。</w:t>
      </w:r>
    </w:p>
    <w:p>
      <w:pPr>
        <w:keepNext w:val="0"/>
        <w:keepLines w:val="0"/>
        <w:pageBreakBefore w:val="0"/>
        <w:pBdr>
          <w:bottom w:val="none" w:color="auto" w:sz="0" w:space="11"/>
        </w:pBd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val="en-US" w:eastAsia="zh-CN"/>
        </w:rPr>
        <w:t>圈层联动发展不断深化。中心城区功能有序疏解，</w:t>
      </w:r>
      <w:r>
        <w:rPr>
          <w:rFonts w:hint="eastAsia" w:ascii="仿宋_GB2312" w:hAnsi="仿宋_GB2312" w:eastAsia="仿宋_GB2312" w:cs="仿宋_GB2312"/>
          <w:b w:val="0"/>
          <w:bCs w:val="0"/>
          <w:color w:val="000000"/>
          <w:sz w:val="32"/>
          <w:szCs w:val="32"/>
          <w:lang w:eastAsia="zh-CN"/>
        </w:rPr>
        <w:t>推动平原多点新城有效承接中心城区优质资源，支持多项重点项目</w:t>
      </w:r>
      <w:r>
        <w:rPr>
          <w:rFonts w:hint="eastAsia" w:ascii="仿宋_GB2312" w:hAnsi="仿宋_GB2312" w:eastAsia="仿宋_GB2312" w:cs="仿宋_GB2312"/>
          <w:b w:val="0"/>
          <w:bCs w:val="0"/>
          <w:color w:val="000000"/>
          <w:sz w:val="32"/>
          <w:szCs w:val="32"/>
          <w:highlight w:val="none"/>
          <w:lang w:eastAsia="zh-CN"/>
        </w:rPr>
        <w:t>落地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u w:val="none"/>
          <w:lang w:val="en-US" w:eastAsia="zh-CN"/>
        </w:rPr>
        <w:t>大力推进重点功能区建设，推动生态涵养区绿色创新发展。轨道交通与城市发展更加融合，完善在建轨道线路手续。</w:t>
      </w:r>
    </w:p>
    <w:p>
      <w:pPr>
        <w:keepNext w:val="0"/>
        <w:keepLines w:val="0"/>
        <w:pageBreakBefore w:val="0"/>
        <w:widowControl/>
        <w:pBdr>
          <w:bottom w:val="none" w:color="auto" w:sz="0" w:space="11"/>
        </w:pBdr>
        <w:kinsoku/>
        <w:wordWrap/>
        <w:overflowPunct/>
        <w:topLinePunct w:val="0"/>
        <w:autoSpaceDE/>
        <w:autoSpaceDN/>
        <w:bidi w:val="0"/>
        <w:adjustRightInd w:val="0"/>
        <w:snapToGrid w:val="0"/>
        <w:spacing w:line="560" w:lineRule="exact"/>
        <w:ind w:firstLine="640" w:firstLineChars="200"/>
        <w:textAlignment w:val="auto"/>
        <w:outlineLvl w:val="9"/>
        <w:rPr>
          <w:rFonts w:hint="eastAsia"/>
          <w:sz w:val="32"/>
          <w:szCs w:val="32"/>
          <w:lang w:val="en-US" w:eastAsia="zh-CN"/>
        </w:rPr>
      </w:pPr>
      <w:r>
        <w:rPr>
          <w:rFonts w:hint="eastAsia" w:ascii="仿宋_GB2312" w:hAnsi="仿宋_GB2312" w:eastAsia="仿宋_GB2312" w:cs="仿宋_GB2312"/>
          <w:b w:val="0"/>
          <w:bCs w:val="0"/>
          <w:color w:val="000000"/>
          <w:sz w:val="32"/>
          <w:szCs w:val="32"/>
          <w:u w:val="none"/>
          <w:lang w:val="en-US" w:eastAsia="zh-CN"/>
        </w:rPr>
        <w:t>城市空间品质不断提升。</w:t>
      </w:r>
      <w:r>
        <w:rPr>
          <w:rFonts w:hint="eastAsia" w:ascii="仿宋_GB2312" w:hAnsi="仿宋_GB2312" w:eastAsia="仿宋_GB2312" w:cs="仿宋_GB2312"/>
          <w:b w:val="0"/>
          <w:bCs w:val="0"/>
          <w:color w:val="000000"/>
          <w:sz w:val="32"/>
          <w:szCs w:val="32"/>
          <w:lang w:eastAsia="zh-CN"/>
        </w:rPr>
        <w:t>聚焦首都核心功能，强化两轴空间秩序</w:t>
      </w:r>
      <w:r>
        <w:rPr>
          <w:rFonts w:hint="default" w:ascii="仿宋_GB2312" w:hAnsi="仿宋_GB2312" w:eastAsia="仿宋_GB2312" w:cs="仿宋_GB2312"/>
          <w:b w:val="0"/>
          <w:bCs w:val="0"/>
          <w:color w:val="000000"/>
          <w:sz w:val="32"/>
          <w:szCs w:val="32"/>
          <w:lang w:val="en" w:eastAsia="zh-CN"/>
        </w:rPr>
        <w:t>,</w:t>
      </w:r>
      <w:r>
        <w:rPr>
          <w:rFonts w:hint="eastAsia" w:ascii="仿宋_GB2312" w:hAnsi="仿宋_GB2312" w:eastAsia="仿宋_GB2312" w:cs="仿宋_GB2312"/>
          <w:b w:val="0"/>
          <w:bCs w:val="0"/>
          <w:color w:val="000000"/>
          <w:sz w:val="32"/>
          <w:szCs w:val="32"/>
          <w:lang w:eastAsia="zh-CN"/>
        </w:rPr>
        <w:t>落实两轴风貌管控</w:t>
      </w:r>
      <w:r>
        <w:rPr>
          <w:rFonts w:hint="default" w:ascii="仿宋_GB2312" w:hAnsi="仿宋_GB2312" w:eastAsia="仿宋_GB2312" w:cs="仿宋_GB2312"/>
          <w:b w:val="0"/>
          <w:bCs w:val="0"/>
          <w:color w:val="000000"/>
          <w:sz w:val="32"/>
          <w:szCs w:val="32"/>
          <w:lang w:val="en" w:eastAsia="zh-CN"/>
        </w:rPr>
        <w:t>,</w:t>
      </w:r>
      <w:r>
        <w:rPr>
          <w:rFonts w:hint="eastAsia" w:ascii="仿宋_GB2312" w:hAnsi="仿宋_GB2312" w:eastAsia="仿宋_GB2312" w:cs="仿宋_GB2312"/>
          <w:b w:val="0"/>
          <w:bCs w:val="0"/>
          <w:color w:val="000000"/>
          <w:sz w:val="32"/>
          <w:szCs w:val="32"/>
          <w:lang w:eastAsia="zh-CN"/>
        </w:rPr>
        <w:t>形成两轴总体城市设计成果。</w:t>
      </w:r>
      <w:r>
        <w:rPr>
          <w:rFonts w:hint="eastAsia" w:ascii="仿宋_GB2312" w:hAnsi="仿宋_GB2312" w:eastAsia="仿宋_GB2312" w:cs="仿宋_GB2312"/>
          <w:color w:val="000000"/>
          <w:sz w:val="32"/>
          <w:szCs w:val="32"/>
          <w:lang w:eastAsia="zh-CN"/>
        </w:rPr>
        <w:t>高标准开展绿道系统专项规划编制，构建多功能、多层次的绿道系统。</w:t>
      </w:r>
      <w:r>
        <w:rPr>
          <w:rFonts w:hint="eastAsia" w:ascii="仿宋_GB2312" w:hAnsi="仿宋_GB2312" w:eastAsia="仿宋_GB2312" w:cs="仿宋_GB2312"/>
          <w:color w:val="000000"/>
          <w:sz w:val="32"/>
          <w:szCs w:val="32"/>
          <w:lang w:val="en-US" w:eastAsia="zh-CN"/>
        </w:rPr>
        <w:t>修订《北京市责任规划师制度实施办法（试行）》，</w:t>
      </w:r>
      <w:r>
        <w:rPr>
          <w:rFonts w:hint="eastAsia" w:ascii="仿宋_GB2312" w:hAnsi="仿宋_GB2312" w:eastAsia="仿宋_GB2312" w:cs="仿宋_GB2312"/>
          <w:color w:val="000000"/>
          <w:sz w:val="32"/>
          <w:szCs w:val="32"/>
          <w:lang w:eastAsia="zh-CN"/>
        </w:rPr>
        <w:t>引导责任规划师、责任建筑师参与背街小巷环境整治。</w:t>
      </w:r>
    </w:p>
    <w:p>
      <w:pPr>
        <w:keepNext w:val="0"/>
        <w:keepLines w:val="0"/>
        <w:pageBreakBefore w:val="0"/>
        <w:widowControl w:val="0"/>
        <w:numPr>
          <w:ilvl w:val="0"/>
          <w:numId w:val="0"/>
        </w:numPr>
        <w:pBdr>
          <w:bottom w:val="none" w:color="auto" w:sz="0" w:space="11"/>
        </w:pBd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积极促进经济运行整体好转和高质量发展，为全市经济平稳运行提供规划实施保障</w:t>
      </w:r>
    </w:p>
    <w:p>
      <w:pPr>
        <w:keepNext w:val="0"/>
        <w:keepLines w:val="0"/>
        <w:pageBreakBefore w:val="0"/>
        <w:widowControl w:val="0"/>
        <w:pBdr>
          <w:bottom w:val="none" w:color="auto" w:sz="0" w:space="11"/>
        </w:pBd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highlight w:val="none"/>
          <w:lang w:val="en-US" w:eastAsia="zh-CN"/>
        </w:rPr>
        <w:t>土地要素保障精准有力。</w:t>
      </w:r>
      <w:r>
        <w:rPr>
          <w:rFonts w:hint="eastAsia" w:ascii="仿宋_GB2312" w:hAnsi="仿宋_GB2312" w:eastAsia="仿宋_GB2312" w:cs="仿宋_GB2312"/>
          <w:b w:val="0"/>
          <w:bCs w:val="0"/>
          <w:color w:val="000000"/>
          <w:sz w:val="32"/>
          <w:szCs w:val="32"/>
          <w:highlight w:val="none"/>
          <w:u w:val="none"/>
          <w:lang w:val="en-US" w:eastAsia="zh-CN"/>
        </w:rPr>
        <w:t>全面落实年度土地供应计划，</w:t>
      </w:r>
      <w:r>
        <w:rPr>
          <w:rFonts w:hint="eastAsia" w:ascii="仿宋_GB2312" w:hAnsi="仿宋_GB2312" w:eastAsia="仿宋_GB2312" w:cs="仿宋_GB2312"/>
          <w:b w:val="0"/>
          <w:bCs w:val="0"/>
          <w:color w:val="000000"/>
          <w:sz w:val="32"/>
          <w:szCs w:val="32"/>
          <w:lang w:val="en-US" w:eastAsia="zh-CN"/>
        </w:rPr>
        <w:t>市区重点项目扎实有序推进。全力保开工、稳增长，积极推进市级重点工程落地。</w:t>
      </w:r>
    </w:p>
    <w:p>
      <w:pPr>
        <w:keepNext w:val="0"/>
        <w:keepLines w:val="0"/>
        <w:pageBreakBefore w:val="0"/>
        <w:widowControl w:val="0"/>
        <w:pBdr>
          <w:bottom w:val="none" w:color="auto" w:sz="0" w:space="11"/>
        </w:pBd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营商环境改革持续深化。</w:t>
      </w:r>
      <w:r>
        <w:rPr>
          <w:rFonts w:hint="eastAsia" w:ascii="仿宋_GB2312" w:hAnsi="仿宋_GB2312" w:eastAsia="仿宋_GB2312" w:cs="仿宋_GB2312"/>
          <w:b w:val="0"/>
          <w:bCs w:val="0"/>
          <w:color w:val="000000"/>
          <w:sz w:val="32"/>
          <w:szCs w:val="32"/>
          <w:highlight w:val="none"/>
          <w:lang w:val="en-US" w:eastAsia="zh-CN"/>
        </w:rPr>
        <w:t>全面完成</w:t>
      </w:r>
      <w:r>
        <w:rPr>
          <w:rFonts w:hint="eastAsia" w:ascii="仿宋_GB2312" w:hAnsi="仿宋_GB2312" w:eastAsia="仿宋_GB2312" w:cs="仿宋_GB2312"/>
          <w:color w:val="000000"/>
          <w:sz w:val="32"/>
          <w:szCs w:val="32"/>
          <w:lang w:val="en-US" w:eastAsia="zh-CN"/>
        </w:rPr>
        <w:t>工程建设领域营商环境6.0版改革，更加突出便利度、突出数字化引领、突出精细化管理。施工图审查制度改革成效明显，实现“图纸备案即可开工”</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lang w:val="en-US" w:eastAsia="zh-CN"/>
        </w:rPr>
        <w:t>推广用地预审和规划许可“全程网办+告知承诺”，压缩规划许可办理时限。推出实景三维“云踏勘”产品，成功服务土地推介工作，切实增强企业投资信心。不动产登记多项高频业务实现“全程网办”，登记效率大幅提速。</w:t>
      </w:r>
    </w:p>
    <w:p>
      <w:pPr>
        <w:keepNext w:val="0"/>
        <w:keepLines w:val="0"/>
        <w:pageBreakBefore w:val="0"/>
        <w:widowControl w:val="0"/>
        <w:pBdr>
          <w:bottom w:val="none" w:color="auto" w:sz="0" w:space="11"/>
        </w:pBd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以人民为中心，不断提升城市治理体系和治理能力现代化水平</w:t>
      </w:r>
    </w:p>
    <w:p>
      <w:pPr>
        <w:keepNext w:val="0"/>
        <w:keepLines w:val="0"/>
        <w:pageBreakBefore w:val="0"/>
        <w:widowControl w:val="0"/>
        <w:pBdr>
          <w:bottom w:val="none" w:color="auto" w:sz="0" w:space="11"/>
        </w:pBd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bCs/>
          <w:sz w:val="32"/>
          <w:szCs w:val="32"/>
          <w:lang w:eastAsia="zh-CN"/>
        </w:rPr>
        <w:t>优</w:t>
      </w:r>
      <w:r>
        <w:rPr>
          <w:rFonts w:hint="eastAsia" w:ascii="仿宋_GB2312" w:hAnsi="仿宋_GB2312" w:eastAsia="仿宋_GB2312" w:cs="仿宋_GB2312"/>
          <w:b/>
          <w:bCs/>
          <w:sz w:val="32"/>
          <w:szCs w:val="32"/>
        </w:rPr>
        <w:t>化“</w:t>
      </w:r>
      <w:r>
        <w:rPr>
          <w:rFonts w:hint="eastAsia" w:ascii="仿宋_GB2312" w:hAnsi="仿宋_GB2312" w:eastAsia="仿宋_GB2312" w:cs="仿宋_GB2312"/>
          <w:b/>
          <w:bCs/>
          <w:sz w:val="32"/>
          <w:szCs w:val="32"/>
          <w:u w:val="none"/>
        </w:rPr>
        <w:t>每月一题”改革协同机制</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sz w:val="32"/>
          <w:szCs w:val="32"/>
          <w:u w:val="none"/>
        </w:rPr>
        <w:t>以更多小切口改革，破解更多高频民生问题，</w:t>
      </w:r>
      <w:r>
        <w:rPr>
          <w:rFonts w:hint="eastAsia" w:ascii="仿宋_GB2312" w:hAnsi="仿宋_GB2312" w:eastAsia="仿宋_GB2312" w:cs="仿宋_GB2312"/>
          <w:sz w:val="32"/>
          <w:szCs w:val="32"/>
          <w:u w:val="none"/>
          <w:lang w:eastAsia="zh-CN"/>
        </w:rPr>
        <w:t>推进房产证办理历史遗留难题，超额完成全年任务。</w:t>
      </w:r>
      <w:r>
        <w:rPr>
          <w:rFonts w:hint="eastAsia" w:ascii="仿宋_GB2312" w:hAnsi="仿宋_GB2312" w:eastAsia="仿宋_GB2312" w:cs="仿宋_GB2312"/>
          <w:b w:val="0"/>
          <w:bCs w:val="0"/>
          <w:color w:val="000000"/>
          <w:sz w:val="32"/>
          <w:szCs w:val="32"/>
          <w:u w:val="none"/>
          <w:lang w:val="en-US" w:eastAsia="zh-CN"/>
        </w:rPr>
        <w:t>接诉即办取得优异成绩。</w:t>
      </w:r>
    </w:p>
    <w:p>
      <w:pPr>
        <w:keepNext w:val="0"/>
        <w:keepLines w:val="0"/>
        <w:pageBreakBefore w:val="0"/>
        <w:widowControl w:val="0"/>
        <w:pBdr>
          <w:bottom w:val="none" w:color="auto" w:sz="0" w:space="11"/>
        </w:pBd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城市更新政策机制更加完善。</w:t>
      </w:r>
      <w:r>
        <w:rPr>
          <w:rFonts w:hint="eastAsia" w:ascii="仿宋_GB2312" w:hAnsi="仿宋_GB2312" w:eastAsia="仿宋_GB2312" w:cs="仿宋_GB2312"/>
          <w:b w:val="0"/>
          <w:bCs w:val="0"/>
          <w:color w:val="000000"/>
          <w:sz w:val="32"/>
          <w:szCs w:val="32"/>
          <w:lang w:val="en-US" w:eastAsia="zh-CN"/>
        </w:rPr>
        <w:t>搭建城市更新规划统筹协调平台，市区两级形成合力，共同推动城市更新项目生成落地。</w:t>
      </w:r>
      <w:r>
        <w:rPr>
          <w:rFonts w:hint="eastAsia" w:ascii="仿宋_GB2312" w:hAnsi="仿宋_GB2312" w:eastAsia="仿宋_GB2312" w:cs="仿宋_GB2312"/>
          <w:b w:val="0"/>
          <w:bCs w:val="0"/>
          <w:color w:val="000000"/>
          <w:sz w:val="32"/>
          <w:szCs w:val="32"/>
          <w:highlight w:val="none"/>
          <w:lang w:val="en-US" w:eastAsia="zh-CN"/>
        </w:rPr>
        <w:t>出台老旧厂房更新改造、建设</w:t>
      </w:r>
      <w:r>
        <w:rPr>
          <w:rFonts w:hint="eastAsia" w:ascii="仿宋_GB2312" w:hAnsi="仿宋_GB2312" w:eastAsia="仿宋_GB2312" w:cs="仿宋_GB2312"/>
          <w:color w:val="000000"/>
          <w:sz w:val="32"/>
          <w:szCs w:val="32"/>
          <w:highlight w:val="none"/>
          <w:lang w:val="en-US" w:eastAsia="zh-CN"/>
        </w:rPr>
        <w:t>用地功能混合使用等支持政策，</w:t>
      </w:r>
      <w:r>
        <w:rPr>
          <w:rFonts w:hint="eastAsia" w:ascii="仿宋_GB2312" w:hAnsi="仿宋_GB2312" w:eastAsia="仿宋_GB2312" w:cs="仿宋_GB2312"/>
          <w:color w:val="000000"/>
          <w:sz w:val="32"/>
          <w:szCs w:val="32"/>
          <w:lang w:val="en-US" w:eastAsia="zh-CN"/>
        </w:rPr>
        <w:t>研究城市更新项目土地价款补缴指引。</w:t>
      </w:r>
    </w:p>
    <w:p>
      <w:pPr>
        <w:keepNext w:val="0"/>
        <w:keepLines w:val="0"/>
        <w:pageBreakBefore w:val="0"/>
        <w:widowControl/>
        <w:pBdr>
          <w:bottom w:val="none" w:color="auto" w:sz="0" w:space="11"/>
        </w:pBd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有效支撑智慧城市建设。</w:t>
      </w:r>
      <w:r>
        <w:rPr>
          <w:rFonts w:hint="eastAsia" w:ascii="仿宋_GB2312" w:hAnsi="仿宋_GB2312" w:eastAsia="仿宋_GB2312" w:cs="仿宋_GB2312"/>
          <w:color w:val="000000"/>
          <w:sz w:val="32"/>
          <w:szCs w:val="32"/>
          <w:u w:val="none"/>
          <w:lang w:val="en-US" w:eastAsia="zh-CN"/>
        </w:rPr>
        <w:t>完成“智慧规自”规划和顶层设计编制及报审，为全市“智慧城市一张图”提供重要支撑。大力推进新型基础测绘试点，在城市体检、调查监测等领域形成更多应用示范。持续推进智能网联汽车高精度地图应用试点，开展高辅地图审核。</w:t>
      </w:r>
    </w:p>
    <w:p>
      <w:pPr>
        <w:keepNext w:val="0"/>
        <w:keepLines w:val="0"/>
        <w:pageBreakBefore w:val="0"/>
        <w:widowControl/>
        <w:pBdr>
          <w:bottom w:val="none" w:color="auto" w:sz="0" w:space="11"/>
        </w:pBd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kern w:val="2"/>
          <w:sz w:val="32"/>
          <w:szCs w:val="32"/>
          <w:lang w:val="en-US" w:eastAsia="zh-CN" w:bidi="ar-SA"/>
        </w:rPr>
        <w:t>行业管理取得新成效。</w:t>
      </w:r>
      <w:r>
        <w:rPr>
          <w:rFonts w:hint="eastAsia" w:ascii="仿宋_GB2312" w:hAnsi="仿宋_GB2312" w:eastAsia="仿宋_GB2312" w:cs="仿宋_GB2312"/>
          <w:color w:val="000000"/>
          <w:kern w:val="2"/>
          <w:sz w:val="32"/>
          <w:szCs w:val="32"/>
          <w:highlight w:val="none"/>
          <w:lang w:val="en-US" w:eastAsia="zh-CN" w:bidi="ar-SA"/>
        </w:rPr>
        <w:t>稳步推进勘察设计行业市场准入制度改革，实</w:t>
      </w:r>
      <w:r>
        <w:rPr>
          <w:rFonts w:hint="eastAsia" w:ascii="仿宋_GB2312" w:hAnsi="仿宋_GB2312" w:eastAsia="仿宋_GB2312" w:cs="仿宋_GB2312"/>
          <w:color w:val="000000"/>
          <w:kern w:val="2"/>
          <w:sz w:val="32"/>
          <w:szCs w:val="32"/>
          <w:lang w:val="en-US" w:eastAsia="zh-CN" w:bidi="ar-SA"/>
        </w:rPr>
        <w:t>现资质申报“一网通办”，积极推行“证照分离”改革。成功申办</w:t>
      </w:r>
      <w:r>
        <w:rPr>
          <w:rFonts w:hint="eastAsia" w:ascii="仿宋_GB2312" w:hAnsi="仿宋_GB2312" w:eastAsia="仿宋_GB2312" w:cs="仿宋_GB2312"/>
          <w:color w:val="000000"/>
          <w:sz w:val="32"/>
          <w:szCs w:val="32"/>
          <w:lang w:val="en-US" w:eastAsia="zh-CN"/>
        </w:rPr>
        <w:t>第30届世界建筑师大会，北京成为2029年世界建筑师大会举办城市。</w:t>
      </w:r>
    </w:p>
    <w:p>
      <w:pPr>
        <w:keepNext w:val="0"/>
        <w:keepLines w:val="0"/>
        <w:pageBreakBefore w:val="0"/>
        <w:widowControl/>
        <w:pBdr>
          <w:bottom w:val="none" w:color="auto" w:sz="0" w:space="11"/>
        </w:pBdr>
        <w:kinsoku/>
        <w:wordWrap/>
        <w:overflowPunct/>
        <w:topLinePunct w:val="0"/>
        <w:autoSpaceDE/>
        <w:autoSpaceDN/>
        <w:bidi w:val="0"/>
        <w:adjustRightInd w:val="0"/>
        <w:snapToGrid w:val="0"/>
        <w:spacing w:line="560" w:lineRule="exact"/>
        <w:ind w:firstLine="643" w:firstLineChars="200"/>
        <w:textAlignment w:val="auto"/>
        <w:outlineLvl w:val="9"/>
        <w:rPr>
          <w:rFonts w:hint="eastAsia"/>
          <w:sz w:val="32"/>
          <w:szCs w:val="32"/>
          <w:lang w:val="en-US" w:eastAsia="zh-CN"/>
        </w:rPr>
      </w:pPr>
      <w:r>
        <w:rPr>
          <w:rFonts w:hint="eastAsia" w:ascii="仿宋_GB2312" w:hAnsi="仿宋_GB2312" w:eastAsia="仿宋_GB2312" w:cs="仿宋_GB2312"/>
          <w:b/>
          <w:bCs/>
          <w:color w:val="000000"/>
          <w:sz w:val="32"/>
          <w:szCs w:val="32"/>
          <w:u w:val="none"/>
          <w:lang w:val="en-US" w:eastAsia="zh-CN"/>
        </w:rPr>
        <w:t>坚决落实安全生产责任。</w:t>
      </w:r>
      <w:r>
        <w:rPr>
          <w:rFonts w:hint="eastAsia" w:ascii="仿宋_GB2312" w:hAnsi="仿宋_GB2312" w:eastAsia="仿宋_GB2312" w:cs="仿宋_GB2312"/>
          <w:color w:val="000000"/>
          <w:sz w:val="32"/>
          <w:szCs w:val="32"/>
          <w:u w:val="none"/>
          <w:lang w:val="en-US" w:eastAsia="zh-CN"/>
        </w:rPr>
        <w:t>按照“管行业必须管安全、管业务必须管安全、管生产经营必须管安全”要求，</w:t>
      </w:r>
      <w:r>
        <w:rPr>
          <w:rFonts w:hint="eastAsia" w:ascii="仿宋_GB2312" w:hAnsi="仿宋_GB2312" w:eastAsia="仿宋_GB2312" w:cs="仿宋_GB2312"/>
          <w:color w:val="000000"/>
          <w:kern w:val="0"/>
          <w:sz w:val="32"/>
          <w:szCs w:val="32"/>
          <w:lang w:val="en-US" w:eastAsia="zh-CN" w:bidi="ar-SA"/>
        </w:rPr>
        <w:t>加强规划编制、勘察设计、国土测绘、地质勘查、矿产资源等行业监管，部署重大节日、重要时期内部安全检查，全力消除各类安全隐患。</w:t>
      </w:r>
      <w:r>
        <w:rPr>
          <w:rFonts w:hint="eastAsia" w:ascii="仿宋_GB2312" w:hAnsi="仿宋_GB2312" w:eastAsia="仿宋_GB2312" w:cs="仿宋_GB2312"/>
          <w:color w:val="000000"/>
          <w:sz w:val="32"/>
          <w:szCs w:val="32"/>
          <w:u w:val="none"/>
          <w:lang w:val="en-US" w:eastAsia="zh-CN"/>
        </w:rPr>
        <w:t>在全委系统开展安全生产和火灾隐患大排查、大整治，全面落实“十项硬措施”，确保安全隐患及时发现、及时整改。</w:t>
      </w:r>
    </w:p>
    <w:p>
      <w:pPr>
        <w:keepNext w:val="0"/>
        <w:keepLines w:val="0"/>
        <w:pageBreakBefore w:val="0"/>
        <w:widowControl w:val="0"/>
        <w:numPr>
          <w:ilvl w:val="0"/>
          <w:numId w:val="0"/>
        </w:numPr>
        <w:pBdr>
          <w:bottom w:val="none" w:color="auto" w:sz="0" w:space="11"/>
        </w:pBd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加大规划和自然资源监督、执法力度</w:t>
      </w:r>
    </w:p>
    <w:p>
      <w:pPr>
        <w:keepNext w:val="0"/>
        <w:keepLines w:val="0"/>
        <w:pageBreakBefore w:val="0"/>
        <w:widowControl w:val="0"/>
        <w:numPr>
          <w:ilvl w:val="0"/>
          <w:numId w:val="0"/>
        </w:numPr>
        <w:pBdr>
          <w:bottom w:val="none" w:color="auto" w:sz="0" w:space="11"/>
        </w:pBdr>
        <w:tabs>
          <w:tab w:val="left" w:pos="763"/>
        </w:tabs>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bCs/>
          <w:color w:val="000000"/>
          <w:kern w:val="0"/>
          <w:sz w:val="32"/>
          <w:szCs w:val="32"/>
          <w:highlight w:val="none"/>
          <w:lang w:eastAsia="zh-CN"/>
        </w:rPr>
        <w:t>“基本无违法建设区”创建取得明显成效</w:t>
      </w:r>
      <w:r>
        <w:rPr>
          <w:rFonts w:hint="eastAsia" w:ascii="仿宋_GB2312" w:hAnsi="仿宋_GB2312" w:eastAsia="仿宋_GB2312" w:cs="仿宋_GB2312"/>
          <w:b w:val="0"/>
          <w:bCs w:val="0"/>
          <w:color w:val="000000"/>
          <w:kern w:val="0"/>
          <w:sz w:val="32"/>
          <w:szCs w:val="32"/>
          <w:highlight w:val="none"/>
          <w:lang w:eastAsia="zh-CN"/>
        </w:rPr>
        <w:t>。坚持规划引领，指导各区制定“一区一策”方案。</w:t>
      </w:r>
      <w:r>
        <w:rPr>
          <w:rFonts w:hint="eastAsia" w:ascii="仿宋_GB2312" w:hAnsi="仿宋_GB2312" w:eastAsia="仿宋_GB2312" w:cs="仿宋_GB2312"/>
          <w:b w:val="0"/>
          <w:bCs w:val="0"/>
          <w:color w:val="000000"/>
          <w:kern w:val="0"/>
          <w:sz w:val="32"/>
          <w:szCs w:val="32"/>
          <w:lang w:eastAsia="zh-CN"/>
        </w:rPr>
        <w:t>执法专项整治工作扎实推进。</w:t>
      </w:r>
      <w:r>
        <w:rPr>
          <w:rFonts w:hint="eastAsia" w:ascii="仿宋_GB2312" w:hAnsi="仿宋_GB2312" w:eastAsia="仿宋_GB2312" w:cs="仿宋_GB2312"/>
          <w:sz w:val="32"/>
          <w:szCs w:val="32"/>
          <w:lang w:val="en-US" w:eastAsia="zh-CN"/>
        </w:rPr>
        <w:t>开展农村乱占耕地建房（非宅类）试点乡镇（街道）整治。</w:t>
      </w:r>
      <w:r>
        <w:rPr>
          <w:rFonts w:hint="eastAsia" w:ascii="仿宋_GB2312" w:hAnsi="仿宋_GB2312" w:eastAsia="仿宋_GB2312" w:cs="仿宋_GB2312"/>
          <w:b w:val="0"/>
          <w:bCs w:val="0"/>
          <w:color w:val="000000"/>
          <w:kern w:val="0"/>
          <w:sz w:val="32"/>
          <w:szCs w:val="32"/>
          <w:highlight w:val="none"/>
          <w:lang w:eastAsia="zh-CN"/>
        </w:rPr>
        <w:t>全力推进公共公益专项整治行动，</w:t>
      </w:r>
      <w:r>
        <w:rPr>
          <w:rFonts w:hint="eastAsia" w:ascii="仿宋_GB2312" w:hAnsi="仿宋_GB2312" w:eastAsia="仿宋_GB2312" w:cs="仿宋_GB2312"/>
          <w:b w:val="0"/>
          <w:bCs w:val="0"/>
          <w:color w:val="000000"/>
          <w:kern w:val="0"/>
          <w:sz w:val="32"/>
          <w:szCs w:val="32"/>
          <w:lang w:eastAsia="zh-CN"/>
        </w:rPr>
        <w:t>巩固违建别墅整治成果。</w:t>
      </w:r>
    </w:p>
    <w:p>
      <w:pPr>
        <w:keepNext w:val="0"/>
        <w:keepLines w:val="0"/>
        <w:pageBreakBefore w:val="0"/>
        <w:widowControl/>
        <w:pBdr>
          <w:bottom w:val="none" w:color="auto" w:sz="0" w:space="11"/>
        </w:pBd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bCs/>
          <w:color w:val="000000"/>
          <w:kern w:val="2"/>
          <w:sz w:val="32"/>
          <w:szCs w:val="32"/>
          <w:lang w:val="en-US" w:eastAsia="zh-CN" w:bidi="ar-SA"/>
        </w:rPr>
        <w:t>全面维护自然资源资产权益。</w:t>
      </w:r>
      <w:r>
        <w:rPr>
          <w:rFonts w:hint="eastAsia" w:ascii="仿宋_GB2312" w:hAnsi="仿宋_GB2312" w:eastAsia="仿宋_GB2312" w:cs="仿宋_GB2312"/>
          <w:b w:val="0"/>
          <w:bCs w:val="0"/>
          <w:color w:val="000000"/>
          <w:sz w:val="32"/>
          <w:szCs w:val="32"/>
          <w:u w:val="none"/>
          <w:lang w:val="en-US" w:eastAsia="zh-CN"/>
        </w:rPr>
        <w:t>将自然资源调查监测协同平台纳入“智慧规自”顶层设计。</w:t>
      </w:r>
      <w:r>
        <w:rPr>
          <w:rFonts w:hint="eastAsia" w:ascii="仿宋_GB2312" w:hAnsi="仿宋_GB2312" w:eastAsia="仿宋_GB2312" w:cs="仿宋_GB2312"/>
          <w:b w:val="0"/>
          <w:bCs w:val="0"/>
          <w:color w:val="000000"/>
          <w:sz w:val="32"/>
          <w:szCs w:val="32"/>
          <w:highlight w:val="none"/>
          <w:u w:val="none"/>
          <w:lang w:val="en-US" w:eastAsia="zh-CN"/>
        </w:rPr>
        <w:t>完成全市所有权委托代理机制试点总结，深化全民所有自然资源资产清查试点，首次编制完成北京市全民所有自然资源资产负债表，</w:t>
      </w:r>
      <w:r>
        <w:rPr>
          <w:rFonts w:hint="eastAsia" w:ascii="仿宋_GB2312" w:hAnsi="仿宋_GB2312" w:eastAsia="仿宋_GB2312" w:cs="仿宋_GB2312"/>
          <w:b w:val="0"/>
          <w:bCs w:val="0"/>
          <w:color w:val="000000"/>
          <w:sz w:val="32"/>
          <w:szCs w:val="32"/>
          <w:u w:val="none"/>
          <w:lang w:val="en-US" w:eastAsia="zh-CN"/>
        </w:rPr>
        <w:t>完成自</w:t>
      </w:r>
      <w:r>
        <w:rPr>
          <w:rFonts w:hint="eastAsia" w:ascii="仿宋_GB2312" w:hAnsi="仿宋_GB2312" w:eastAsia="仿宋_GB2312" w:cs="仿宋_GB2312"/>
          <w:color w:val="000000"/>
          <w:sz w:val="32"/>
          <w:szCs w:val="32"/>
          <w:u w:val="none"/>
          <w:lang w:val="en-US" w:eastAsia="zh-CN"/>
        </w:rPr>
        <w:t>然资源清单落图、市属国企土地资产专项清查和资产潜力评价研究。</w:t>
      </w:r>
    </w:p>
    <w:p>
      <w:pPr>
        <w:keepNext w:val="0"/>
        <w:keepLines w:val="0"/>
        <w:pageBreakBefore w:val="0"/>
        <w:widowControl w:val="0"/>
        <w:numPr>
          <w:ilvl w:val="0"/>
          <w:numId w:val="0"/>
        </w:numPr>
        <w:pBdr>
          <w:bottom w:val="none" w:color="auto" w:sz="0" w:space="11"/>
        </w:pBd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加强自身能力建设</w:t>
      </w:r>
    </w:p>
    <w:p>
      <w:pPr>
        <w:keepNext w:val="0"/>
        <w:keepLines w:val="0"/>
        <w:pageBreakBefore w:val="0"/>
        <w:numPr>
          <w:ilvl w:val="0"/>
          <w:numId w:val="0"/>
        </w:numPr>
        <w:pBdr>
          <w:bottom w:val="none" w:color="auto" w:sz="0" w:space="11"/>
        </w:pBdr>
        <w:tabs>
          <w:tab w:val="left" w:pos="763"/>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b/>
          <w:bCs/>
          <w:color w:val="000000"/>
          <w:kern w:val="0"/>
          <w:sz w:val="32"/>
          <w:szCs w:val="32"/>
        </w:rPr>
        <w:t>着力</w:t>
      </w:r>
      <w:r>
        <w:rPr>
          <w:rFonts w:hint="eastAsia" w:ascii="仿宋_GB2312" w:hAnsi="仿宋_GB2312" w:eastAsia="仿宋_GB2312" w:cs="仿宋_GB2312"/>
          <w:b/>
          <w:bCs/>
          <w:color w:val="000000"/>
          <w:kern w:val="0"/>
          <w:sz w:val="32"/>
          <w:szCs w:val="32"/>
          <w:lang w:eastAsia="zh-CN"/>
        </w:rPr>
        <w:t>打造践行“两个维护”的政治机关</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sz w:val="32"/>
          <w:szCs w:val="32"/>
          <w:highlight w:val="none"/>
          <w:shd w:val="clear" w:color="auto" w:fill="auto"/>
        </w:rPr>
        <w:t>坚持用习近平新时代中国特色社会主义思想凝</w:t>
      </w:r>
      <w:r>
        <w:rPr>
          <w:rFonts w:hint="eastAsia" w:ascii="仿宋_GB2312" w:hAnsi="仿宋_GB2312" w:eastAsia="仿宋_GB2312" w:cs="仿宋_GB2312"/>
          <w:color w:val="000000"/>
          <w:sz w:val="32"/>
          <w:szCs w:val="32"/>
          <w:highlight w:val="none"/>
          <w:shd w:val="clear" w:color="auto" w:fill="auto"/>
          <w:lang w:eastAsia="zh-CN"/>
        </w:rPr>
        <w:t>心铸</w:t>
      </w:r>
      <w:r>
        <w:rPr>
          <w:rFonts w:hint="eastAsia" w:ascii="仿宋_GB2312" w:hAnsi="仿宋_GB2312" w:eastAsia="仿宋_GB2312" w:cs="仿宋_GB2312"/>
          <w:color w:val="000000"/>
          <w:sz w:val="32"/>
          <w:szCs w:val="32"/>
          <w:highlight w:val="none"/>
          <w:shd w:val="clear" w:color="auto" w:fill="auto"/>
        </w:rPr>
        <w:t>魂</w:t>
      </w:r>
      <w:r>
        <w:rPr>
          <w:rFonts w:hint="eastAsia" w:ascii="仿宋_GB2312" w:hAnsi="仿宋_GB2312" w:eastAsia="仿宋_GB2312" w:cs="仿宋_GB2312"/>
          <w:color w:val="000000"/>
          <w:sz w:val="32"/>
          <w:szCs w:val="32"/>
          <w:highlight w:val="none"/>
          <w:shd w:val="clear" w:color="auto" w:fill="auto"/>
          <w:lang w:eastAsia="zh-CN"/>
        </w:rPr>
        <w:t>，主题教育取得扎实成效，得到市委第九巡回指导组肯定。党员干部在“</w:t>
      </w:r>
      <w:r>
        <w:rPr>
          <w:rFonts w:hint="eastAsia" w:ascii="仿宋_GB2312" w:hAnsi="仿宋_GB2312" w:eastAsia="仿宋_GB2312" w:cs="仿宋_GB2312"/>
          <w:color w:val="000000"/>
          <w:sz w:val="32"/>
          <w:szCs w:val="32"/>
          <w:highlight w:val="none"/>
          <w:shd w:val="clear" w:color="auto" w:fill="auto"/>
          <w:lang w:val="en-US" w:eastAsia="zh-CN"/>
        </w:rPr>
        <w:t>23·7</w:t>
      </w:r>
      <w:r>
        <w:rPr>
          <w:rFonts w:hint="eastAsia" w:ascii="仿宋_GB2312" w:hAnsi="仿宋_GB2312" w:eastAsia="仿宋_GB2312" w:cs="仿宋_GB2312"/>
          <w:color w:val="000000"/>
          <w:sz w:val="32"/>
          <w:szCs w:val="32"/>
          <w:highlight w:val="none"/>
          <w:shd w:val="clear" w:color="auto" w:fill="auto"/>
          <w:lang w:eastAsia="zh-CN"/>
        </w:rPr>
        <w:t>”极端强降雨中敢于担当、团结奋斗，基层党组织充分发挥战斗堡垒作用，让党旗在防汛救灾和恢复重建一线高高飘扬。</w:t>
      </w:r>
    </w:p>
    <w:p>
      <w:pPr>
        <w:keepNext w:val="0"/>
        <w:keepLines w:val="0"/>
        <w:pageBreakBefore w:val="0"/>
        <w:numPr>
          <w:ilvl w:val="0"/>
          <w:numId w:val="0"/>
        </w:numPr>
        <w:pBdr>
          <w:bottom w:val="none" w:color="auto" w:sz="0" w:space="11"/>
        </w:pBdr>
        <w:tabs>
          <w:tab w:val="left" w:pos="763"/>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b/>
          <w:bCs/>
          <w:color w:val="000000"/>
          <w:sz w:val="32"/>
          <w:szCs w:val="32"/>
          <w:highlight w:val="none"/>
          <w:shd w:val="clear" w:color="auto" w:fill="auto"/>
          <w:lang w:val="en-US" w:eastAsia="zh-CN"/>
        </w:rPr>
        <w:t>全面建设高素质专业化干部队伍</w:t>
      </w:r>
      <w:r>
        <w:rPr>
          <w:rFonts w:hint="eastAsia" w:ascii="仿宋_GB2312" w:hAnsi="仿宋_GB2312" w:eastAsia="仿宋_GB2312" w:cs="仿宋_GB2312"/>
          <w:b w:val="0"/>
          <w:bCs w:val="0"/>
          <w:color w:val="000000"/>
          <w:sz w:val="32"/>
          <w:szCs w:val="32"/>
          <w:highlight w:val="none"/>
          <w:shd w:val="clear" w:color="auto" w:fill="auto"/>
          <w:lang w:val="en-US" w:eastAsia="zh-CN"/>
        </w:rPr>
        <w:t>。</w:t>
      </w:r>
      <w:r>
        <w:rPr>
          <w:rFonts w:hint="eastAsia" w:ascii="仿宋_GB2312" w:hAnsi="仿宋_GB2312" w:eastAsia="仿宋_GB2312" w:cs="仿宋_GB2312"/>
          <w:color w:val="000000"/>
          <w:sz w:val="32"/>
          <w:szCs w:val="32"/>
          <w:highlight w:val="none"/>
          <w:shd w:val="clear" w:color="auto" w:fill="auto"/>
          <w:lang w:val="en-US" w:eastAsia="zh-CN"/>
        </w:rPr>
        <w:t>注重加强年轻干部专业训练和实践锻炼，举办第三期“百名优秀年轻干部培训班”，选拔120名优秀年轻干部进行集中培训。选派8名专业干部支援门头沟、房山区灾后重建，锻造全面过硬的干部职工队伍。</w:t>
      </w:r>
    </w:p>
    <w:p>
      <w:pPr>
        <w:keepNext w:val="0"/>
        <w:keepLines w:val="0"/>
        <w:pageBreakBefore w:val="0"/>
        <w:numPr>
          <w:ilvl w:val="0"/>
          <w:numId w:val="0"/>
        </w:numPr>
        <w:pBdr>
          <w:bottom w:val="none" w:color="auto" w:sz="0" w:space="11"/>
        </w:pBdr>
        <w:tabs>
          <w:tab w:val="left" w:pos="763"/>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b/>
          <w:bCs/>
          <w:color w:val="000000"/>
          <w:sz w:val="32"/>
          <w:szCs w:val="32"/>
          <w:highlight w:val="none"/>
          <w:shd w:val="clear" w:color="auto" w:fill="auto"/>
          <w:lang w:val="en-US" w:eastAsia="zh-CN"/>
        </w:rPr>
        <w:t>坚决扛起全面从严治党主体责任。</w:t>
      </w:r>
      <w:r>
        <w:rPr>
          <w:rFonts w:hint="eastAsia" w:ascii="仿宋_GB2312" w:hAnsi="仿宋_GB2312" w:eastAsia="仿宋_GB2312" w:cs="仿宋_GB2312"/>
          <w:color w:val="000000"/>
          <w:sz w:val="32"/>
          <w:szCs w:val="32"/>
          <w:highlight w:val="none"/>
          <w:shd w:val="clear" w:color="auto" w:fill="auto"/>
          <w:lang w:val="en-US" w:eastAsia="zh-CN"/>
        </w:rPr>
        <w:t>夯实全面从严治党工作体系，打造年初建账分解、年中推动落实、年底检视总结的工作闭环。开展系统内部三批次巡察，坚持巡察与审计监督贯通融合，常规巡察与专项巡察紧密结合，聚焦基层涉地乱象和内部约束监督两个重点，精准查改问题。</w:t>
      </w:r>
    </w:p>
    <w:p>
      <w:pPr>
        <w:keepNext w:val="0"/>
        <w:keepLines w:val="0"/>
        <w:pageBreakBefore w:val="0"/>
        <w:numPr>
          <w:ilvl w:val="0"/>
          <w:numId w:val="0"/>
        </w:numPr>
        <w:pBdr>
          <w:bottom w:val="none" w:color="auto" w:sz="0" w:space="11"/>
        </w:pBdr>
        <w:tabs>
          <w:tab w:val="left" w:pos="763"/>
        </w:tabs>
        <w:kinsoku/>
        <w:wordWrap/>
        <w:overflowPunct/>
        <w:topLinePunct w:val="0"/>
        <w:autoSpaceDE/>
        <w:autoSpaceDN/>
        <w:bidi w:val="0"/>
        <w:adjustRightInd w:val="0"/>
        <w:spacing w:line="560" w:lineRule="exact"/>
        <w:ind w:firstLine="643" w:firstLineChars="200"/>
        <w:textAlignment w:val="auto"/>
        <w:rPr>
          <w:rFonts w:hint="eastAsia" w:ascii="仿宋_GB2312" w:hAnsi="仿宋_GB2312" w:eastAsia="仿宋_GB2312" w:cs="仿宋_GB2312"/>
          <w:b w:val="0"/>
          <w:bCs w:val="0"/>
          <w:color w:val="000000"/>
          <w:sz w:val="32"/>
          <w:szCs w:val="32"/>
          <w:highlight w:val="none"/>
          <w:u w:val="none"/>
          <w:shd w:val="clear" w:color="auto" w:fill="auto"/>
          <w:lang w:val="en-US" w:eastAsia="zh-CN"/>
        </w:rPr>
      </w:pPr>
      <w:r>
        <w:rPr>
          <w:rFonts w:hint="eastAsia" w:ascii="仿宋_GB2312" w:hAnsi="仿宋_GB2312" w:eastAsia="仿宋_GB2312" w:cs="仿宋_GB2312"/>
          <w:b/>
          <w:bCs/>
          <w:color w:val="000000"/>
          <w:sz w:val="32"/>
          <w:szCs w:val="32"/>
          <w:highlight w:val="none"/>
          <w:u w:val="none"/>
          <w:shd w:val="clear" w:color="auto" w:fill="auto"/>
          <w:lang w:val="en-US" w:eastAsia="zh-CN"/>
        </w:rPr>
        <w:t>切实加强意识形态阵地建设。</w:t>
      </w:r>
      <w:r>
        <w:rPr>
          <w:rFonts w:hint="eastAsia" w:ascii="仿宋_GB2312" w:hAnsi="仿宋_GB2312" w:eastAsia="仿宋_GB2312" w:cs="仿宋_GB2312"/>
          <w:b w:val="0"/>
          <w:bCs w:val="0"/>
          <w:color w:val="000000"/>
          <w:sz w:val="32"/>
          <w:szCs w:val="32"/>
          <w:highlight w:val="none"/>
          <w:u w:val="none"/>
          <w:shd w:val="clear" w:color="auto" w:fill="auto"/>
          <w:lang w:val="en-US" w:eastAsia="zh-CN"/>
        </w:rPr>
        <w:t>认真落实意识形态工作责任制，加强主动引导，一体推进全委统战、群团工作，强化阵地管理和舆情风险研判，筑牢意识形态安全防线。围绕二绿地区规划成果、轨道交通一体化、城市更新等主题，组织系列专题展览，大力宣传首都规划建设新成效。</w:t>
      </w:r>
    </w:p>
    <w:p>
      <w:pPr>
        <w:pStyle w:val="2"/>
        <w:keepNext w:val="0"/>
        <w:keepLines w:val="0"/>
        <w:pageBreakBefore w:val="0"/>
        <w:kinsoku/>
        <w:wordWrap/>
        <w:overflowPunct/>
        <w:topLinePunct w:val="0"/>
        <w:autoSpaceDE/>
        <w:autoSpaceDN/>
        <w:bidi w:val="0"/>
        <w:spacing w:line="56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市规划自然资源委</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sectPr>
      <w:footerReference r:id="rId3" w:type="default"/>
      <w:pgSz w:w="11906" w:h="16838"/>
      <w:pgMar w:top="2098"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D4"/>
    <w:rsid w:val="00040E0E"/>
    <w:rsid w:val="00043DD6"/>
    <w:rsid w:val="000E5894"/>
    <w:rsid w:val="00114792"/>
    <w:rsid w:val="00160366"/>
    <w:rsid w:val="0016181F"/>
    <w:rsid w:val="00196008"/>
    <w:rsid w:val="001C3E38"/>
    <w:rsid w:val="00296063"/>
    <w:rsid w:val="002A1B64"/>
    <w:rsid w:val="002E37F4"/>
    <w:rsid w:val="0034411A"/>
    <w:rsid w:val="003450C2"/>
    <w:rsid w:val="00355208"/>
    <w:rsid w:val="0037140A"/>
    <w:rsid w:val="00382668"/>
    <w:rsid w:val="0038785B"/>
    <w:rsid w:val="003935AD"/>
    <w:rsid w:val="003A0BB3"/>
    <w:rsid w:val="003C4298"/>
    <w:rsid w:val="003D13C6"/>
    <w:rsid w:val="003E464D"/>
    <w:rsid w:val="004034A6"/>
    <w:rsid w:val="00420465"/>
    <w:rsid w:val="00420DEC"/>
    <w:rsid w:val="004651FE"/>
    <w:rsid w:val="00475B67"/>
    <w:rsid w:val="004871FB"/>
    <w:rsid w:val="004D47C4"/>
    <w:rsid w:val="004E0DC0"/>
    <w:rsid w:val="00530781"/>
    <w:rsid w:val="0059175A"/>
    <w:rsid w:val="0059624F"/>
    <w:rsid w:val="005E7577"/>
    <w:rsid w:val="00622436"/>
    <w:rsid w:val="00634F45"/>
    <w:rsid w:val="00675418"/>
    <w:rsid w:val="00683ED2"/>
    <w:rsid w:val="006C49FD"/>
    <w:rsid w:val="006E677C"/>
    <w:rsid w:val="006E7D75"/>
    <w:rsid w:val="00722C7D"/>
    <w:rsid w:val="0073722C"/>
    <w:rsid w:val="007424D3"/>
    <w:rsid w:val="00757F42"/>
    <w:rsid w:val="007D508B"/>
    <w:rsid w:val="0080337A"/>
    <w:rsid w:val="008362D7"/>
    <w:rsid w:val="00844EEC"/>
    <w:rsid w:val="008B70B5"/>
    <w:rsid w:val="008C6D06"/>
    <w:rsid w:val="009127E4"/>
    <w:rsid w:val="00915D64"/>
    <w:rsid w:val="0092384F"/>
    <w:rsid w:val="009360EB"/>
    <w:rsid w:val="009F49EF"/>
    <w:rsid w:val="00A51A7B"/>
    <w:rsid w:val="00A66AD2"/>
    <w:rsid w:val="00AA45B2"/>
    <w:rsid w:val="00AB7EEF"/>
    <w:rsid w:val="00AE5212"/>
    <w:rsid w:val="00B03228"/>
    <w:rsid w:val="00B54A00"/>
    <w:rsid w:val="00B55C05"/>
    <w:rsid w:val="00BF6F3F"/>
    <w:rsid w:val="00C50976"/>
    <w:rsid w:val="00C74791"/>
    <w:rsid w:val="00C844E7"/>
    <w:rsid w:val="00C90638"/>
    <w:rsid w:val="00C95937"/>
    <w:rsid w:val="00CE39BD"/>
    <w:rsid w:val="00CE539D"/>
    <w:rsid w:val="00D21C7F"/>
    <w:rsid w:val="00D223D4"/>
    <w:rsid w:val="00D36159"/>
    <w:rsid w:val="00D66094"/>
    <w:rsid w:val="00D95925"/>
    <w:rsid w:val="00DA18E0"/>
    <w:rsid w:val="00DE7E2E"/>
    <w:rsid w:val="00DF7AFB"/>
    <w:rsid w:val="00E15E97"/>
    <w:rsid w:val="00E466CC"/>
    <w:rsid w:val="00E64EDA"/>
    <w:rsid w:val="00E81C88"/>
    <w:rsid w:val="00E83CC7"/>
    <w:rsid w:val="00E97F02"/>
    <w:rsid w:val="00F25FE1"/>
    <w:rsid w:val="00F332EC"/>
    <w:rsid w:val="00F33F30"/>
    <w:rsid w:val="00F434DC"/>
    <w:rsid w:val="00F46E4C"/>
    <w:rsid w:val="00F579D0"/>
    <w:rsid w:val="00F60E4E"/>
    <w:rsid w:val="00F850C6"/>
    <w:rsid w:val="00FA6F37"/>
    <w:rsid w:val="00FD55C9"/>
    <w:rsid w:val="00FF01B9"/>
    <w:rsid w:val="01653382"/>
    <w:rsid w:val="016C4E53"/>
    <w:rsid w:val="017F4D90"/>
    <w:rsid w:val="018A4B91"/>
    <w:rsid w:val="02362881"/>
    <w:rsid w:val="025003AD"/>
    <w:rsid w:val="029340C3"/>
    <w:rsid w:val="03AB3755"/>
    <w:rsid w:val="040720B8"/>
    <w:rsid w:val="051E3B03"/>
    <w:rsid w:val="05303EBC"/>
    <w:rsid w:val="053F5C16"/>
    <w:rsid w:val="06192068"/>
    <w:rsid w:val="066257E9"/>
    <w:rsid w:val="06FD6FD8"/>
    <w:rsid w:val="07251FF7"/>
    <w:rsid w:val="072662E1"/>
    <w:rsid w:val="091F1882"/>
    <w:rsid w:val="09570594"/>
    <w:rsid w:val="0A6A76B1"/>
    <w:rsid w:val="0A6E3672"/>
    <w:rsid w:val="0AE64B22"/>
    <w:rsid w:val="0B1528F0"/>
    <w:rsid w:val="0C255340"/>
    <w:rsid w:val="0CF52832"/>
    <w:rsid w:val="0D657F7E"/>
    <w:rsid w:val="0D8A16B2"/>
    <w:rsid w:val="0E277BC3"/>
    <w:rsid w:val="0EEA10DD"/>
    <w:rsid w:val="0F066FB0"/>
    <w:rsid w:val="0F6C6632"/>
    <w:rsid w:val="10DF37A3"/>
    <w:rsid w:val="113748FA"/>
    <w:rsid w:val="1256418D"/>
    <w:rsid w:val="1278345A"/>
    <w:rsid w:val="134E0077"/>
    <w:rsid w:val="14081142"/>
    <w:rsid w:val="140B0720"/>
    <w:rsid w:val="14583FC2"/>
    <w:rsid w:val="14A971C8"/>
    <w:rsid w:val="151E1441"/>
    <w:rsid w:val="157C7E99"/>
    <w:rsid w:val="15CD3A1A"/>
    <w:rsid w:val="161C4E1B"/>
    <w:rsid w:val="163B2012"/>
    <w:rsid w:val="16A670CA"/>
    <w:rsid w:val="171F402D"/>
    <w:rsid w:val="18205A1E"/>
    <w:rsid w:val="18B0279E"/>
    <w:rsid w:val="18CB0868"/>
    <w:rsid w:val="1A6950D4"/>
    <w:rsid w:val="1AED13F2"/>
    <w:rsid w:val="1DDE5887"/>
    <w:rsid w:val="1DFD5CE0"/>
    <w:rsid w:val="1E804257"/>
    <w:rsid w:val="1ED30060"/>
    <w:rsid w:val="20456555"/>
    <w:rsid w:val="220336A7"/>
    <w:rsid w:val="23081E47"/>
    <w:rsid w:val="23B93CAF"/>
    <w:rsid w:val="24674929"/>
    <w:rsid w:val="252235B2"/>
    <w:rsid w:val="25563DFA"/>
    <w:rsid w:val="26085971"/>
    <w:rsid w:val="261806E1"/>
    <w:rsid w:val="264706EA"/>
    <w:rsid w:val="26665A86"/>
    <w:rsid w:val="26980660"/>
    <w:rsid w:val="2724751B"/>
    <w:rsid w:val="27762251"/>
    <w:rsid w:val="27C65CC4"/>
    <w:rsid w:val="2826163F"/>
    <w:rsid w:val="28CA283B"/>
    <w:rsid w:val="28F70DF2"/>
    <w:rsid w:val="293D60C5"/>
    <w:rsid w:val="29C11857"/>
    <w:rsid w:val="2A245D98"/>
    <w:rsid w:val="2A6F67A4"/>
    <w:rsid w:val="2CD651BE"/>
    <w:rsid w:val="2CE7343E"/>
    <w:rsid w:val="2D846F9E"/>
    <w:rsid w:val="2E2F7724"/>
    <w:rsid w:val="2E5659A8"/>
    <w:rsid w:val="2EA221F0"/>
    <w:rsid w:val="301A6AA4"/>
    <w:rsid w:val="303117EC"/>
    <w:rsid w:val="3173560B"/>
    <w:rsid w:val="31772CB5"/>
    <w:rsid w:val="324A21D1"/>
    <w:rsid w:val="32924769"/>
    <w:rsid w:val="32A54CEE"/>
    <w:rsid w:val="32B33729"/>
    <w:rsid w:val="33166C47"/>
    <w:rsid w:val="339B0A29"/>
    <w:rsid w:val="34485888"/>
    <w:rsid w:val="355D63DA"/>
    <w:rsid w:val="35AE6FEB"/>
    <w:rsid w:val="35E17791"/>
    <w:rsid w:val="365957AA"/>
    <w:rsid w:val="36850513"/>
    <w:rsid w:val="379F57C2"/>
    <w:rsid w:val="383C5719"/>
    <w:rsid w:val="38D91798"/>
    <w:rsid w:val="3983749C"/>
    <w:rsid w:val="3A11120A"/>
    <w:rsid w:val="3A1C44BE"/>
    <w:rsid w:val="3AD31A8D"/>
    <w:rsid w:val="3B354A8D"/>
    <w:rsid w:val="3B633C55"/>
    <w:rsid w:val="3C223A74"/>
    <w:rsid w:val="3D1617B1"/>
    <w:rsid w:val="3E7F48AC"/>
    <w:rsid w:val="3EEC1285"/>
    <w:rsid w:val="3F7F6331"/>
    <w:rsid w:val="3F845D20"/>
    <w:rsid w:val="400F4F0D"/>
    <w:rsid w:val="401F5497"/>
    <w:rsid w:val="40A07A6C"/>
    <w:rsid w:val="41D70B8C"/>
    <w:rsid w:val="42B416AD"/>
    <w:rsid w:val="43B76BC3"/>
    <w:rsid w:val="440E43A3"/>
    <w:rsid w:val="4475719F"/>
    <w:rsid w:val="468C78A9"/>
    <w:rsid w:val="46A423C5"/>
    <w:rsid w:val="46AC6444"/>
    <w:rsid w:val="47855BDC"/>
    <w:rsid w:val="47A916DC"/>
    <w:rsid w:val="48F341E7"/>
    <w:rsid w:val="49A74DA7"/>
    <w:rsid w:val="4A3633CC"/>
    <w:rsid w:val="4A6A43A2"/>
    <w:rsid w:val="4ACA0441"/>
    <w:rsid w:val="4AE81AE4"/>
    <w:rsid w:val="4AF044BC"/>
    <w:rsid w:val="4C7C2613"/>
    <w:rsid w:val="4D1A47B8"/>
    <w:rsid w:val="4F1633A2"/>
    <w:rsid w:val="4F490821"/>
    <w:rsid w:val="4FD3458F"/>
    <w:rsid w:val="4FEF1138"/>
    <w:rsid w:val="52822486"/>
    <w:rsid w:val="52B21D21"/>
    <w:rsid w:val="53793A29"/>
    <w:rsid w:val="544459A7"/>
    <w:rsid w:val="55484FB9"/>
    <w:rsid w:val="55C00F67"/>
    <w:rsid w:val="57290088"/>
    <w:rsid w:val="583C0B1C"/>
    <w:rsid w:val="58E865EB"/>
    <w:rsid w:val="59177C0B"/>
    <w:rsid w:val="5A123882"/>
    <w:rsid w:val="5AA97A06"/>
    <w:rsid w:val="5B297F72"/>
    <w:rsid w:val="5B8A1FC6"/>
    <w:rsid w:val="5DBC204F"/>
    <w:rsid w:val="5EA20E13"/>
    <w:rsid w:val="5EF10CFB"/>
    <w:rsid w:val="5F4B2794"/>
    <w:rsid w:val="5F665662"/>
    <w:rsid w:val="5FCD0FC8"/>
    <w:rsid w:val="5FE24D90"/>
    <w:rsid w:val="5FFC11B5"/>
    <w:rsid w:val="60FE6593"/>
    <w:rsid w:val="621314F4"/>
    <w:rsid w:val="64F92761"/>
    <w:rsid w:val="650E5692"/>
    <w:rsid w:val="668A6E5A"/>
    <w:rsid w:val="67507D79"/>
    <w:rsid w:val="68E115E5"/>
    <w:rsid w:val="692523F9"/>
    <w:rsid w:val="696005FA"/>
    <w:rsid w:val="6A267C1A"/>
    <w:rsid w:val="6B153925"/>
    <w:rsid w:val="6C13719C"/>
    <w:rsid w:val="6C676F09"/>
    <w:rsid w:val="6CD76F88"/>
    <w:rsid w:val="6D0E33AE"/>
    <w:rsid w:val="6D99275E"/>
    <w:rsid w:val="6E3F5ABA"/>
    <w:rsid w:val="6EC7102D"/>
    <w:rsid w:val="6F275E03"/>
    <w:rsid w:val="6FFB7AAA"/>
    <w:rsid w:val="70006319"/>
    <w:rsid w:val="719C1A24"/>
    <w:rsid w:val="720229A2"/>
    <w:rsid w:val="72D31401"/>
    <w:rsid w:val="731642B7"/>
    <w:rsid w:val="73A463FD"/>
    <w:rsid w:val="74114361"/>
    <w:rsid w:val="74DA24E7"/>
    <w:rsid w:val="74EE2BBC"/>
    <w:rsid w:val="753C2C99"/>
    <w:rsid w:val="754D434E"/>
    <w:rsid w:val="755C5191"/>
    <w:rsid w:val="75E215D4"/>
    <w:rsid w:val="77C25803"/>
    <w:rsid w:val="77F635A5"/>
    <w:rsid w:val="77FF1219"/>
    <w:rsid w:val="7AB60C2D"/>
    <w:rsid w:val="7AEA34DC"/>
    <w:rsid w:val="7B207DA0"/>
    <w:rsid w:val="7B4A557B"/>
    <w:rsid w:val="7B6130A7"/>
    <w:rsid w:val="7B640B2B"/>
    <w:rsid w:val="7B6548EA"/>
    <w:rsid w:val="7B866F6B"/>
    <w:rsid w:val="7BBF5CC2"/>
    <w:rsid w:val="7BC67258"/>
    <w:rsid w:val="7BEF374F"/>
    <w:rsid w:val="7BFFCCF3"/>
    <w:rsid w:val="7C2C7095"/>
    <w:rsid w:val="7CAA7B17"/>
    <w:rsid w:val="7CC97641"/>
    <w:rsid w:val="7D855F6D"/>
    <w:rsid w:val="7DC059AA"/>
    <w:rsid w:val="7DC71B6E"/>
    <w:rsid w:val="7F706FD5"/>
    <w:rsid w:val="7F760E25"/>
    <w:rsid w:val="7FD45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line="560" w:lineRule="exact"/>
      <w:ind w:firstLine="880" w:firstLineChars="200"/>
      <w:outlineLvl w:val="0"/>
    </w:pPr>
    <w:rPr>
      <w:rFonts w:eastAsia="黑体"/>
      <w:kern w:val="44"/>
      <w:sz w:val="32"/>
    </w:rPr>
  </w:style>
  <w:style w:type="paragraph" w:styleId="4">
    <w:name w:val="heading 2"/>
    <w:basedOn w:val="1"/>
    <w:next w:val="1"/>
    <w:unhideWhenUsed/>
    <w:qFormat/>
    <w:uiPriority w:val="0"/>
    <w:pPr>
      <w:keepNext/>
      <w:keepLines/>
      <w:adjustRightInd w:val="0"/>
      <w:snapToGrid w:val="0"/>
      <w:spacing w:line="560" w:lineRule="exact"/>
      <w:ind w:firstLine="880" w:firstLineChars="200"/>
      <w:outlineLvl w:val="1"/>
    </w:pPr>
    <w:rPr>
      <w:rFonts w:ascii="Arial" w:hAnsi="Arial" w:eastAsia="楷体_GB2312"/>
      <w:sz w:val="32"/>
    </w:rPr>
  </w:style>
  <w:style w:type="paragraph" w:styleId="5">
    <w:name w:val="heading 3"/>
    <w:basedOn w:val="1"/>
    <w:next w:val="1"/>
    <w:link w:val="20"/>
    <w:unhideWhenUsed/>
    <w:qFormat/>
    <w:uiPriority w:val="0"/>
    <w:pPr>
      <w:keepNext/>
      <w:adjustRightInd w:val="0"/>
      <w:snapToGrid w:val="0"/>
      <w:spacing w:line="560" w:lineRule="exact"/>
      <w:ind w:firstLine="880" w:firstLineChars="200"/>
      <w:outlineLvl w:val="2"/>
    </w:pPr>
    <w:rPr>
      <w:rFonts w:ascii="楷体_GB2312" w:hAnsi="楷体_GB2312" w:eastAsia="仿宋_GB2312"/>
      <w:b/>
      <w:sz w:val="32"/>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6">
    <w:name w:val="Salutation"/>
    <w:basedOn w:val="1"/>
    <w:next w:val="1"/>
    <w:qFormat/>
    <w:uiPriority w:val="99"/>
  </w:style>
  <w:style w:type="paragraph" w:styleId="7">
    <w:name w:val="Body Text"/>
    <w:basedOn w:val="1"/>
    <w:next w:val="8"/>
    <w:qFormat/>
    <w:uiPriority w:val="0"/>
    <w:pPr>
      <w:spacing w:after="120"/>
    </w:pPr>
    <w:rPr>
      <w:rFonts w:ascii="Calibri" w:hAnsi="Calibri"/>
    </w:rPr>
  </w:style>
  <w:style w:type="paragraph" w:customStyle="1" w:styleId="8">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9">
    <w:name w:val="Body Text Indent"/>
    <w:basedOn w:val="1"/>
    <w:qFormat/>
    <w:uiPriority w:val="0"/>
    <w:pPr>
      <w:spacing w:line="560" w:lineRule="exact"/>
      <w:ind w:firstLine="720" w:firstLineChars="200"/>
    </w:pPr>
    <w:rPr>
      <w:rFonts w:ascii="仿宋_GB2312" w:hAnsi="仿宋_GB2312" w:eastAsia="仿宋_GB2312" w:cs="仿宋_GB2312"/>
      <w:sz w:val="36"/>
      <w:szCs w:val="36"/>
    </w:rPr>
  </w:style>
  <w:style w:type="paragraph" w:styleId="10">
    <w:name w:val="footer"/>
    <w:basedOn w:val="1"/>
    <w:next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0"/>
    <w:pPr>
      <w:widowControl/>
      <w:spacing w:before="75" w:after="75"/>
      <w:jc w:val="left"/>
    </w:pPr>
    <w:rPr>
      <w:rFonts w:ascii="宋体" w:hAnsi="宋体" w:cs="宋体"/>
      <w:kern w:val="0"/>
      <w:sz w:val="24"/>
    </w:rPr>
  </w:style>
  <w:style w:type="character" w:styleId="14">
    <w:name w:val="page number"/>
    <w:basedOn w:val="13"/>
    <w:qFormat/>
    <w:uiPriority w:val="0"/>
  </w:style>
  <w:style w:type="paragraph" w:customStyle="1" w:styleId="16">
    <w:name w:val="BodyTextIndent2"/>
    <w:basedOn w:val="1"/>
    <w:qFormat/>
    <w:uiPriority w:val="0"/>
    <w:pPr>
      <w:widowControl/>
      <w:spacing w:line="480" w:lineRule="auto"/>
      <w:ind w:left="200" w:leftChars="200"/>
      <w:textAlignment w:val="baseline"/>
    </w:pPr>
  </w:style>
  <w:style w:type="paragraph" w:customStyle="1" w:styleId="17">
    <w:name w:val="Char1 Char Char Char"/>
    <w:basedOn w:val="1"/>
    <w:qFormat/>
    <w:uiPriority w:val="0"/>
    <w:rPr>
      <w:rFonts w:ascii="仿宋_GB2312" w:eastAsia="仿宋_GB2312"/>
      <w:b/>
      <w:sz w:val="32"/>
      <w:szCs w:val="32"/>
    </w:rPr>
  </w:style>
  <w:style w:type="paragraph" w:styleId="18">
    <w:name w:val="List Paragraph"/>
    <w:basedOn w:val="1"/>
    <w:unhideWhenUsed/>
    <w:qFormat/>
    <w:uiPriority w:val="99"/>
    <w:pPr>
      <w:ind w:firstLine="420" w:firstLineChars="200"/>
    </w:pPr>
    <w:rPr>
      <w:rFonts w:ascii="Calibri" w:hAnsi="Calibri" w:cs="Calibri"/>
      <w:szCs w:val="21"/>
    </w:rPr>
  </w:style>
  <w:style w:type="paragraph" w:customStyle="1" w:styleId="19">
    <w:name w:val="正文 A"/>
    <w:qFormat/>
    <w:uiPriority w:val="0"/>
    <w:pPr>
      <w:widowControl w:val="0"/>
      <w:jc w:val="both"/>
    </w:pPr>
    <w:rPr>
      <w:rFonts w:ascii="Calibri" w:hAnsi="Calibri" w:eastAsia="宋体" w:cs="Calibri"/>
      <w:color w:val="000000"/>
      <w:kern w:val="2"/>
      <w:sz w:val="21"/>
      <w:szCs w:val="21"/>
      <w:u w:color="000000"/>
      <w:lang w:val="en-US" w:eastAsia="zh-CN" w:bidi="ar-SA"/>
    </w:rPr>
  </w:style>
  <w:style w:type="character" w:customStyle="1" w:styleId="20">
    <w:name w:val="标题 3 字符"/>
    <w:link w:val="5"/>
    <w:qFormat/>
    <w:uiPriority w:val="0"/>
    <w:rPr>
      <w:rFonts w:ascii="楷体_GB2312" w:hAnsi="楷体_GB2312" w:eastAsia="仿宋_GB2312"/>
      <w:b/>
      <w:sz w:val="32"/>
    </w:rPr>
  </w:style>
  <w:style w:type="character" w:customStyle="1" w:styleId="21">
    <w:name w:val="span"/>
    <w:basedOn w:val="13"/>
    <w:qFormat/>
    <w:uiPriority w:val="0"/>
  </w:style>
  <w:style w:type="paragraph" w:customStyle="1" w:styleId="22">
    <w:name w:val="改正文"/>
    <w:basedOn w:val="1"/>
    <w:qFormat/>
    <w:uiPriority w:val="0"/>
    <w:pPr>
      <w:spacing w:line="560" w:lineRule="exact"/>
      <w:ind w:firstLine="720" w:firstLineChars="200"/>
    </w:pPr>
    <w:rPr>
      <w:rFonts w:ascii="仿宋_GB2312" w:hAnsi="仿宋_GB2312" w:eastAsia="仿宋_GB2312" w:cs="仿宋_GB2312"/>
      <w:sz w:val="36"/>
      <w:szCs w:val="36"/>
    </w:r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1346</Words>
  <Characters>7674</Characters>
  <Lines>63</Lines>
  <Paragraphs>18</Paragraphs>
  <TotalTime>2</TotalTime>
  <ScaleCrop>false</ScaleCrop>
  <LinksUpToDate>false</LinksUpToDate>
  <CharactersWithSpaces>9002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2022-12-29T12:13:00Z</dcterms:created>
  <dc:creator>Administrator</dc:creator>
  <cp:lastModifiedBy>池美燕</cp:lastModifiedBy>
  <cp:lastPrinted>2024-01-04T01:30:00Z</cp:lastPrinted>
  <dcterms:modified xsi:type="dcterms:W3CDTF">2024-01-05T06:45:16Z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