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北京市规划和自然资源委员会政务服务中心是北京市规划和自然资源委员会下属公益一类事业单位,机构规格正处级。主要职责是：承担市规划自然资源委行政审批、行政备案等事务性工作。无下属单位。</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中心依据京编委〔2021〕123号文批复成立，内设7个科室。具体为：综合办公室、受理核发科、综合业务一科、综合业务二科、营商环境科、综合法务科、业务督导科（信息宣传科）。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1464.51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155.68</w:t>
      </w:r>
      <w:r>
        <w:rPr>
          <w:rFonts w:hint="eastAsia" w:ascii="仿宋_GB2312" w:eastAsia="仿宋_GB2312"/>
          <w:sz w:val="28"/>
          <w:szCs w:val="28"/>
        </w:rPr>
        <w:t>万元，增长</w:t>
      </w:r>
      <w:r>
        <w:rPr>
          <w:rFonts w:hint="eastAsia" w:ascii="仿宋_GB2312" w:eastAsia="仿宋_GB2312"/>
          <w:sz w:val="28"/>
          <w:szCs w:val="28"/>
          <w:lang w:val="en-US" w:eastAsia="zh-CN"/>
        </w:rPr>
        <w:t>11.89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1464.4</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160.79万元，增长12.33%</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1464.38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1464.38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0.02</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1452.63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149.16万元，增长11.44%，其中：基本支出</w:t>
      </w:r>
      <w:r>
        <w:rPr>
          <w:rFonts w:ascii="仿宋_GB2312" w:eastAsia="仿宋_GB2312"/>
          <w:sz w:val="28"/>
          <w:szCs w:val="28"/>
        </w:rPr>
        <w:t>1106.01</w:t>
      </w:r>
      <w:r>
        <w:rPr>
          <w:rFonts w:hint="eastAsia" w:ascii="仿宋_GB2312" w:eastAsia="仿宋_GB2312"/>
          <w:sz w:val="28"/>
          <w:szCs w:val="28"/>
        </w:rPr>
        <w:t>万元，占支出合计的</w:t>
      </w:r>
      <w:r>
        <w:rPr>
          <w:rFonts w:hint="eastAsia" w:ascii="仿宋_GB2312" w:eastAsia="仿宋_GB2312"/>
          <w:sz w:val="28"/>
          <w:szCs w:val="28"/>
          <w:lang w:eastAsia="zh-CN"/>
        </w:rPr>
        <w:t>76.14</w:t>
      </w:r>
      <w:r>
        <w:rPr>
          <w:rFonts w:hint="eastAsia" w:ascii="仿宋_GB2312" w:eastAsia="仿宋_GB2312"/>
          <w:sz w:val="28"/>
          <w:szCs w:val="28"/>
        </w:rPr>
        <w:t>%；项目支出</w:t>
      </w:r>
      <w:r>
        <w:rPr>
          <w:rFonts w:ascii="仿宋_GB2312" w:eastAsia="仿宋_GB2312"/>
          <w:sz w:val="28"/>
          <w:szCs w:val="28"/>
        </w:rPr>
        <w:t>346.62</w:t>
      </w:r>
      <w:r>
        <w:rPr>
          <w:rFonts w:hint="eastAsia" w:ascii="仿宋_GB2312" w:eastAsia="仿宋_GB2312"/>
          <w:sz w:val="28"/>
          <w:szCs w:val="28"/>
        </w:rPr>
        <w:t>万元，占支出合计的</w:t>
      </w:r>
      <w:r>
        <w:rPr>
          <w:rFonts w:hint="eastAsia" w:ascii="仿宋_GB2312" w:eastAsia="仿宋_GB2312"/>
          <w:sz w:val="28"/>
          <w:szCs w:val="28"/>
          <w:lang w:eastAsia="zh-CN"/>
        </w:rPr>
        <w:t>23.86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1464.38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160.81万元，增长12.34%。主要原因：新</w:t>
      </w:r>
      <w:r>
        <w:rPr>
          <w:rFonts w:hint="eastAsia" w:ascii="仿宋_GB2312" w:eastAsia="仿宋_GB2312"/>
          <w:sz w:val="28"/>
          <w:szCs w:val="28"/>
          <w:lang w:eastAsia="zh-CN"/>
        </w:rPr>
        <w:t>招录</w:t>
      </w:r>
      <w:r>
        <w:rPr>
          <w:rFonts w:hint="eastAsia" w:ascii="仿宋_GB2312" w:eastAsia="仿宋_GB2312"/>
          <w:sz w:val="28"/>
          <w:szCs w:val="28"/>
        </w:rPr>
        <w:t>工作人员,人员增资，人员经费增加。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1452.56</w:t>
      </w:r>
      <w:r>
        <w:rPr>
          <w:rFonts w:hint="eastAsia" w:ascii="仿宋_GB2312" w:eastAsia="仿宋_GB2312"/>
          <w:sz w:val="28"/>
          <w:szCs w:val="28"/>
        </w:rPr>
        <w:t>万元，主要用于以下方面（按大类）：教育支出0.81万元，占本年财政拨款支出0.06%；社会保障和就业支出123.14万元，占本年财政拨款支出8.48%；卫生健康支出70.15万元，占本年财政拨款支出4.83%；自然资源海洋气象等支出1258.46万元，占本年财政拨款支出86.63%。</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年度决算0.81万元，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28.93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0.81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28.93</w:t>
      </w:r>
      <w:r>
        <w:rPr>
          <w:rFonts w:hint="eastAsia" w:ascii="仿宋_GB2312" w:eastAsia="仿宋_GB2312"/>
          <w:sz w:val="28"/>
          <w:szCs w:val="28"/>
        </w:rPr>
        <w:t>%。主要原因：厉行节约，压缩一般性开支，培训支出减少。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2“社会保障和就业支出”（类）2024年度年初预算</w:t>
      </w:r>
      <w:r>
        <w:rPr>
          <w:rFonts w:hint="eastAsia" w:ascii="仿宋_GB2312" w:eastAsia="仿宋_GB2312"/>
          <w:sz w:val="28"/>
          <w:szCs w:val="28"/>
          <w:lang w:val="en-US" w:eastAsia="zh-CN"/>
        </w:rPr>
        <w:t>116.55</w:t>
      </w:r>
      <w:r>
        <w:rPr>
          <w:rFonts w:hint="eastAsia" w:ascii="仿宋_GB2312" w:eastAsia="仿宋_GB2312"/>
          <w:sz w:val="28"/>
          <w:szCs w:val="28"/>
        </w:rPr>
        <w:t>万元，2024年度决算123.14万元，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105.65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116.55</w:t>
      </w:r>
      <w:r>
        <w:rPr>
          <w:rFonts w:hint="eastAsia" w:ascii="仿宋_GB2312" w:eastAsia="仿宋_GB2312"/>
          <w:sz w:val="28"/>
          <w:szCs w:val="28"/>
        </w:rPr>
        <w:t>万元，2024年度决算123.14万元，完成年初预算的</w:t>
      </w:r>
      <w:r>
        <w:rPr>
          <w:rFonts w:hint="eastAsia" w:ascii="仿宋_GB2312" w:eastAsia="仿宋_GB2312"/>
          <w:sz w:val="28"/>
          <w:szCs w:val="28"/>
          <w:lang w:val="en-US" w:eastAsia="zh-CN"/>
        </w:rPr>
        <w:t>105.65</w:t>
      </w:r>
      <w:r>
        <w:rPr>
          <w:rFonts w:hint="eastAsia" w:ascii="仿宋_GB2312" w:eastAsia="仿宋_GB2312"/>
          <w:sz w:val="28"/>
          <w:szCs w:val="28"/>
        </w:rPr>
        <w:t>%。主要原因：新招录工作人员,人员增资，行政事业单位养老支出增加。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65.73</w:t>
      </w:r>
      <w:r>
        <w:rPr>
          <w:rFonts w:hint="eastAsia" w:ascii="仿宋_GB2312" w:eastAsia="仿宋_GB2312"/>
          <w:sz w:val="28"/>
          <w:szCs w:val="28"/>
        </w:rPr>
        <w:t>万元，2024年度决算70.15万元，完成年初预算的</w:t>
      </w:r>
      <w:r>
        <w:rPr>
          <w:rFonts w:hint="eastAsia" w:ascii="仿宋_GB2312" w:eastAsia="仿宋_GB2312"/>
          <w:sz w:val="28"/>
          <w:szCs w:val="28"/>
          <w:lang w:val="en-US" w:eastAsia="zh-CN"/>
        </w:rPr>
        <w:t>106.72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65.73</w:t>
      </w:r>
      <w:r>
        <w:rPr>
          <w:rFonts w:hint="eastAsia" w:ascii="仿宋_GB2312" w:eastAsia="仿宋_GB2312"/>
          <w:sz w:val="28"/>
          <w:szCs w:val="28"/>
        </w:rPr>
        <w:t>万元，2024年度决算70.15万元，完成年初预算的</w:t>
      </w:r>
      <w:r>
        <w:rPr>
          <w:rFonts w:hint="eastAsia" w:ascii="仿宋_GB2312" w:eastAsia="仿宋_GB2312"/>
          <w:sz w:val="28"/>
          <w:szCs w:val="28"/>
          <w:lang w:val="en-US" w:eastAsia="zh-CN"/>
        </w:rPr>
        <w:t>106.72</w:t>
      </w:r>
      <w:r>
        <w:rPr>
          <w:rFonts w:hint="eastAsia" w:ascii="仿宋_GB2312" w:eastAsia="仿宋_GB2312"/>
          <w:sz w:val="28"/>
          <w:szCs w:val="28"/>
        </w:rPr>
        <w:t>%。主要原因：新招录工作人员,人员增资，行政事业单位医疗增加。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4、“自然资源海洋气象等支出”(类)202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1309.82</w:t>
      </w:r>
      <w:r>
        <w:rPr>
          <w:rFonts w:hint="eastAsia" w:ascii="仿宋_GB2312" w:eastAsia="仿宋_GB2312"/>
          <w:sz w:val="28"/>
          <w:szCs w:val="28"/>
        </w:rPr>
        <w:t>万元，2024年度决算1258.46万元，完成年初预算的</w:t>
      </w:r>
      <w:r>
        <w:rPr>
          <w:rFonts w:hint="eastAsia" w:ascii="仿宋_GB2312" w:eastAsia="仿宋_GB2312"/>
          <w:sz w:val="28"/>
          <w:szCs w:val="28"/>
          <w:lang w:val="en-US" w:eastAsia="zh-CN"/>
        </w:rPr>
        <w:t>96.08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1309.82</w:t>
      </w:r>
      <w:r>
        <w:rPr>
          <w:rFonts w:hint="eastAsia" w:ascii="仿宋_GB2312" w:eastAsia="仿宋_GB2312"/>
          <w:sz w:val="28"/>
          <w:szCs w:val="28"/>
        </w:rPr>
        <w:t>万元，2024年度决算1258.46万元，完成年初预算的</w:t>
      </w:r>
      <w:r>
        <w:rPr>
          <w:rFonts w:hint="eastAsia" w:ascii="仿宋_GB2312" w:eastAsia="仿宋_GB2312"/>
          <w:sz w:val="28"/>
          <w:szCs w:val="28"/>
          <w:lang w:val="en-US" w:eastAsia="zh-CN"/>
        </w:rPr>
        <w:t>96.08</w:t>
      </w:r>
      <w:r>
        <w:rPr>
          <w:rFonts w:hint="eastAsia" w:ascii="仿宋_GB2312" w:eastAsia="仿宋_GB2312"/>
          <w:sz w:val="28"/>
          <w:szCs w:val="28"/>
        </w:rPr>
        <w:t>%。主要原因：严格项目管理，加强预算绩效管理，核减部分项目预算。</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1106.01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rPr>
          <w:rFonts w:hint="eastAsia"/>
        </w:rPr>
      </w:pPr>
    </w:p>
    <w:p>
      <w:pPr>
        <w:pStyle w:val="2"/>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本单位无此项经费。</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201.72</w:t>
      </w:r>
      <w:r>
        <w:rPr>
          <w:rFonts w:hint="eastAsia" w:ascii="仿宋_GB2312" w:eastAsia="仿宋_GB2312"/>
          <w:sz w:val="28"/>
          <w:szCs w:val="28"/>
        </w:rPr>
        <w:t>万元，其中：政府采购货物支出</w:t>
      </w:r>
      <w:r>
        <w:rPr>
          <w:rFonts w:ascii="仿宋_GB2312" w:eastAsia="仿宋_GB2312"/>
          <w:sz w:val="28"/>
          <w:szCs w:val="28"/>
        </w:rPr>
        <w:t>0.91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200.81</w:t>
      </w:r>
      <w:r>
        <w:rPr>
          <w:rFonts w:hint="eastAsia" w:ascii="仿宋_GB2312" w:eastAsia="仿宋_GB2312"/>
          <w:sz w:val="28"/>
          <w:szCs w:val="28"/>
        </w:rPr>
        <w:t>万元。授予中小企业合同金额</w:t>
      </w:r>
      <w:r>
        <w:rPr>
          <w:rFonts w:ascii="仿宋_GB2312" w:eastAsia="仿宋_GB2312"/>
          <w:sz w:val="28"/>
          <w:szCs w:val="28"/>
        </w:rPr>
        <w:t>201.72</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3.85</w:t>
      </w:r>
      <w:r>
        <w:rPr>
          <w:rFonts w:hint="eastAsia" w:ascii="仿宋_GB2312" w:eastAsia="仿宋_GB2312"/>
          <w:sz w:val="28"/>
          <w:szCs w:val="28"/>
        </w:rPr>
        <w:t>万元，占政府采购支出总额的</w:t>
      </w:r>
      <w:r>
        <w:rPr>
          <w:rFonts w:ascii="仿宋_GB2312" w:eastAsia="仿宋_GB2312"/>
          <w:sz w:val="28"/>
          <w:szCs w:val="28"/>
        </w:rPr>
        <w:t>1.91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12月31日，北京市规划和自然资源委员会政务服务中心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本单位无此项经费。</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7.教育支出（类）进修及培训（款）培训支出（项）：反映各部门按排的用于培训的支出。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11.自然资源海洋气象等支出（类）自然资源事务（款）一般行政管理事务（项）：反映行政单位（包括实行公务员管理的事业单位）未单独设置项级科目的其他项目支出。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12.自然资源海洋气象等支出（类）自然资源事务（款）自然资源规划及管理（项）：反映用于国土空间规划、国土空间开发适宜性评价等方面的支出。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13.自然资源海洋气象等支出（类）自然资源事务（款）事业运行（项）：反映事业单位的基本支出。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spacing w:line="4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自评表详见附件</w:t>
      </w:r>
      <w:r>
        <w:rPr>
          <w:rFonts w:hint="eastAsia" w:ascii="仿宋_GB2312" w:hAnsi="仿宋_GB2312" w:eastAsia="仿宋_GB2312" w:cs="仿宋_GB2312"/>
          <w:sz w:val="32"/>
          <w:szCs w:val="32"/>
          <w:lang w:val="en-US" w:eastAsia="zh-CN"/>
        </w:rPr>
        <w:t>2</w:t>
      </w:r>
      <w:bookmarkStart w:id="0" w:name="_GoBack"/>
      <w:bookmarkEnd w:id="0"/>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A65A8"/>
    <w:rsid w:val="02F120AB"/>
    <w:rsid w:val="032B5196"/>
    <w:rsid w:val="03D17D1F"/>
    <w:rsid w:val="04C3537C"/>
    <w:rsid w:val="05797215"/>
    <w:rsid w:val="079004AC"/>
    <w:rsid w:val="080E0D32"/>
    <w:rsid w:val="0BA148CA"/>
    <w:rsid w:val="0C1165C4"/>
    <w:rsid w:val="0D6D544B"/>
    <w:rsid w:val="0DD136FE"/>
    <w:rsid w:val="0E43494F"/>
    <w:rsid w:val="0F8E2C57"/>
    <w:rsid w:val="10373A23"/>
    <w:rsid w:val="1059665E"/>
    <w:rsid w:val="10AC13BA"/>
    <w:rsid w:val="145A6C1B"/>
    <w:rsid w:val="14933A0D"/>
    <w:rsid w:val="14B73493"/>
    <w:rsid w:val="167A2FF9"/>
    <w:rsid w:val="168608FB"/>
    <w:rsid w:val="18581C69"/>
    <w:rsid w:val="1A1E792F"/>
    <w:rsid w:val="1AEC0734"/>
    <w:rsid w:val="1CA03738"/>
    <w:rsid w:val="1CEA3956"/>
    <w:rsid w:val="1DEF20B0"/>
    <w:rsid w:val="205D0521"/>
    <w:rsid w:val="214243FA"/>
    <w:rsid w:val="21AD613C"/>
    <w:rsid w:val="22467189"/>
    <w:rsid w:val="22CB6A0A"/>
    <w:rsid w:val="257A14F5"/>
    <w:rsid w:val="26032EB3"/>
    <w:rsid w:val="27196C26"/>
    <w:rsid w:val="27B67CE4"/>
    <w:rsid w:val="29EF086F"/>
    <w:rsid w:val="2B564F86"/>
    <w:rsid w:val="2C5A1170"/>
    <w:rsid w:val="2C633B90"/>
    <w:rsid w:val="2DE214BB"/>
    <w:rsid w:val="2EFFE297"/>
    <w:rsid w:val="301437CA"/>
    <w:rsid w:val="31B54D09"/>
    <w:rsid w:val="343E76C2"/>
    <w:rsid w:val="349D1F0A"/>
    <w:rsid w:val="34DD0473"/>
    <w:rsid w:val="3C1708F1"/>
    <w:rsid w:val="3C684897"/>
    <w:rsid w:val="3DF028E2"/>
    <w:rsid w:val="3FBD0CF8"/>
    <w:rsid w:val="433E495C"/>
    <w:rsid w:val="456C7424"/>
    <w:rsid w:val="46390156"/>
    <w:rsid w:val="46E10A20"/>
    <w:rsid w:val="489F2FD7"/>
    <w:rsid w:val="4A3E1172"/>
    <w:rsid w:val="4AC27CB3"/>
    <w:rsid w:val="4BF72BEF"/>
    <w:rsid w:val="4C32097E"/>
    <w:rsid w:val="4FA90297"/>
    <w:rsid w:val="4FC41A43"/>
    <w:rsid w:val="51DB3C59"/>
    <w:rsid w:val="550C0952"/>
    <w:rsid w:val="55762E42"/>
    <w:rsid w:val="55CC695C"/>
    <w:rsid w:val="57A7B272"/>
    <w:rsid w:val="583A7C32"/>
    <w:rsid w:val="58470068"/>
    <w:rsid w:val="58747CAC"/>
    <w:rsid w:val="5A1720F9"/>
    <w:rsid w:val="5B9C37C2"/>
    <w:rsid w:val="5BA7C654"/>
    <w:rsid w:val="5EB406F6"/>
    <w:rsid w:val="5EEB4018"/>
    <w:rsid w:val="5FF537F2"/>
    <w:rsid w:val="5FFF3AC8"/>
    <w:rsid w:val="60A54109"/>
    <w:rsid w:val="60DB1DDA"/>
    <w:rsid w:val="6174339D"/>
    <w:rsid w:val="61D01CDF"/>
    <w:rsid w:val="64C0607C"/>
    <w:rsid w:val="65756C86"/>
    <w:rsid w:val="674D385B"/>
    <w:rsid w:val="676F09E1"/>
    <w:rsid w:val="6C9A69AF"/>
    <w:rsid w:val="71793A80"/>
    <w:rsid w:val="7357290B"/>
    <w:rsid w:val="77A31097"/>
    <w:rsid w:val="77E150B2"/>
    <w:rsid w:val="798524E4"/>
    <w:rsid w:val="79CF09FA"/>
    <w:rsid w:val="7A501401"/>
    <w:rsid w:val="7A7F1C49"/>
    <w:rsid w:val="7B5B7AE6"/>
    <w:rsid w:val="7B7B6628"/>
    <w:rsid w:val="7BA7071E"/>
    <w:rsid w:val="7BDF6DA8"/>
    <w:rsid w:val="7C122C31"/>
    <w:rsid w:val="7C7EDC1A"/>
    <w:rsid w:val="7CCED98D"/>
    <w:rsid w:val="7D08410F"/>
    <w:rsid w:val="7DB96DED"/>
    <w:rsid w:val="7DD3AD81"/>
    <w:rsid w:val="7E305376"/>
    <w:rsid w:val="7E39178A"/>
    <w:rsid w:val="7E48656F"/>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1464.38</c:v>
                </c:pt>
                <c:pt idx="1">
                  <c:v>0</c:v>
                </c:pt>
                <c:pt idx="2">
                  <c:v>0</c:v>
                </c:pt>
                <c:pt idx="3">
                  <c:v>0</c:v>
                </c:pt>
                <c:pt idx="4">
                  <c:v>0</c:v>
                </c:pt>
                <c:pt idx="5">
                  <c:v>0.02</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manualLayout>
          <c:xMode val="edge"/>
          <c:yMode val="edge"/>
          <c:x val="0.738713229510776"/>
          <c:y val="0.328606490319062"/>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1106.01</c:v>
                </c:pt>
                <c:pt idx="1">
                  <c:v>346.62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TotalTime>
  <ScaleCrop>false</ScaleCrop>
  <LinksUpToDate>false</LinksUpToDate>
  <CharactersWithSpaces>5802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2025-09-05T09:04:00Z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