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rPr>
        <w:t>一</w:t>
      </w:r>
      <w:r>
        <w:rPr>
          <w:rFonts w:hint="eastAsia" w:ascii="黑体" w:eastAsia="黑体"/>
          <w:b/>
          <w:sz w:val="28"/>
          <w:szCs w:val="28"/>
          <w:highlight w:val="none"/>
        </w:rPr>
        <w:t>、单位基本情况</w:t>
      </w:r>
    </w:p>
    <w:p>
      <w:pPr>
        <w:tabs>
          <w:tab w:val="center" w:pos="6979"/>
        </w:tabs>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（一）机构设置：北京市自然资源整治修复中心是北京市规划和自然资源委员会直属事业单位，于2021年5月24日经京编委〔2021〕123号批复正式成立,为正处级公益一类事业单位</w:t>
      </w:r>
      <w:r>
        <w:rPr>
          <w:rFonts w:hint="eastAsia" w:ascii="仿宋_GB2312" w:eastAsia="仿宋_GB2312"/>
          <w:sz w:val="32"/>
          <w:szCs w:val="32"/>
          <w:highlight w:val="none"/>
          <w:lang w:val="en-US" w:eastAsia="zh-CN"/>
        </w:rPr>
        <w:t>，内设</w:t>
      </w:r>
      <w:r>
        <w:rPr>
          <w:rFonts w:hint="default" w:ascii="仿宋_GB2312" w:eastAsia="仿宋_GB2312"/>
          <w:sz w:val="32"/>
          <w:szCs w:val="32"/>
          <w:highlight w:val="none"/>
          <w:lang w:val="en-US" w:eastAsia="zh-CN"/>
        </w:rPr>
        <w:t>7</w:t>
      </w:r>
      <w:r>
        <w:rPr>
          <w:rFonts w:hint="eastAsia" w:ascii="仿宋_GB2312" w:eastAsia="仿宋_GB2312"/>
          <w:sz w:val="32"/>
          <w:szCs w:val="32"/>
          <w:highlight w:val="none"/>
          <w:lang w:val="en-US" w:eastAsia="zh-CN"/>
        </w:rPr>
        <w:t>个科室，即：</w:t>
      </w:r>
      <w:r>
        <w:rPr>
          <w:rFonts w:hint="eastAsia" w:ascii="仿宋_GB2312" w:eastAsia="仿宋_GB2312"/>
          <w:sz w:val="32"/>
          <w:szCs w:val="32"/>
          <w:highlight w:val="none"/>
        </w:rPr>
        <w:t>综合办公室</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规划研究科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生态修复科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土地整治科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矿山修复科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监测评估科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信息发展科</w:t>
      </w:r>
      <w:r>
        <w:rPr>
          <w:rFonts w:hint="eastAsia" w:ascii="仿宋_GB2312" w:eastAsia="仿宋_GB2312"/>
          <w:sz w:val="32"/>
          <w:szCs w:val="32"/>
          <w:highlight w:val="none"/>
          <w:lang w:val="en-US" w:eastAsia="zh-CN"/>
        </w:rPr>
        <w:t>。</w:t>
      </w:r>
    </w:p>
    <w:p>
      <w:pPr>
        <w:tabs>
          <w:tab w:val="center" w:pos="6979"/>
        </w:tabs>
        <w:spacing w:line="580" w:lineRule="exact"/>
        <w:ind w:firstLine="560" w:firstLineChars="200"/>
        <w:rPr>
          <w:rFonts w:hint="eastAsia" w:ascii="仿宋_GB2312" w:eastAsia="仿宋_GB2312"/>
          <w:b/>
          <w:sz w:val="32"/>
          <w:szCs w:val="32"/>
        </w:rPr>
      </w:pPr>
      <w:r>
        <w:rPr>
          <w:rFonts w:hint="eastAsia" w:ascii="仿宋_GB2312" w:eastAsia="仿宋_GB2312"/>
          <w:sz w:val="28"/>
          <w:szCs w:val="28"/>
          <w:lang w:eastAsia="zh-CN"/>
        </w:rPr>
        <w:t>（二）</w:t>
      </w:r>
      <w:r>
        <w:rPr>
          <w:rFonts w:hint="eastAsia" w:ascii="仿宋_GB2312" w:eastAsia="仿宋_GB2312"/>
          <w:sz w:val="28"/>
          <w:szCs w:val="28"/>
        </w:rPr>
        <w:t>单位职责：承担本市国土综合整治、山水林田湖草生态保护修复、土壤污染防治与矿山生态修复等事务性工作。</w:t>
      </w:r>
      <w:r>
        <w:rPr>
          <w:rFonts w:hint="eastAsia" w:ascii="仿宋_GB2312" w:eastAsia="仿宋_GB2312"/>
          <w:b/>
          <w:sz w:val="32"/>
          <w:szCs w:val="32"/>
        </w:rPr>
        <w:t xml:space="preserve">   </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eastAsia="zh-CN"/>
        </w:rPr>
        <w:t>2024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1652.53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351.95</w:t>
      </w:r>
      <w:r>
        <w:rPr>
          <w:rFonts w:hint="eastAsia" w:ascii="仿宋_GB2312" w:eastAsia="仿宋_GB2312"/>
          <w:sz w:val="28"/>
          <w:szCs w:val="28"/>
        </w:rPr>
        <w:t>万元，增长</w:t>
      </w:r>
      <w:r>
        <w:rPr>
          <w:rFonts w:hint="eastAsia" w:ascii="仿宋_GB2312" w:eastAsia="仿宋_GB2312"/>
          <w:sz w:val="28"/>
          <w:szCs w:val="28"/>
          <w:lang w:val="en-US" w:eastAsia="zh-CN"/>
        </w:rPr>
        <w:t>27.06</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1642.48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351.92</w:t>
      </w:r>
      <w:r>
        <w:rPr>
          <w:rFonts w:hint="eastAsia" w:ascii="仿宋_GB2312" w:eastAsia="仿宋_GB2312"/>
          <w:sz w:val="28"/>
          <w:szCs w:val="28"/>
        </w:rPr>
        <w:t>万元，增长</w:t>
      </w:r>
      <w:r>
        <w:rPr>
          <w:rFonts w:hint="eastAsia" w:ascii="仿宋_GB2312" w:eastAsia="仿宋_GB2312"/>
          <w:sz w:val="28"/>
          <w:szCs w:val="28"/>
          <w:lang w:val="en-US" w:eastAsia="zh-CN"/>
        </w:rPr>
        <w:t>27.27</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1642.46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1332.1</w:t>
      </w:r>
      <w:r>
        <w:rPr>
          <w:rFonts w:hint="eastAsia" w:ascii="仿宋_GB2312" w:eastAsia="仿宋_GB2312"/>
          <w:sz w:val="28"/>
          <w:szCs w:val="28"/>
        </w:rPr>
        <w:t>万元，占收入合计的</w:t>
      </w:r>
      <w:r>
        <w:rPr>
          <w:rFonts w:hint="eastAsia" w:ascii="仿宋_GB2312" w:eastAsia="仿宋_GB2312"/>
          <w:sz w:val="28"/>
          <w:szCs w:val="28"/>
          <w:lang w:eastAsia="zh-CN"/>
        </w:rPr>
        <w:t>81.1</w:t>
      </w:r>
      <w:r>
        <w:rPr>
          <w:rFonts w:hint="eastAsia" w:ascii="仿宋_GB2312" w:eastAsia="仿宋_GB2312"/>
          <w:sz w:val="28"/>
          <w:szCs w:val="28"/>
          <w:lang w:val="en-US" w:eastAsia="zh-CN"/>
        </w:rPr>
        <w:t>0</w:t>
      </w:r>
      <w:r>
        <w:rPr>
          <w:rFonts w:hint="eastAsia" w:ascii="仿宋_GB2312" w:eastAsia="仿宋_GB2312"/>
          <w:sz w:val="28"/>
          <w:szCs w:val="28"/>
        </w:rPr>
        <w:t>%；政府性基金预算财政拨款收入</w:t>
      </w:r>
      <w:r>
        <w:rPr>
          <w:rFonts w:ascii="仿宋_GB2312" w:eastAsia="仿宋_GB2312"/>
          <w:sz w:val="28"/>
          <w:szCs w:val="28"/>
        </w:rPr>
        <w:t>310.36</w:t>
      </w:r>
      <w:r>
        <w:rPr>
          <w:rFonts w:hint="eastAsia" w:ascii="仿宋_GB2312" w:eastAsia="仿宋_GB2312"/>
          <w:sz w:val="28"/>
          <w:szCs w:val="28"/>
        </w:rPr>
        <w:t>万元，占收入合计的</w:t>
      </w:r>
      <w:r>
        <w:rPr>
          <w:rFonts w:hint="eastAsia" w:ascii="仿宋_GB2312" w:eastAsia="仿宋_GB2312"/>
          <w:sz w:val="28"/>
          <w:szCs w:val="28"/>
          <w:lang w:eastAsia="zh-CN"/>
        </w:rPr>
        <w:t>18.9</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0.02</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4"/>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1605.88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361.44</w:t>
      </w:r>
      <w:r>
        <w:rPr>
          <w:rFonts w:hint="eastAsia" w:ascii="仿宋_GB2312" w:eastAsia="仿宋_GB2312"/>
          <w:sz w:val="28"/>
          <w:szCs w:val="28"/>
        </w:rPr>
        <w:t>万元，增长</w:t>
      </w:r>
      <w:r>
        <w:rPr>
          <w:rFonts w:hint="eastAsia" w:ascii="仿宋_GB2312" w:eastAsia="仿宋_GB2312"/>
          <w:sz w:val="28"/>
          <w:szCs w:val="28"/>
          <w:lang w:val="en-US" w:eastAsia="zh-CN"/>
        </w:rPr>
        <w:t>29.04</w:t>
      </w:r>
      <w:r>
        <w:rPr>
          <w:rFonts w:hint="eastAsia" w:ascii="仿宋_GB2312" w:eastAsia="仿宋_GB2312"/>
          <w:sz w:val="28"/>
          <w:szCs w:val="28"/>
        </w:rPr>
        <w:t>%，其中：基本支出</w:t>
      </w:r>
      <w:r>
        <w:rPr>
          <w:rFonts w:ascii="仿宋_GB2312" w:eastAsia="仿宋_GB2312"/>
          <w:sz w:val="28"/>
          <w:szCs w:val="28"/>
        </w:rPr>
        <w:t>1250.06</w:t>
      </w:r>
      <w:r>
        <w:rPr>
          <w:rFonts w:hint="eastAsia" w:ascii="仿宋_GB2312" w:eastAsia="仿宋_GB2312"/>
          <w:sz w:val="28"/>
          <w:szCs w:val="28"/>
        </w:rPr>
        <w:t>万元，占支出合计的</w:t>
      </w:r>
      <w:r>
        <w:rPr>
          <w:rFonts w:hint="eastAsia" w:ascii="仿宋_GB2312" w:eastAsia="仿宋_GB2312"/>
          <w:sz w:val="28"/>
          <w:szCs w:val="28"/>
          <w:lang w:eastAsia="zh-CN"/>
        </w:rPr>
        <w:t>77.84</w:t>
      </w:r>
      <w:r>
        <w:rPr>
          <w:rFonts w:hint="eastAsia" w:ascii="仿宋_GB2312" w:eastAsia="仿宋_GB2312"/>
          <w:sz w:val="28"/>
          <w:szCs w:val="28"/>
        </w:rPr>
        <w:t>%；项目支出</w:t>
      </w:r>
      <w:r>
        <w:rPr>
          <w:rFonts w:ascii="仿宋_GB2312" w:eastAsia="仿宋_GB2312"/>
          <w:sz w:val="28"/>
          <w:szCs w:val="28"/>
        </w:rPr>
        <w:t>355.82</w:t>
      </w:r>
      <w:r>
        <w:rPr>
          <w:rFonts w:hint="eastAsia" w:ascii="仿宋_GB2312" w:eastAsia="仿宋_GB2312"/>
          <w:sz w:val="28"/>
          <w:szCs w:val="28"/>
        </w:rPr>
        <w:t>万元，占支出合计的</w:t>
      </w:r>
      <w:r>
        <w:rPr>
          <w:rFonts w:hint="eastAsia" w:ascii="仿宋_GB2312" w:eastAsia="仿宋_GB2312"/>
          <w:sz w:val="28"/>
          <w:szCs w:val="28"/>
          <w:lang w:eastAsia="zh-CN"/>
        </w:rPr>
        <w:t>22.16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1642.46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351.94</w:t>
      </w:r>
      <w:r>
        <w:rPr>
          <w:rFonts w:hint="eastAsia" w:ascii="仿宋_GB2312" w:eastAsia="仿宋_GB2312"/>
          <w:sz w:val="28"/>
          <w:szCs w:val="28"/>
        </w:rPr>
        <w:t>万元，增长</w:t>
      </w:r>
      <w:r>
        <w:rPr>
          <w:rFonts w:hint="eastAsia" w:ascii="仿宋_GB2312" w:eastAsia="仿宋_GB2312"/>
          <w:sz w:val="28"/>
          <w:szCs w:val="28"/>
          <w:highlight w:val="none"/>
          <w:lang w:val="en-US" w:eastAsia="zh-CN"/>
        </w:rPr>
        <w:t>27.27%</w:t>
      </w:r>
      <w:r>
        <w:rPr>
          <w:rFonts w:hint="eastAsia" w:ascii="仿宋_GB2312" w:eastAsia="仿宋_GB2312"/>
          <w:sz w:val="28"/>
          <w:szCs w:val="28"/>
          <w:highlight w:val="none"/>
        </w:rPr>
        <w:t>。主要原因：主要因人员增加，公用经费相应增加，根据单位业务需要增加北京市全域土地综合整治实施规范</w:t>
      </w:r>
      <w:r>
        <w:rPr>
          <w:rFonts w:hint="eastAsia" w:ascii="仿宋_GB2312" w:eastAsia="仿宋_GB2312"/>
          <w:sz w:val="28"/>
          <w:szCs w:val="28"/>
          <w:highlight w:val="none"/>
          <w:lang w:eastAsia="zh-CN"/>
        </w:rPr>
        <w:t>、北京市历史废弃矿山生态环境修复治理项目数据维护等项目支出</w:t>
      </w:r>
      <w:r>
        <w:rPr>
          <w:rFonts w:hint="eastAsia" w:ascii="仿宋_GB2312" w:eastAsia="仿宋_GB2312"/>
          <w:sz w:val="28"/>
          <w:szCs w:val="28"/>
          <w:highlight w:val="none"/>
        </w:rPr>
        <w:t>。</w:t>
      </w:r>
    </w:p>
    <w:p>
      <w:pPr>
        <w:tabs>
          <w:tab w:val="center" w:pos="6979"/>
        </w:tabs>
        <w:spacing w:line="580" w:lineRule="exact"/>
        <w:ind w:firstLine="548" w:firstLineChars="196"/>
        <w:rPr>
          <w:rFonts w:ascii="黑体" w:eastAsia="黑体"/>
          <w:b/>
          <w:sz w:val="28"/>
          <w:szCs w:val="28"/>
          <w:highlight w:val="none"/>
        </w:rPr>
      </w:pPr>
      <w:r>
        <w:rPr>
          <w:rFonts w:hint="eastAsia" w:ascii="黑体" w:eastAsia="黑体"/>
          <w:b/>
          <w:sz w:val="28"/>
          <w:szCs w:val="28"/>
          <w:highlight w:val="none"/>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年度一般公共预算财政拨款支出</w:t>
      </w:r>
      <w:r>
        <w:rPr>
          <w:rFonts w:ascii="仿宋_GB2312" w:eastAsia="仿宋_GB2312"/>
          <w:sz w:val="28"/>
          <w:szCs w:val="28"/>
          <w:highlight w:val="none"/>
        </w:rPr>
        <w:t>1295.98</w:t>
      </w:r>
      <w:r>
        <w:rPr>
          <w:rFonts w:hint="eastAsia" w:ascii="仿宋_GB2312" w:eastAsia="仿宋_GB2312"/>
          <w:sz w:val="28"/>
          <w:szCs w:val="28"/>
          <w:highlight w:val="none"/>
        </w:rPr>
        <w:t>万元，主要用于以下方面（按大类）：教育支出</w:t>
      </w:r>
      <w:r>
        <w:rPr>
          <w:rFonts w:hint="eastAsia" w:ascii="仿宋_GB2312" w:eastAsia="仿宋_GB2312"/>
          <w:sz w:val="28"/>
          <w:szCs w:val="28"/>
          <w:highlight w:val="none"/>
          <w:lang w:val="en-US" w:eastAsia="zh-CN"/>
        </w:rPr>
        <w:t>1.19</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0.09</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130.18</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10.05</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；卫生健康支出</w:t>
      </w:r>
      <w:r>
        <w:rPr>
          <w:rFonts w:hint="eastAsia" w:ascii="仿宋_GB2312" w:eastAsia="仿宋_GB2312"/>
          <w:sz w:val="28"/>
          <w:szCs w:val="28"/>
          <w:highlight w:val="none"/>
          <w:lang w:val="en-US" w:eastAsia="zh-CN"/>
        </w:rPr>
        <w:t>72.25</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5.57</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；自然资源海洋气象等支出</w:t>
      </w:r>
      <w:r>
        <w:rPr>
          <w:rFonts w:hint="eastAsia" w:ascii="仿宋_GB2312" w:eastAsia="仿宋_GB2312"/>
          <w:sz w:val="28"/>
          <w:szCs w:val="28"/>
          <w:highlight w:val="none"/>
          <w:lang w:val="en-US" w:eastAsia="zh-CN"/>
        </w:rPr>
        <w:t>1092.36</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84.29</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1、“教育支出”（类）202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rPr>
        <w:t>年初预算</w:t>
      </w:r>
      <w:r>
        <w:rPr>
          <w:rFonts w:hint="eastAsia" w:ascii="仿宋_GB2312" w:eastAsia="仿宋_GB2312"/>
          <w:sz w:val="28"/>
          <w:szCs w:val="28"/>
          <w:lang w:val="en-US" w:eastAsia="zh-CN"/>
        </w:rPr>
        <w:t>3.2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37.18</w:t>
      </w:r>
      <w:r>
        <w:rPr>
          <w:rFonts w:hint="eastAsia" w:ascii="仿宋_GB2312" w:eastAsia="仿宋_GB2312"/>
          <w:sz w:val="28"/>
          <w:szCs w:val="28"/>
        </w:rPr>
        <w:t>%</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“进修及培训”（款）202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rPr>
        <w:t>年初预算</w:t>
      </w:r>
      <w:r>
        <w:rPr>
          <w:rFonts w:hint="eastAsia" w:ascii="仿宋_GB2312" w:eastAsia="仿宋_GB2312"/>
          <w:sz w:val="28"/>
          <w:szCs w:val="28"/>
          <w:lang w:val="en-US" w:eastAsia="zh-CN"/>
        </w:rPr>
        <w:t>3.2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37.18</w:t>
      </w:r>
      <w:r>
        <w:rPr>
          <w:rFonts w:hint="eastAsia" w:ascii="仿宋_GB2312" w:eastAsia="仿宋_GB2312"/>
          <w:sz w:val="28"/>
          <w:szCs w:val="28"/>
        </w:rPr>
        <w:t>%</w:t>
      </w:r>
      <w:r>
        <w:rPr>
          <w:rFonts w:hint="eastAsia" w:ascii="仿宋_GB2312" w:eastAsia="仿宋_GB2312"/>
          <w:sz w:val="28"/>
          <w:szCs w:val="28"/>
          <w:highlight w:val="none"/>
        </w:rPr>
        <w:t>。主要原因：为节约开支，组织线上培训，减少预算支出。</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2、“社会保障和就业支出”(类)202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rPr>
        <w:t>年初预算</w:t>
      </w:r>
      <w:r>
        <w:rPr>
          <w:rFonts w:hint="eastAsia" w:ascii="仿宋_GB2312" w:eastAsia="仿宋_GB2312"/>
          <w:sz w:val="28"/>
          <w:szCs w:val="28"/>
          <w:lang w:val="en-US" w:eastAsia="zh-CN"/>
        </w:rPr>
        <w:t>110.41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130.18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117.91</w:t>
      </w:r>
      <w:r>
        <w:rPr>
          <w:rFonts w:hint="eastAsia" w:ascii="仿宋_GB2312" w:eastAsia="仿宋_GB2312"/>
          <w:sz w:val="28"/>
          <w:szCs w:val="28"/>
        </w:rPr>
        <w:t>%</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“行政事业单位养老支出”（款）202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rPr>
        <w:t>年初预算</w:t>
      </w:r>
      <w:r>
        <w:rPr>
          <w:rFonts w:hint="eastAsia" w:ascii="仿宋_GB2312" w:eastAsia="仿宋_GB2312"/>
          <w:sz w:val="28"/>
          <w:szCs w:val="28"/>
          <w:lang w:val="en-US" w:eastAsia="zh-CN"/>
        </w:rPr>
        <w:t>110.41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130.18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117.91</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color w:val="auto"/>
          <w:sz w:val="28"/>
          <w:szCs w:val="28"/>
          <w:highlight w:val="none"/>
          <w:lang w:val="en-US" w:eastAsia="zh-CN"/>
        </w:rPr>
        <w:t>人员增加。</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、“卫生健康支出”（类）202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w:t>
      </w:r>
      <w:r>
        <w:rPr>
          <w:rFonts w:hint="eastAsia" w:ascii="仿宋_GB2312" w:eastAsia="仿宋_GB2312"/>
          <w:sz w:val="28"/>
          <w:szCs w:val="28"/>
          <w:highlight w:val="none"/>
        </w:rPr>
        <w:t>年初预算</w:t>
      </w:r>
      <w:r>
        <w:rPr>
          <w:rFonts w:hint="eastAsia" w:ascii="仿宋_GB2312" w:eastAsia="仿宋_GB2312"/>
          <w:sz w:val="28"/>
          <w:szCs w:val="28"/>
          <w:highlight w:val="none"/>
          <w:lang w:val="en-US" w:eastAsia="zh-CN"/>
        </w:rPr>
        <w:t>61.58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72.25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117.33</w:t>
      </w:r>
      <w:r>
        <w:rPr>
          <w:rFonts w:hint="eastAsia" w:ascii="仿宋_GB2312" w:eastAsia="仿宋_GB2312"/>
          <w:sz w:val="28"/>
          <w:szCs w:val="28"/>
          <w:highlight w:val="none"/>
        </w:rPr>
        <w:t>%</w:t>
      </w:r>
      <w:r>
        <w:rPr>
          <w:rFonts w:hint="eastAsia" w:ascii="仿宋_GB2312" w:eastAsia="仿宋_GB2312"/>
          <w:color w:val="auto"/>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61.58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72.25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117.33</w:t>
      </w:r>
      <w:r>
        <w:rPr>
          <w:rFonts w:hint="eastAsia" w:ascii="仿宋_GB2312" w:eastAsia="仿宋_GB2312"/>
          <w:sz w:val="28"/>
          <w:szCs w:val="28"/>
          <w:highlight w:val="none"/>
        </w:rPr>
        <w:t>%。主要原因：</w:t>
      </w:r>
      <w:r>
        <w:rPr>
          <w:rFonts w:hint="eastAsia" w:ascii="仿宋_GB2312" w:eastAsia="仿宋_GB2312"/>
          <w:color w:val="auto"/>
          <w:sz w:val="28"/>
          <w:szCs w:val="28"/>
          <w:highlight w:val="none"/>
          <w:lang w:val="en-US" w:eastAsia="zh-CN"/>
        </w:rPr>
        <w:t>人员增加</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、“自然资源海洋气象等支出”（类）202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1057.98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1092.36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103.25</w:t>
      </w:r>
      <w:r>
        <w:rPr>
          <w:rFonts w:hint="eastAsia" w:ascii="仿宋_GB2312" w:eastAsia="仿宋_GB2312"/>
          <w:sz w:val="28"/>
          <w:szCs w:val="28"/>
          <w:highlight w:val="none"/>
        </w:rPr>
        <w:t>%。其中：</w:t>
      </w:r>
    </w:p>
    <w:p>
      <w:pPr>
        <w:spacing w:line="580" w:lineRule="exact"/>
        <w:ind w:firstLine="560" w:firstLineChars="200"/>
        <w:rPr>
          <w:highlight w:val="none"/>
        </w:rPr>
      </w:pPr>
      <w:r>
        <w:rPr>
          <w:rFonts w:hint="eastAsia" w:ascii="仿宋_GB2312" w:eastAsia="仿宋_GB2312"/>
          <w:color w:val="auto"/>
          <w:sz w:val="28"/>
          <w:szCs w:val="28"/>
          <w:highlight w:val="none"/>
        </w:rPr>
        <w:t>“自然资源事务”（款）202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w:t>
      </w:r>
      <w:r>
        <w:rPr>
          <w:rFonts w:hint="eastAsia" w:ascii="仿宋_GB2312" w:eastAsia="仿宋_GB2312"/>
          <w:sz w:val="28"/>
          <w:szCs w:val="28"/>
          <w:highlight w:val="none"/>
        </w:rPr>
        <w:t>年初预算</w:t>
      </w:r>
      <w:r>
        <w:rPr>
          <w:rFonts w:hint="eastAsia" w:ascii="仿宋_GB2312" w:eastAsia="仿宋_GB2312"/>
          <w:sz w:val="28"/>
          <w:szCs w:val="28"/>
          <w:highlight w:val="none"/>
          <w:lang w:val="en-US" w:eastAsia="zh-CN"/>
        </w:rPr>
        <w:t>1057.98</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1092.36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103.25</w:t>
      </w:r>
      <w:r>
        <w:rPr>
          <w:rFonts w:hint="eastAsia" w:ascii="仿宋_GB2312" w:eastAsia="仿宋_GB2312"/>
          <w:sz w:val="28"/>
          <w:szCs w:val="28"/>
          <w:highlight w:val="none"/>
        </w:rPr>
        <w:t>%</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val="en-US" w:eastAsia="zh-CN"/>
        </w:rPr>
        <w:t>人员增加</w:t>
      </w:r>
      <w:r>
        <w:rPr>
          <w:rFonts w:hint="eastAsia" w:ascii="仿宋_GB2312" w:eastAsia="仿宋_GB2312"/>
          <w:color w:val="auto"/>
          <w:sz w:val="28"/>
          <w:szCs w:val="28"/>
          <w:highlight w:val="none"/>
          <w:lang w:eastAsia="zh-CN"/>
        </w:rPr>
        <w:t>。</w:t>
      </w:r>
    </w:p>
    <w:p>
      <w:pPr>
        <w:spacing w:line="580" w:lineRule="exact"/>
        <w:ind w:firstLine="560" w:firstLineChars="200"/>
        <w:rPr>
          <w:rFonts w:ascii="仿宋_GB2312" w:eastAsia="仿宋_GB2312"/>
          <w:sz w:val="28"/>
          <w:szCs w:val="28"/>
          <w:highlight w:val="none"/>
        </w:rPr>
      </w:pPr>
      <w:r>
        <w:rPr>
          <w:rFonts w:hint="eastAsia" w:ascii="黑体" w:eastAsia="黑体"/>
          <w:b/>
          <w:sz w:val="28"/>
          <w:szCs w:val="28"/>
          <w:highlight w:val="none"/>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（一）政府性基金预算财政拨款支出决算总体情况</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年度政府性基金预算财政拨款支出</w:t>
      </w:r>
      <w:r>
        <w:rPr>
          <w:rFonts w:ascii="仿宋_GB2312" w:eastAsia="仿宋_GB2312"/>
          <w:sz w:val="28"/>
          <w:szCs w:val="28"/>
          <w:highlight w:val="none"/>
        </w:rPr>
        <w:t>309.85</w:t>
      </w:r>
      <w:r>
        <w:rPr>
          <w:rFonts w:hint="eastAsia" w:ascii="仿宋_GB2312" w:eastAsia="仿宋_GB2312"/>
          <w:sz w:val="28"/>
          <w:szCs w:val="28"/>
          <w:highlight w:val="none"/>
        </w:rPr>
        <w:t>万元，主要用于以下方面（按大类）：城乡社区支出</w:t>
      </w:r>
      <w:r>
        <w:rPr>
          <w:rFonts w:hint="eastAsia" w:ascii="仿宋_GB2312" w:eastAsia="仿宋_GB2312"/>
          <w:sz w:val="28"/>
          <w:szCs w:val="28"/>
          <w:highlight w:val="none"/>
          <w:lang w:val="en-US" w:eastAsia="zh-CN"/>
        </w:rPr>
        <w:t>309.85</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（二）政府性基金预算财政拨款支出决算具体情况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“城乡社区支出”（类）</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331.61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309.85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93.44</w:t>
      </w:r>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“国有土地使用权出让收入安排的支出”（款）</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331.61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309.85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93.44</w:t>
      </w:r>
      <w:r>
        <w:rPr>
          <w:rFonts w:hint="eastAsia" w:ascii="仿宋_GB2312" w:eastAsia="仿宋_GB2312"/>
          <w:sz w:val="28"/>
          <w:szCs w:val="28"/>
          <w:highlight w:val="none"/>
        </w:rPr>
        <w:t>%。主要原因：年中预算调整调减21.25万元，招标结余0.51万元结余。</w:t>
      </w:r>
    </w:p>
    <w:p>
      <w:pPr>
        <w:spacing w:line="580" w:lineRule="exact"/>
        <w:ind w:firstLine="560" w:firstLineChars="200"/>
        <w:rPr>
          <w:rFonts w:ascii="黑体" w:eastAsia="黑体"/>
          <w:b/>
          <w:sz w:val="28"/>
          <w:szCs w:val="28"/>
          <w:highlight w:val="none"/>
        </w:rPr>
      </w:pPr>
      <w:r>
        <w:rPr>
          <w:rFonts w:hint="eastAsia" w:ascii="黑体" w:eastAsia="黑体"/>
          <w:b/>
          <w:sz w:val="28"/>
          <w:szCs w:val="28"/>
          <w:highlight w:val="none"/>
        </w:rPr>
        <w:t>六、国有资本经营预算财</w:t>
      </w:r>
      <w:r>
        <w:rPr>
          <w:rFonts w:ascii="黑体" w:eastAsia="黑体"/>
          <w:b/>
          <w:sz w:val="28"/>
          <w:szCs w:val="28"/>
          <w:highlight w:val="none"/>
        </w:rPr>
        <w:t>政拨款</w:t>
      </w:r>
      <w:r>
        <w:rPr>
          <w:rFonts w:hint="eastAsia" w:ascii="黑体" w:eastAsia="黑体"/>
          <w:b/>
          <w:sz w:val="28"/>
          <w:szCs w:val="28"/>
          <w:highlight w:val="none"/>
        </w:rPr>
        <w:t>收支情况</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年度国有资本经营预算财政拨款收入总计0万元，国有资本经营预算财政拨款支出总计0万元。</w:t>
      </w:r>
    </w:p>
    <w:p>
      <w:pPr>
        <w:spacing w:line="580" w:lineRule="exact"/>
        <w:ind w:firstLine="548" w:firstLineChars="196"/>
        <w:rPr>
          <w:rFonts w:ascii="黑体" w:eastAsia="黑体"/>
          <w:sz w:val="28"/>
          <w:szCs w:val="28"/>
          <w:highlight w:val="none"/>
        </w:rPr>
      </w:pPr>
      <w:r>
        <w:rPr>
          <w:rFonts w:hint="eastAsia" w:ascii="黑体" w:eastAsia="黑体"/>
          <w:b/>
          <w:sz w:val="28"/>
          <w:szCs w:val="28"/>
          <w:highlight w:val="none"/>
        </w:rPr>
        <w:t>七、财政拨款基本支出决算情况说明</w:t>
      </w:r>
    </w:p>
    <w:p>
      <w:pPr>
        <w:tabs>
          <w:tab w:val="center" w:pos="6979"/>
        </w:tabs>
        <w:spacing w:line="580" w:lineRule="exact"/>
        <w:ind w:firstLine="548" w:firstLineChars="196"/>
        <w:rPr>
          <w:rFonts w:ascii="黑体" w:eastAsia="黑体"/>
          <w:b/>
          <w:sz w:val="28"/>
          <w:szCs w:val="28"/>
          <w:highlight w:val="none"/>
        </w:rPr>
      </w:pP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年度使用一般公共预算财政拨款安排基本支出</w:t>
      </w:r>
      <w:r>
        <w:rPr>
          <w:rFonts w:ascii="仿宋_GB2312" w:eastAsia="仿宋_GB2312"/>
          <w:sz w:val="28"/>
          <w:szCs w:val="28"/>
          <w:highlight w:val="none"/>
        </w:rPr>
        <w:t>1250.06</w:t>
      </w:r>
      <w:r>
        <w:rPr>
          <w:rFonts w:hint="eastAsia" w:ascii="仿宋_GB2312" w:eastAsia="仿宋_GB2312"/>
          <w:sz w:val="28"/>
          <w:szCs w:val="28"/>
          <w:highlight w:val="none"/>
        </w:rPr>
        <w:t>万元，使用政府性基金财政拨款安排基本支出</w:t>
      </w:r>
      <w:r>
        <w:rPr>
          <w:rFonts w:ascii="仿宋_GB2312" w:eastAsia="仿宋_GB2312"/>
          <w:sz w:val="28"/>
          <w:szCs w:val="28"/>
          <w:highlight w:val="none"/>
        </w:rPr>
        <w:t>0</w:t>
      </w:r>
      <w:r>
        <w:rPr>
          <w:rFonts w:hint="eastAsia" w:ascii="仿宋_GB2312" w:eastAsia="仿宋_GB2312"/>
          <w:sz w:val="28"/>
          <w:szCs w:val="28"/>
          <w:highlight w:val="none"/>
        </w:rPr>
        <w:t>万元，其中：（1）工资福利支出包括基本工资</w:t>
      </w:r>
      <w:r>
        <w:rPr>
          <w:rFonts w:ascii="仿宋_GB2312" w:eastAsia="仿宋_GB2312"/>
          <w:sz w:val="28"/>
          <w:szCs w:val="28"/>
          <w:highlight w:val="none"/>
        </w:rPr>
        <w:t>、津贴补贴、奖金、伙食补助费、绩效工资、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社会保障缴费、其他工资福利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离休费、退休费、抚恤金、生活补助、</w:t>
      </w:r>
      <w:r>
        <w:rPr>
          <w:rFonts w:hint="eastAsia" w:ascii="仿宋_GB2312" w:eastAsia="仿宋_GB2312"/>
          <w:sz w:val="28"/>
          <w:szCs w:val="28"/>
          <w:highlight w:val="none"/>
        </w:rPr>
        <w:t>救济费</w:t>
      </w:r>
      <w:r>
        <w:rPr>
          <w:rFonts w:ascii="仿宋_GB2312" w:eastAsia="仿宋_GB2312"/>
          <w:sz w:val="28"/>
          <w:szCs w:val="28"/>
          <w:highlight w:val="none"/>
        </w:rPr>
        <w:t>、医疗费</w:t>
      </w:r>
      <w:r>
        <w:rPr>
          <w:rFonts w:hint="eastAsia" w:ascii="仿宋_GB2312" w:eastAsia="仿宋_GB2312"/>
          <w:sz w:val="28"/>
          <w:szCs w:val="28"/>
          <w:highlight w:val="none"/>
        </w:rPr>
        <w:t>补助</w:t>
      </w:r>
      <w:r>
        <w:rPr>
          <w:rFonts w:ascii="仿宋_GB2312" w:eastAsia="仿宋_GB2312"/>
          <w:sz w:val="28"/>
          <w:szCs w:val="28"/>
          <w:highlight w:val="none"/>
        </w:rPr>
        <w:t>、助学金、奖励金</w:t>
      </w:r>
      <w:r>
        <w:rPr>
          <w:rFonts w:hint="eastAsia" w:ascii="仿宋_GB2312" w:eastAsia="仿宋_GB2312"/>
          <w:sz w:val="28"/>
          <w:szCs w:val="28"/>
          <w:highlight w:val="none"/>
        </w:rPr>
        <w:t>、</w:t>
      </w:r>
      <w:r>
        <w:rPr>
          <w:rFonts w:ascii="仿宋_GB2312" w:eastAsia="仿宋_GB2312"/>
          <w:sz w:val="28"/>
          <w:szCs w:val="28"/>
          <w:highlight w:val="none"/>
        </w:rPr>
        <w:t>其他对个人和家庭的补助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。（4）其他资本性支出包括</w:t>
      </w:r>
      <w:r>
        <w:rPr>
          <w:rFonts w:ascii="仿宋_GB2312" w:eastAsia="仿宋_GB2312"/>
          <w:sz w:val="28"/>
          <w:szCs w:val="28"/>
          <w:highlight w:val="none"/>
        </w:rPr>
        <w:t>办公设备购置、专用设备购置</w:t>
      </w:r>
      <w:r>
        <w:rPr>
          <w:rFonts w:hint="eastAsia" w:ascii="仿宋_GB2312" w:eastAsia="仿宋_GB2312"/>
          <w:sz w:val="28"/>
          <w:szCs w:val="28"/>
          <w:highlight w:val="none"/>
        </w:rPr>
        <w:t>等</w:t>
      </w:r>
      <w:r>
        <w:rPr>
          <w:rFonts w:ascii="仿宋_GB2312" w:eastAsia="仿宋_GB2312"/>
          <w:sz w:val="28"/>
          <w:szCs w:val="28"/>
          <w:highlight w:val="none"/>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highlight w:val="none"/>
        </w:rPr>
        <w:br w:type="page"/>
      </w:r>
      <w:r>
        <w:rPr>
          <w:rFonts w:hint="eastAsia" w:ascii="宋体" w:hAnsi="宋体" w:cs="宋体"/>
          <w:b/>
          <w:bCs/>
          <w:spacing w:val="40"/>
          <w:kern w:val="0"/>
          <w:sz w:val="32"/>
          <w:szCs w:val="32"/>
        </w:rPr>
        <w:t>第三部分</w:t>
      </w:r>
      <w:r>
        <w:rPr>
          <w:rFonts w:hint="eastAsia" w:ascii="宋体" w:hAnsi="宋体"/>
          <w:b/>
          <w:spacing w:val="40"/>
          <w:sz w:val="32"/>
          <w:szCs w:val="32"/>
          <w:lang w:eastAsia="zh-CN"/>
        </w:rPr>
        <w:t>2024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0.37</w:t>
      </w:r>
      <w:r>
        <w:rPr>
          <w:rFonts w:hint="eastAsia" w:ascii="仿宋_GB2312" w:eastAsia="仿宋_GB2312"/>
          <w:sz w:val="28"/>
          <w:szCs w:val="28"/>
        </w:rPr>
        <w:t>万元减少</w:t>
      </w:r>
      <w:r>
        <w:rPr>
          <w:rFonts w:ascii="仿宋_GB2312" w:eastAsia="仿宋_GB2312"/>
          <w:sz w:val="28"/>
          <w:szCs w:val="28"/>
        </w:rPr>
        <w:t>0.37</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1.因公出国（境）费用。本年度无此项支出</w:t>
      </w:r>
      <w:r>
        <w:rPr>
          <w:rFonts w:hint="eastAsia" w:ascii="仿宋_GB2312" w:eastAsia="仿宋_GB2312"/>
          <w:sz w:val="28"/>
          <w:szCs w:val="28"/>
          <w:lang w:eastAsia="zh-CN"/>
        </w:rPr>
        <w:t>。</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0.37</w:t>
      </w:r>
      <w:r>
        <w:rPr>
          <w:rFonts w:hint="eastAsia" w:ascii="仿宋_GB2312" w:eastAsia="仿宋_GB2312"/>
          <w:sz w:val="28"/>
          <w:szCs w:val="28"/>
        </w:rPr>
        <w:t>万元减少</w:t>
      </w:r>
      <w:r>
        <w:rPr>
          <w:rFonts w:ascii="仿宋_GB2312" w:eastAsia="仿宋_GB2312"/>
          <w:sz w:val="28"/>
          <w:szCs w:val="28"/>
        </w:rPr>
        <w:t>0.37</w:t>
      </w:r>
      <w:r>
        <w:rPr>
          <w:rFonts w:hint="eastAsia" w:ascii="仿宋_GB2312" w:eastAsia="仿宋_GB2312"/>
          <w:sz w:val="28"/>
          <w:szCs w:val="28"/>
        </w:rPr>
        <w:t>万元。</w:t>
      </w:r>
      <w:r>
        <w:rPr>
          <w:rFonts w:hint="eastAsia" w:ascii="仿宋_GB2312" w:eastAsia="仿宋_GB2312"/>
          <w:sz w:val="28"/>
          <w:szCs w:val="28"/>
          <w:highlight w:val="none"/>
        </w:rPr>
        <w:t>主要原因：</w:t>
      </w:r>
      <w:r>
        <w:rPr>
          <w:rFonts w:hint="eastAsia" w:ascii="仿宋_GB2312" w:eastAsia="仿宋_GB2312"/>
          <w:color w:val="auto"/>
          <w:sz w:val="28"/>
          <w:szCs w:val="28"/>
          <w:highlight w:val="none"/>
          <w:lang w:eastAsia="zh-CN"/>
        </w:rPr>
        <w:t>厉行节约缩减三公经费，未发生公务接待费用</w:t>
      </w:r>
      <w:r>
        <w:rPr>
          <w:rFonts w:hint="eastAsia" w:ascii="仿宋_GB2312" w:eastAsia="仿宋_GB2312"/>
          <w:sz w:val="28"/>
          <w:szCs w:val="28"/>
          <w:highlight w:val="none"/>
        </w:rPr>
        <w:t>。</w:t>
      </w:r>
    </w:p>
    <w:p>
      <w:pPr>
        <w:spacing w:line="56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3.公务用车购置及运行维护费。</w:t>
      </w:r>
      <w:r>
        <w:rPr>
          <w:rFonts w:hint="eastAsia" w:ascii="仿宋_GB2312" w:eastAsia="仿宋_GB2312"/>
          <w:color w:val="auto"/>
          <w:sz w:val="28"/>
          <w:szCs w:val="28"/>
          <w:highlight w:val="none"/>
        </w:rPr>
        <w:t>本年度无此项支出</w:t>
      </w:r>
      <w:r>
        <w:rPr>
          <w:rFonts w:hint="eastAsia" w:ascii="仿宋_GB2312" w:eastAsia="仿宋_GB2312"/>
          <w:color w:val="auto"/>
          <w:sz w:val="28"/>
          <w:szCs w:val="28"/>
          <w:highlight w:val="none"/>
          <w:lang w:eastAsia="zh-CN"/>
        </w:rPr>
        <w:t>。</w:t>
      </w:r>
    </w:p>
    <w:p>
      <w:pPr>
        <w:ind w:left="540"/>
        <w:rPr>
          <w:rFonts w:hint="eastAsia" w:ascii="黑体" w:eastAsia="黑体"/>
          <w:sz w:val="28"/>
          <w:szCs w:val="28"/>
        </w:rPr>
      </w:pPr>
      <w:r>
        <w:rPr>
          <w:rFonts w:hint="eastAsia" w:ascii="黑体" w:eastAsia="黑体"/>
          <w:sz w:val="28"/>
          <w:szCs w:val="28"/>
        </w:rPr>
        <w:t>二、机关运行经费支出情况</w:t>
      </w:r>
    </w:p>
    <w:p>
      <w:pPr>
        <w:ind w:firstLine="560" w:firstLineChars="200"/>
        <w:jc w:val="both"/>
        <w:rPr>
          <w:rFonts w:hint="eastAsia" w:ascii="仿宋_GB2312" w:eastAsia="仿宋_GB2312"/>
          <w:sz w:val="28"/>
          <w:szCs w:val="28"/>
        </w:rPr>
      </w:pPr>
      <w:r>
        <w:rPr>
          <w:rFonts w:hint="eastAsia" w:ascii="仿宋_GB2312" w:eastAsia="仿宋_GB2312"/>
          <w:sz w:val="28"/>
          <w:szCs w:val="28"/>
          <w:lang w:eastAsia="zh-CN"/>
        </w:rPr>
        <w:t>本单位</w:t>
      </w:r>
      <w:r>
        <w:rPr>
          <w:rFonts w:hint="eastAsia" w:ascii="仿宋_GB2312" w:eastAsia="仿宋_GB2312"/>
          <w:sz w:val="28"/>
          <w:szCs w:val="28"/>
        </w:rPr>
        <w:t>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60" w:firstLineChars="200"/>
        <w:jc w:val="both"/>
        <w:rPr>
          <w:rFonts w:hint="eastAsia" w:ascii="仿宋_GB2312" w:eastAsia="仿宋_GB2312"/>
          <w:sz w:val="28"/>
          <w:szCs w:val="28"/>
          <w:highlight w:val="yellow"/>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w:t>
      </w:r>
      <w:bookmarkStart w:id="0" w:name="_GoBack"/>
      <w:bookmarkEnd w:id="0"/>
      <w:r>
        <w:rPr>
          <w:rFonts w:hint="eastAsia" w:ascii="仿宋_GB2312" w:eastAsia="仿宋_GB2312"/>
          <w:sz w:val="28"/>
          <w:szCs w:val="28"/>
        </w:rPr>
        <w:t>额</w:t>
      </w:r>
      <w:r>
        <w:rPr>
          <w:rFonts w:ascii="仿宋_GB2312" w:eastAsia="仿宋_GB2312"/>
          <w:sz w:val="28"/>
          <w:szCs w:val="28"/>
        </w:rPr>
        <w:t>212</w:t>
      </w:r>
      <w:r>
        <w:rPr>
          <w:rFonts w:hint="eastAsia" w:ascii="仿宋_GB2312" w:eastAsia="仿宋_GB2312"/>
          <w:sz w:val="28"/>
          <w:szCs w:val="28"/>
        </w:rPr>
        <w:t>万元，其中：政府采购货物支出</w:t>
      </w:r>
      <w:r>
        <w:rPr>
          <w:rFonts w:ascii="仿宋_GB2312" w:eastAsia="仿宋_GB2312"/>
          <w:sz w:val="28"/>
          <w:szCs w:val="28"/>
        </w:rPr>
        <w:t>1.84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210.16</w:t>
      </w:r>
      <w:r>
        <w:rPr>
          <w:rFonts w:hint="eastAsia" w:ascii="仿宋_GB2312" w:eastAsia="仿宋_GB2312"/>
          <w:sz w:val="28"/>
          <w:szCs w:val="28"/>
        </w:rPr>
        <w:t>万元。授予中小企业合同金额</w:t>
      </w:r>
      <w:r>
        <w:rPr>
          <w:rFonts w:ascii="仿宋_GB2312" w:eastAsia="仿宋_GB2312"/>
          <w:sz w:val="28"/>
          <w:szCs w:val="28"/>
        </w:rPr>
        <w:t>2.8</w:t>
      </w:r>
      <w:r>
        <w:rPr>
          <w:rFonts w:hint="eastAsia" w:ascii="仿宋_GB2312" w:eastAsia="仿宋_GB2312"/>
          <w:sz w:val="28"/>
          <w:szCs w:val="28"/>
        </w:rPr>
        <w:t>万元，占政府采购支出总额的</w:t>
      </w:r>
      <w:r>
        <w:rPr>
          <w:rFonts w:hint="eastAsia" w:ascii="仿宋_GB2312" w:eastAsia="仿宋_GB2312"/>
          <w:sz w:val="28"/>
          <w:szCs w:val="28"/>
          <w:lang w:eastAsia="zh-CN"/>
        </w:rPr>
        <w:t>1.32</w:t>
      </w:r>
      <w:r>
        <w:rPr>
          <w:rFonts w:hint="eastAsia" w:ascii="仿宋_GB2312" w:eastAsia="仿宋_GB2312"/>
          <w:sz w:val="28"/>
          <w:szCs w:val="28"/>
        </w:rPr>
        <w:t>%，</w:t>
      </w:r>
      <w:r>
        <w:rPr>
          <w:rFonts w:hint="eastAsia" w:ascii="仿宋_GB2312" w:eastAsia="仿宋_GB2312"/>
          <w:sz w:val="28"/>
          <w:szCs w:val="28"/>
          <w:lang w:eastAsia="zh-CN"/>
        </w:rPr>
        <w:t>其中：授予小微企业合同金额</w:t>
      </w:r>
      <w:r>
        <w:rPr>
          <w:rFonts w:hint="eastAsia" w:ascii="仿宋_GB2312" w:eastAsia="仿宋_GB2312"/>
          <w:sz w:val="28"/>
          <w:szCs w:val="28"/>
        </w:rPr>
        <w:t>2.8万元，占政府采购支出总额的</w:t>
      </w:r>
      <w:r>
        <w:rPr>
          <w:rFonts w:ascii="仿宋_GB2312" w:eastAsia="仿宋_GB2312"/>
          <w:sz w:val="28"/>
          <w:szCs w:val="28"/>
        </w:rPr>
        <w:t>1.32</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截至12月31日，北京市自然资源整治修复中心共有车辆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本年度无此项支出。</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w:t>
      </w:r>
      <w:r>
        <w:rPr>
          <w:rFonts w:hint="eastAsia" w:ascii="仿宋_GB2312" w:eastAsia="仿宋_GB2312"/>
          <w:sz w:val="28"/>
          <w:szCs w:val="28"/>
        </w:rPr>
        <w:t>教育支出（类）进修及培训（款）培训支出</w:t>
      </w:r>
      <w:r>
        <w:rPr>
          <w:rFonts w:hint="eastAsia" w:ascii="仿宋_GB2312" w:eastAsia="仿宋_GB2312"/>
          <w:sz w:val="28"/>
          <w:szCs w:val="28"/>
          <w:lang w:val="en-US" w:eastAsia="zh-CN"/>
        </w:rPr>
        <w:t>(项）：反映各部门安排的用于培训的支出。教育部门的师资培训，党校、行政学院等专业干部教育机构的支出，以及退役士兵、转业士官的培训支出，不在本科目反映。</w:t>
      </w:r>
    </w:p>
    <w:p>
      <w:pPr>
        <w:ind w:firstLine="560" w:firstLineChars="200"/>
        <w:rPr>
          <w:rFonts w:hint="eastAsia" w:ascii="仿宋_GB2312" w:eastAsia="仿宋_GB2312"/>
          <w:kern w:val="2"/>
          <w:sz w:val="28"/>
          <w:szCs w:val="28"/>
          <w:lang w:val="en-US" w:eastAsia="zh-CN" w:bidi="ar-SA"/>
        </w:rPr>
      </w:pPr>
      <w:r>
        <w:rPr>
          <w:rFonts w:hint="eastAsia" w:ascii="仿宋_GB2312" w:eastAsia="仿宋_GB2312"/>
          <w:b w:val="0"/>
          <w:bCs w:val="0"/>
          <w:sz w:val="28"/>
          <w:szCs w:val="28"/>
          <w:lang w:val="en-US" w:eastAsia="zh-CN"/>
        </w:rPr>
        <w:t>8.</w:t>
      </w:r>
      <w:r>
        <w:rPr>
          <w:rFonts w:hint="eastAsia" w:ascii="仿宋_GB2312" w:eastAsia="仿宋_GB2312"/>
          <w:kern w:val="2"/>
          <w:sz w:val="28"/>
          <w:szCs w:val="28"/>
          <w:lang w:val="en-US" w:eastAsia="zh-CN" w:bidi="ar-SA"/>
        </w:rPr>
        <w:t>社会保障和就业支出（类）行政事业单位养老支出（款）机关事业单位基本养老保险缴费支出（项）:反映机关事业单位实施养老保险制度由单位缴纳的基本养老支出。</w:t>
      </w:r>
    </w:p>
    <w:p>
      <w:pPr>
        <w:ind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9.社会保障和就业支出（类）行政事业单位养老支出（款）机关事业单位职业年金缴费支出（项）：反映机关事业单位实施养老保险制度由单位实际缴纳的职业年金支出（含职业年金补记支出）。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10.卫生健康支出（类）行政事业单位医疗（款）事业单位医疗（项）：反映财政部门安排的事业单位基本医疗保险缴费经费，未参加医疗保险的事业单位的公费医疗经费，按国家规定享受离休人员待遇的医疗经费。</w:t>
      </w:r>
    </w:p>
    <w:p>
      <w:pPr>
        <w:ind w:left="279" w:leftChars="133" w:firstLine="280" w:firstLineChars="1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11.卫生健康支出（类）行政事业单位医疗（款）公务员医疗补助（项）：反映财政部门安排的公务员医疗补助经费。</w:t>
      </w:r>
    </w:p>
    <w:p>
      <w:pPr>
        <w:ind w:left="279" w:leftChars="133" w:firstLine="280" w:firstLineChars="1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12.城乡社区支出（类）国有土地使用权出让收入安排的支出（款）土地出让业务支出（项）：反映土地出让收入用于土地出让业务费用的开支。</w:t>
      </w:r>
    </w:p>
    <w:p>
      <w:pPr>
        <w:ind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13.城乡社区支出（类）国有土地使用权出让收入安排的支出（款）农业农村生态环境支出（项）：反映土地出让收入用于农村人居环境整治、与农业农村直接相关的山水林田湖草生态保护修复等方面的支出。</w:t>
      </w:r>
    </w:p>
    <w:p>
      <w:pPr>
        <w:ind w:firstLine="420" w:firstLineChars="150"/>
        <w:jc w:val="left"/>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14.自然资源海洋气象等支出（类）自然资源事务（款）一般行政管理事务（项）:反映行政单位（包括实行公务员管理的事业单位）的基本支出。</w:t>
      </w:r>
    </w:p>
    <w:p>
      <w:pPr>
        <w:ind w:firstLine="420" w:firstLineChars="150"/>
        <w:rPr>
          <w:rFonts w:hint="eastAsia"/>
          <w:lang w:val="en-US" w:eastAsia="zh-CN"/>
        </w:rPr>
      </w:pPr>
      <w:r>
        <w:rPr>
          <w:rFonts w:hint="eastAsia" w:ascii="仿宋_GB2312" w:eastAsia="仿宋_GB2312"/>
          <w:kern w:val="2"/>
          <w:sz w:val="28"/>
          <w:szCs w:val="28"/>
          <w:lang w:val="en-US" w:eastAsia="zh-CN" w:bidi="ar-SA"/>
        </w:rPr>
        <w:t>15.自然资源海洋气象等支出（类）自然资源事务（款）自然资源规划及管理（项）:反映用于国土空间规划、国土空间开发适宜性评价等方面的支出。</w:t>
      </w:r>
    </w:p>
    <w:p>
      <w:pPr>
        <w:ind w:firstLine="420" w:firstLineChars="15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16.自然资源海洋气象等支出（类）自然资源事务（款）事业运行（项）：反映事业单位的基本支出，不包括行政单位（包括实行公务员管理的事业单位）后勤服务中心、医务室等附属事业单位。</w:t>
      </w: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 xml:space="preserve">第四部分  </w:t>
      </w:r>
      <w:r>
        <w:rPr>
          <w:rFonts w:hint="eastAsia" w:ascii="黑体" w:eastAsia="黑体"/>
          <w:sz w:val="32"/>
          <w:szCs w:val="32"/>
          <w:lang w:eastAsia="zh-CN"/>
        </w:rPr>
        <w:t>2024</w:t>
      </w:r>
      <w:r>
        <w:rPr>
          <w:rFonts w:hint="eastAsia" w:ascii="黑体" w:eastAsia="黑体"/>
          <w:sz w:val="32"/>
          <w:szCs w:val="32"/>
        </w:rPr>
        <w:t>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pStyle w:val="4"/>
        <w:ind w:left="0" w:leftChars="0" w:firstLine="560" w:firstLineChars="200"/>
        <w:rPr>
          <w:rFonts w:hint="eastAsia" w:ascii="仿宋_GB2312" w:eastAsia="仿宋_GB2312"/>
          <w:kern w:val="2"/>
          <w:sz w:val="28"/>
          <w:szCs w:val="28"/>
          <w:lang w:val="en-US" w:eastAsia="zh-CN" w:bidi="ar-SA"/>
        </w:rPr>
      </w:pPr>
      <w:r>
        <w:rPr>
          <w:rFonts w:hint="eastAsia" w:ascii="仿宋_GB2312" w:eastAsia="仿宋_GB2312"/>
          <w:kern w:val="2"/>
          <w:sz w:val="28"/>
          <w:szCs w:val="28"/>
          <w:lang w:val="en-US" w:eastAsia="zh-CN" w:bidi="ar-SA"/>
        </w:rPr>
        <w:t>自评表详见附件2。</w:t>
      </w:r>
    </w:p>
    <w:p>
      <w:pPr>
        <w:spacing w:line="480" w:lineRule="exact"/>
        <w:ind w:firstLine="560"/>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132F28"/>
    <w:rsid w:val="032B5196"/>
    <w:rsid w:val="04C3537C"/>
    <w:rsid w:val="079004AC"/>
    <w:rsid w:val="0AC766A0"/>
    <w:rsid w:val="0BA148CA"/>
    <w:rsid w:val="0C1165C4"/>
    <w:rsid w:val="0D6D544B"/>
    <w:rsid w:val="0DD136FE"/>
    <w:rsid w:val="0F8E2C57"/>
    <w:rsid w:val="103969C2"/>
    <w:rsid w:val="1059665E"/>
    <w:rsid w:val="10AC13BA"/>
    <w:rsid w:val="132836E5"/>
    <w:rsid w:val="145A6C1B"/>
    <w:rsid w:val="14B73493"/>
    <w:rsid w:val="167A2FF9"/>
    <w:rsid w:val="18581C69"/>
    <w:rsid w:val="18773206"/>
    <w:rsid w:val="1AE962B7"/>
    <w:rsid w:val="1AEC0734"/>
    <w:rsid w:val="1DEF20B0"/>
    <w:rsid w:val="214243FA"/>
    <w:rsid w:val="21AD613C"/>
    <w:rsid w:val="22467189"/>
    <w:rsid w:val="257A14F5"/>
    <w:rsid w:val="26F52B9E"/>
    <w:rsid w:val="27196C26"/>
    <w:rsid w:val="29EF086F"/>
    <w:rsid w:val="2EFFE297"/>
    <w:rsid w:val="301437CA"/>
    <w:rsid w:val="322565FE"/>
    <w:rsid w:val="349D1F0A"/>
    <w:rsid w:val="34DD0473"/>
    <w:rsid w:val="3C684897"/>
    <w:rsid w:val="433E495C"/>
    <w:rsid w:val="484A4F18"/>
    <w:rsid w:val="489F2FD7"/>
    <w:rsid w:val="4AC27CB3"/>
    <w:rsid w:val="4BF72BEF"/>
    <w:rsid w:val="4FA90297"/>
    <w:rsid w:val="4FC41A43"/>
    <w:rsid w:val="51DB3C59"/>
    <w:rsid w:val="532A6D88"/>
    <w:rsid w:val="5374050A"/>
    <w:rsid w:val="549B2FC3"/>
    <w:rsid w:val="550C0952"/>
    <w:rsid w:val="556E377D"/>
    <w:rsid w:val="55762E42"/>
    <w:rsid w:val="57A7B272"/>
    <w:rsid w:val="58470068"/>
    <w:rsid w:val="58747CAC"/>
    <w:rsid w:val="5A1720F9"/>
    <w:rsid w:val="5B9C37C2"/>
    <w:rsid w:val="5BA7C654"/>
    <w:rsid w:val="5BF61D4D"/>
    <w:rsid w:val="602F6035"/>
    <w:rsid w:val="60A54109"/>
    <w:rsid w:val="61D01CDF"/>
    <w:rsid w:val="622A0F49"/>
    <w:rsid w:val="64C0607C"/>
    <w:rsid w:val="65756C86"/>
    <w:rsid w:val="6632320F"/>
    <w:rsid w:val="674D385B"/>
    <w:rsid w:val="676F09E1"/>
    <w:rsid w:val="6FDF5D5F"/>
    <w:rsid w:val="71793A80"/>
    <w:rsid w:val="7357290B"/>
    <w:rsid w:val="77541535"/>
    <w:rsid w:val="78883444"/>
    <w:rsid w:val="798524E4"/>
    <w:rsid w:val="7A7F1C49"/>
    <w:rsid w:val="7B5B7AE6"/>
    <w:rsid w:val="7B7B6628"/>
    <w:rsid w:val="7BA7071E"/>
    <w:rsid w:val="7BDF6DA8"/>
    <w:rsid w:val="7C7EDC1A"/>
    <w:rsid w:val="7CCED98D"/>
    <w:rsid w:val="7D08410F"/>
    <w:rsid w:val="7DB96DED"/>
    <w:rsid w:val="7DD3AD81"/>
    <w:rsid w:val="7E87272B"/>
    <w:rsid w:val="7F5A351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before="0" w:after="140" w:line="276" w:lineRule="auto"/>
    </w:p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next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1642.46</c:v>
                </c:pt>
                <c:pt idx="1">
                  <c:v>0</c:v>
                </c:pt>
                <c:pt idx="2">
                  <c:v>0</c:v>
                </c:pt>
                <c:pt idx="3">
                  <c:v>0</c:v>
                </c:pt>
                <c:pt idx="4">
                  <c:v>0</c:v>
                </c:pt>
                <c:pt idx="5">
                  <c:v>0.02</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1250.06</c:v>
                </c:pt>
                <c:pt idx="1">
                  <c:v>355.82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5</TotalTime>
  <ScaleCrop>false</ScaleCrop>
  <LinksUpToDate>false</LinksUpToDate>
  <CharactersWithSpaces>5802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2025-09-05T08:48:27Z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