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（一）机构设置</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北京市规划和自然资源委员会怀柔分局设有内设机构13个，分别为：办公室、法制科（信访与信息公开科）、规划编制与城市设计科、规划实施科、市政交通科、综合审批科（规划土地核验科）、自然资源调查监测科、自然资源所有者权益科、自然资源保护科、国土空间生态修复科（矿产资源管理科）、财务科、机关党委（党建工作科、人事科）、纪检办公室。</w:t>
      </w:r>
      <w:r>
        <w:rPr>
          <w:rFonts w:hint="eastAsia" w:ascii="仿宋_GB2312" w:eastAsia="仿宋_GB2312" w:cs="Times New Roman"/>
          <w:sz w:val="28"/>
          <w:szCs w:val="28"/>
          <w:highlight w:val="none"/>
          <w:lang w:val="en-US" w:eastAsia="zh-CN"/>
        </w:rPr>
        <w:t>下属1个行政执法机构</w:t>
      </w:r>
      <w:r>
        <w:rPr>
          <w:rFonts w:hint="eastAsia" w:ascii="仿宋_GB2312" w:eastAsia="仿宋_GB2312"/>
          <w:sz w:val="28"/>
          <w:szCs w:val="28"/>
          <w:highlight w:val="none"/>
          <w:lang w:val="en-US" w:eastAsia="zh-CN"/>
        </w:rPr>
        <w:t>，为北京市怀柔区规划和自然资源执法队；</w:t>
      </w:r>
      <w:r>
        <w:rPr>
          <w:rFonts w:hint="eastAsia" w:ascii="仿宋_GB2312" w:eastAsia="仿宋_GB2312" w:cs="Times New Roman"/>
          <w:sz w:val="28"/>
          <w:szCs w:val="28"/>
          <w:highlight w:val="none"/>
          <w:lang w:val="en-US" w:eastAsia="zh-CN"/>
        </w:rPr>
        <w:t>参照公务员法管理的事业单位1个</w:t>
      </w:r>
      <w:r>
        <w:rPr>
          <w:rFonts w:hint="eastAsia" w:ascii="仿宋_GB2312" w:eastAsia="仿宋_GB2312"/>
          <w:sz w:val="28"/>
          <w:szCs w:val="28"/>
          <w:highlight w:val="none"/>
          <w:lang w:val="en-US" w:eastAsia="zh-CN"/>
        </w:rPr>
        <w:t>，北京市怀柔区不动产登记事务中心（参照公务员法管理事业单位）；</w:t>
      </w:r>
      <w:r>
        <w:rPr>
          <w:rFonts w:hint="eastAsia" w:ascii="仿宋_GB2312" w:eastAsia="仿宋_GB2312" w:cs="Times New Roman"/>
          <w:sz w:val="28"/>
          <w:szCs w:val="28"/>
          <w:highlight w:val="none"/>
          <w:lang w:val="en-US" w:eastAsia="zh-CN"/>
        </w:rPr>
        <w:t>全额拨款事业单位1个，</w:t>
      </w:r>
      <w:r>
        <w:rPr>
          <w:rFonts w:hint="eastAsia" w:ascii="仿宋_GB2312" w:eastAsia="仿宋_GB2312"/>
          <w:sz w:val="28"/>
          <w:szCs w:val="28"/>
          <w:highlight w:val="none"/>
          <w:lang w:val="en-US" w:eastAsia="zh-CN"/>
        </w:rPr>
        <w:t>北京市怀柔区规划和自然资源综合事务中心。</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（二）主要职责</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3.负责本区国土空间用途管制工作。负责自然资源和国土空间规划的实施管理。组织拟定并实施土地等自然资源年度利用计划。负责工程建设项目规划和用地管理相关工作。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4.负责本区自然资源调查监测评价工作。组织自然资源基础调查、专项调查和监测。负责自然资源和不动产统一确权登记工作。依法调处相关权属纠纷。</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6.负责本区耕地保护、基本农田保护管理。负责国土空间用途转用工作。负责土地征收征用管理。负责耕地占补平衡管理。组织实施土地整理复垦。</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8.负责本区自然资源和国土空间规划方面的科技、信息化建设及统计工作。承担勘察设计、测绘相关监督管理工作。承担自然资源和国土空间规划相关档案的管理工作。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9.负责本区自然资源和国土空间规划管理的督察工作，依法承担工程建设项目的规划核验。查处自然资源开发利用和国土空间规划及勘察设计、测绘违法案件。</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10.完成市规划自然资源委和区委、区政府交办的其他任务。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13680.8</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579.77</w:t>
      </w:r>
      <w:r>
        <w:rPr>
          <w:rFonts w:hint="eastAsia" w:ascii="仿宋_GB2312" w:eastAsia="仿宋_GB2312"/>
          <w:sz w:val="28"/>
          <w:szCs w:val="28"/>
        </w:rPr>
        <w:t>万元，下降4.07%。</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10357.1</w:t>
      </w:r>
      <w:r>
        <w:rPr>
          <w:rFonts w:hint="eastAsia" w:ascii="仿宋_GB2312" w:eastAsia="仿宋_GB2312"/>
          <w:sz w:val="28"/>
          <w:szCs w:val="28"/>
          <w:lang w:val="en-US" w:eastAsia="zh-CN"/>
        </w:rPr>
        <w:t>3</w:t>
      </w:r>
      <w:r>
        <w:rPr>
          <w:rFonts w:hint="eastAsia" w:ascii="仿宋_GB2312" w:eastAsia="仿宋_GB2312"/>
          <w:sz w:val="28"/>
          <w:szCs w:val="28"/>
        </w:rPr>
        <w:t>万元，比上年减少2366.0</w:t>
      </w:r>
      <w:r>
        <w:rPr>
          <w:rFonts w:hint="eastAsia" w:ascii="仿宋_GB2312" w:eastAsia="仿宋_GB2312"/>
          <w:sz w:val="28"/>
          <w:szCs w:val="28"/>
          <w:lang w:val="en-US" w:eastAsia="zh-CN"/>
        </w:rPr>
        <w:t>8</w:t>
      </w:r>
      <w:r>
        <w:rPr>
          <w:rFonts w:hint="eastAsia" w:ascii="仿宋_GB2312" w:eastAsia="仿宋_GB2312"/>
          <w:sz w:val="28"/>
          <w:szCs w:val="28"/>
        </w:rPr>
        <w:t>万元，下降18.60%</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9033.48</w:t>
      </w:r>
      <w:r>
        <w:rPr>
          <w:rFonts w:hint="eastAsia" w:ascii="仿宋_GB2312" w:eastAsia="仿宋_GB2312"/>
          <w:sz w:val="28"/>
          <w:szCs w:val="28"/>
        </w:rPr>
        <w:t>万元，占收入合计的</w:t>
      </w:r>
      <w:r>
        <w:rPr>
          <w:rFonts w:hint="eastAsia" w:ascii="仿宋_GB2312" w:eastAsia="仿宋_GB2312"/>
          <w:sz w:val="28"/>
          <w:szCs w:val="28"/>
          <w:lang w:eastAsia="zh-CN"/>
        </w:rPr>
        <w:t>87.22%。</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8636.8</w:t>
      </w:r>
      <w:r>
        <w:rPr>
          <w:rFonts w:hint="eastAsia" w:ascii="仿宋_GB2312" w:eastAsia="仿宋_GB2312"/>
          <w:sz w:val="28"/>
          <w:szCs w:val="28"/>
          <w:lang w:val="en-US" w:eastAsia="zh-CN"/>
        </w:rPr>
        <w:t>3</w:t>
      </w:r>
      <w:r>
        <w:rPr>
          <w:rFonts w:hint="eastAsia" w:ascii="仿宋_GB2312" w:eastAsia="仿宋_GB2312"/>
          <w:sz w:val="28"/>
          <w:szCs w:val="28"/>
        </w:rPr>
        <w:t>万元，占收入合计的</w:t>
      </w:r>
      <w:r>
        <w:rPr>
          <w:rFonts w:hint="eastAsia" w:ascii="仿宋_GB2312" w:eastAsia="仿宋_GB2312"/>
          <w:sz w:val="28"/>
          <w:szCs w:val="28"/>
          <w:lang w:eastAsia="zh-CN"/>
        </w:rPr>
        <w:t>83.39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396.65</w:t>
      </w:r>
      <w:r>
        <w:rPr>
          <w:rFonts w:hint="eastAsia" w:ascii="仿宋_GB2312" w:eastAsia="仿宋_GB2312"/>
          <w:sz w:val="28"/>
          <w:szCs w:val="28"/>
        </w:rPr>
        <w:t>万元，占收入合计的</w:t>
      </w:r>
      <w:r>
        <w:rPr>
          <w:rFonts w:hint="eastAsia" w:ascii="仿宋_GB2312" w:eastAsia="仿宋_GB2312"/>
          <w:sz w:val="28"/>
          <w:szCs w:val="28"/>
          <w:lang w:eastAsia="zh-CN"/>
        </w:rPr>
        <w:t>3.83</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1323.65</w:t>
      </w:r>
      <w:r>
        <w:rPr>
          <w:rFonts w:hint="eastAsia" w:ascii="仿宋_GB2312" w:eastAsia="仿宋_GB2312"/>
          <w:sz w:val="28"/>
          <w:szCs w:val="28"/>
        </w:rPr>
        <w:t>万元，占收入合计的</w:t>
      </w:r>
      <w:r>
        <w:rPr>
          <w:rFonts w:hint="eastAsia" w:ascii="仿宋_GB2312" w:eastAsia="仿宋_GB2312"/>
          <w:sz w:val="28"/>
          <w:szCs w:val="28"/>
          <w:lang w:eastAsia="zh-CN"/>
        </w:rPr>
        <w:t>12.78</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12710.34</w:t>
      </w:r>
      <w:r>
        <w:rPr>
          <w:rFonts w:hint="eastAsia" w:ascii="仿宋_GB2312" w:eastAsia="仿宋_GB2312"/>
          <w:sz w:val="28"/>
          <w:szCs w:val="28"/>
        </w:rPr>
        <w:t>万元，比上年增加1885.78万元，增长17.42%，其中：基本支出</w:t>
      </w:r>
      <w:r>
        <w:rPr>
          <w:rFonts w:ascii="仿宋_GB2312" w:eastAsia="仿宋_GB2312"/>
          <w:sz w:val="28"/>
          <w:szCs w:val="28"/>
        </w:rPr>
        <w:t>6446.0</w:t>
      </w:r>
      <w:r>
        <w:rPr>
          <w:rFonts w:hint="eastAsia" w:ascii="仿宋_GB2312" w:eastAsia="仿宋_GB2312"/>
          <w:sz w:val="28"/>
          <w:szCs w:val="28"/>
          <w:lang w:val="en-US" w:eastAsia="zh-CN"/>
        </w:rPr>
        <w:t>8</w:t>
      </w:r>
      <w:r>
        <w:rPr>
          <w:rFonts w:hint="eastAsia" w:ascii="仿宋_GB2312" w:eastAsia="仿宋_GB2312"/>
          <w:sz w:val="28"/>
          <w:szCs w:val="28"/>
        </w:rPr>
        <w:t>万元，占支出合计的</w:t>
      </w:r>
      <w:r>
        <w:rPr>
          <w:rFonts w:hint="eastAsia" w:ascii="仿宋_GB2312" w:eastAsia="仿宋_GB2312"/>
          <w:sz w:val="28"/>
          <w:szCs w:val="28"/>
          <w:lang w:eastAsia="zh-CN"/>
        </w:rPr>
        <w:t>50.72</w:t>
      </w:r>
      <w:r>
        <w:rPr>
          <w:rFonts w:hint="eastAsia" w:ascii="仿宋_GB2312" w:eastAsia="仿宋_GB2312"/>
          <w:sz w:val="28"/>
          <w:szCs w:val="28"/>
        </w:rPr>
        <w:t>%；项目支出</w:t>
      </w:r>
      <w:r>
        <w:rPr>
          <w:rFonts w:ascii="仿宋_GB2312" w:eastAsia="仿宋_GB2312"/>
          <w:sz w:val="28"/>
          <w:szCs w:val="28"/>
        </w:rPr>
        <w:t>6264.2</w:t>
      </w:r>
      <w:r>
        <w:rPr>
          <w:rFonts w:hint="eastAsia" w:ascii="仿宋_GB2312" w:eastAsia="仿宋_GB2312"/>
          <w:sz w:val="28"/>
          <w:szCs w:val="28"/>
          <w:lang w:val="en-US" w:eastAsia="zh-CN"/>
        </w:rPr>
        <w:t>6</w:t>
      </w:r>
      <w:r>
        <w:rPr>
          <w:rFonts w:hint="eastAsia" w:ascii="仿宋_GB2312" w:eastAsia="仿宋_GB2312"/>
          <w:sz w:val="28"/>
          <w:szCs w:val="28"/>
        </w:rPr>
        <w:t>万元，占支出合计的</w:t>
      </w:r>
      <w:r>
        <w:rPr>
          <w:rFonts w:hint="eastAsia" w:ascii="仿宋_GB2312" w:eastAsia="仿宋_GB2312"/>
          <w:sz w:val="28"/>
          <w:szCs w:val="28"/>
          <w:lang w:eastAsia="zh-CN"/>
        </w:rPr>
        <w:t>49.28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10466.48</w:t>
      </w:r>
      <w:r>
        <w:rPr>
          <w:rFonts w:hint="eastAsia" w:ascii="仿宋_GB2312" w:eastAsia="仿宋_GB2312"/>
          <w:sz w:val="28"/>
          <w:szCs w:val="28"/>
        </w:rPr>
        <w:t>万元，比上年增加1292.53万元，增长14.09%。主要原因：为保障分局各项业务有序推进，人员经费和日常公用经费</w:t>
      </w:r>
      <w:r>
        <w:rPr>
          <w:rFonts w:hint="eastAsia" w:ascii="仿宋_GB2312" w:eastAsia="仿宋_GB2312"/>
          <w:sz w:val="28"/>
          <w:szCs w:val="28"/>
          <w:lang w:eastAsia="zh-CN"/>
        </w:rPr>
        <w:t>都有所</w:t>
      </w:r>
      <w:r>
        <w:rPr>
          <w:rFonts w:hint="eastAsia" w:ascii="仿宋_GB2312" w:eastAsia="仿宋_GB2312"/>
          <w:sz w:val="28"/>
          <w:szCs w:val="28"/>
        </w:rPr>
        <w:t>增</w:t>
      </w:r>
      <w:r>
        <w:rPr>
          <w:rFonts w:hint="eastAsia" w:ascii="仿宋_GB2312" w:eastAsia="仿宋_GB2312"/>
          <w:sz w:val="28"/>
          <w:szCs w:val="28"/>
          <w:lang w:eastAsia="zh-CN"/>
        </w:rPr>
        <w:t>长；区域内地质灾害防治任务</w:t>
      </w:r>
      <w:r>
        <w:rPr>
          <w:rFonts w:hint="eastAsia" w:ascii="仿宋_GB2312" w:eastAsia="仿宋_GB2312"/>
          <w:sz w:val="28"/>
          <w:szCs w:val="28"/>
        </w:rPr>
        <w:t>需求增多，技术服务支出增加。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10026.67</w:t>
      </w:r>
      <w:r>
        <w:rPr>
          <w:rFonts w:hint="eastAsia" w:ascii="仿宋_GB2312" w:eastAsia="仿宋_GB2312"/>
          <w:sz w:val="28"/>
          <w:szCs w:val="28"/>
        </w:rPr>
        <w:t>万元，主要用于以下方面（按大类）：教育支出2.</w:t>
      </w:r>
      <w:r>
        <w:rPr>
          <w:rFonts w:hint="eastAsia" w:ascii="仿宋_GB2312" w:eastAsia="仿宋_GB2312"/>
          <w:sz w:val="28"/>
          <w:szCs w:val="28"/>
          <w:lang w:val="en-US" w:eastAsia="zh-CN"/>
        </w:rPr>
        <w:t>45</w:t>
      </w:r>
      <w:r>
        <w:rPr>
          <w:rFonts w:hint="eastAsia" w:ascii="仿宋_GB2312" w:eastAsia="仿宋_GB2312"/>
          <w:sz w:val="28"/>
          <w:szCs w:val="28"/>
        </w:rPr>
        <w:t>万元，占本年财政拨款支出0.0</w:t>
      </w:r>
      <w:r>
        <w:rPr>
          <w:rFonts w:hint="eastAsia" w:ascii="仿宋_GB2312" w:eastAsia="仿宋_GB2312"/>
          <w:sz w:val="28"/>
          <w:szCs w:val="28"/>
          <w:lang w:val="en-US" w:eastAsia="zh-CN"/>
        </w:rPr>
        <w:t>3</w:t>
      </w:r>
      <w:r>
        <w:rPr>
          <w:rFonts w:hint="eastAsia" w:ascii="仿宋_GB2312" w:eastAsia="仿宋_GB2312"/>
          <w:sz w:val="28"/>
          <w:szCs w:val="28"/>
        </w:rPr>
        <w:t>%；社会保障和就业支出</w:t>
      </w:r>
      <w:r>
        <w:rPr>
          <w:rFonts w:hint="eastAsia" w:ascii="仿宋_GB2312" w:eastAsia="仿宋_GB2312"/>
          <w:sz w:val="28"/>
          <w:szCs w:val="28"/>
          <w:lang w:val="en-US" w:eastAsia="zh-CN"/>
        </w:rPr>
        <w:t>735.43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7.33</w:t>
      </w:r>
      <w:r>
        <w:rPr>
          <w:rFonts w:hint="eastAsia" w:ascii="仿宋_GB2312" w:eastAsia="仿宋_GB2312"/>
          <w:sz w:val="28"/>
          <w:szCs w:val="28"/>
        </w:rPr>
        <w:t>%；卫生健康支出45</w:t>
      </w:r>
      <w:r>
        <w:rPr>
          <w:rFonts w:hint="eastAsia" w:ascii="仿宋_GB2312" w:eastAsia="仿宋_GB2312"/>
          <w:sz w:val="28"/>
          <w:szCs w:val="28"/>
          <w:lang w:val="en-US" w:eastAsia="zh-CN"/>
        </w:rPr>
        <w:t>6.02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4.55</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7658.43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76.38</w:t>
      </w:r>
      <w:r>
        <w:rPr>
          <w:rFonts w:hint="eastAsia" w:ascii="仿宋_GB2312" w:eastAsia="仿宋_GB2312"/>
          <w:sz w:val="28"/>
          <w:szCs w:val="28"/>
        </w:rPr>
        <w:t>%；灾害防治及应急管理支出</w:t>
      </w:r>
      <w:r>
        <w:rPr>
          <w:rFonts w:hint="eastAsia" w:ascii="仿宋_GB2312" w:eastAsia="仿宋_GB2312"/>
          <w:sz w:val="28"/>
          <w:szCs w:val="28"/>
          <w:lang w:val="en-US" w:eastAsia="zh-CN"/>
        </w:rPr>
        <w:t>1174.34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11.71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9.40</w:t>
      </w:r>
      <w:r>
        <w:rPr>
          <w:rFonts w:hint="eastAsia" w:ascii="仿宋_GB2312" w:eastAsia="仿宋_GB2312"/>
          <w:sz w:val="28"/>
          <w:szCs w:val="28"/>
        </w:rPr>
        <w:t>万元，2024年度决算2.4</w:t>
      </w:r>
      <w:r>
        <w:rPr>
          <w:rFonts w:hint="eastAsia" w:ascii="仿宋_GB2312" w:eastAsia="仿宋_GB2312"/>
          <w:sz w:val="28"/>
          <w:szCs w:val="28"/>
          <w:lang w:val="en-US" w:eastAsia="zh-CN"/>
        </w:rPr>
        <w:t>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26.06</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9.40</w:t>
      </w:r>
      <w:r>
        <w:rPr>
          <w:rFonts w:hint="eastAsia" w:ascii="仿宋_GB2312" w:eastAsia="仿宋_GB2312"/>
          <w:sz w:val="28"/>
          <w:szCs w:val="28"/>
        </w:rPr>
        <w:t>万元，2024年度决算2.4</w:t>
      </w:r>
      <w:r>
        <w:rPr>
          <w:rFonts w:hint="eastAsia" w:ascii="仿宋_GB2312" w:eastAsia="仿宋_GB2312"/>
          <w:sz w:val="28"/>
          <w:szCs w:val="28"/>
          <w:lang w:val="en-US" w:eastAsia="zh-CN"/>
        </w:rPr>
        <w:t>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26.06</w:t>
      </w:r>
      <w:r>
        <w:rPr>
          <w:rFonts w:hint="eastAsia" w:ascii="仿宋_GB2312" w:eastAsia="仿宋_GB2312"/>
          <w:sz w:val="28"/>
          <w:szCs w:val="28"/>
        </w:rPr>
        <w:t>%。主要原因：</w:t>
      </w:r>
      <w:r>
        <w:rPr>
          <w:rFonts w:hint="eastAsia" w:ascii="仿宋_GB2312" w:eastAsia="仿宋_GB2312"/>
          <w:sz w:val="28"/>
          <w:szCs w:val="28"/>
          <w:lang w:eastAsia="zh-CN"/>
        </w:rPr>
        <w:t>落实政府过紧日子的要求，厉行节约，减少培训支出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年度年初预算692.7</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735.43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106.16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年度年初预算692.7</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735.43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106.16</w:t>
      </w:r>
      <w:r>
        <w:rPr>
          <w:rFonts w:hint="eastAsia" w:ascii="仿宋_GB2312" w:eastAsia="仿宋_GB2312"/>
          <w:sz w:val="28"/>
          <w:szCs w:val="28"/>
        </w:rPr>
        <w:t>%。主要原因：</w:t>
      </w:r>
      <w:r>
        <w:rPr>
          <w:rFonts w:hint="eastAsia" w:ascii="仿宋_GB2312" w:eastAsia="仿宋_GB2312"/>
          <w:sz w:val="28"/>
          <w:szCs w:val="28"/>
          <w:lang w:eastAsia="zh-CN"/>
        </w:rPr>
        <w:t>按照相关规定</w:t>
      </w:r>
      <w:r>
        <w:rPr>
          <w:rFonts w:hint="eastAsia" w:ascii="仿宋_GB2312" w:eastAsia="仿宋_GB2312"/>
          <w:sz w:val="28"/>
          <w:szCs w:val="28"/>
        </w:rPr>
        <w:t>调整本单位</w:t>
      </w:r>
      <w:r>
        <w:rPr>
          <w:rFonts w:hint="eastAsia" w:ascii="仿宋_GB2312" w:eastAsia="仿宋_GB2312"/>
          <w:sz w:val="28"/>
          <w:szCs w:val="28"/>
          <w:lang w:eastAsia="zh-CN"/>
        </w:rPr>
        <w:t>在职</w:t>
      </w:r>
      <w:r>
        <w:rPr>
          <w:rFonts w:hint="eastAsia" w:ascii="仿宋_GB2312" w:eastAsia="仿宋_GB2312"/>
          <w:sz w:val="28"/>
          <w:szCs w:val="28"/>
        </w:rPr>
        <w:t>职工养老保险和职业年金缴纳基数，养老保险和职业年金支出增加；新增退休人员，退休费增加。</w:t>
      </w:r>
    </w:p>
    <w:p>
      <w:pPr>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年度年初预算432.49万元，</w:t>
      </w:r>
      <w:r>
        <w:rPr>
          <w:rFonts w:hint="eastAsia" w:ascii="仿宋_GB2312" w:hAnsi="Times New Roman" w:eastAsia="仿宋_GB2312" w:cs="Times New Roman"/>
          <w:sz w:val="28"/>
          <w:szCs w:val="28"/>
        </w:rPr>
        <w:t>2024年度决算456.02万元，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105.44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其中：</w:t>
      </w:r>
    </w:p>
    <w:p>
      <w:pPr>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“行政事业单位医疗”（款）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年度年初预算432.49万元，</w:t>
      </w:r>
      <w:r>
        <w:rPr>
          <w:rFonts w:hint="eastAsia" w:ascii="仿宋_GB2312" w:hAnsi="Times New Roman" w:eastAsia="仿宋_GB2312" w:cs="Times New Roman"/>
          <w:sz w:val="28"/>
          <w:szCs w:val="28"/>
        </w:rPr>
        <w:t>2024年度决算456.02万元，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105.44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主要原因：调整本单位职工医疗保险缴纳基数，医疗保险支出增加。</w:t>
      </w:r>
    </w:p>
    <w:p>
      <w:pPr>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4、“自然资源海洋气象等支出”(类)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7633.95</w:t>
      </w:r>
      <w:r>
        <w:rPr>
          <w:rFonts w:hint="eastAsia" w:ascii="仿宋_GB2312" w:eastAsia="仿宋_GB2312"/>
          <w:sz w:val="28"/>
          <w:szCs w:val="28"/>
        </w:rPr>
        <w:t>万元，</w:t>
      </w:r>
      <w:r>
        <w:rPr>
          <w:rFonts w:hint="eastAsia" w:ascii="仿宋_GB2312" w:hAnsi="Times New Roman" w:eastAsia="仿宋_GB2312" w:cs="Times New Roman"/>
          <w:sz w:val="28"/>
          <w:szCs w:val="28"/>
        </w:rPr>
        <w:t>2024年度决算7658.43万元，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100.32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其中：</w:t>
      </w:r>
    </w:p>
    <w:p>
      <w:pPr>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“自然资源事务”（款）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7633.95</w:t>
      </w:r>
      <w:r>
        <w:rPr>
          <w:rFonts w:hint="eastAsia" w:ascii="仿宋_GB2312" w:eastAsia="仿宋_GB2312"/>
          <w:sz w:val="28"/>
          <w:szCs w:val="28"/>
        </w:rPr>
        <w:t>万元，</w:t>
      </w:r>
      <w:r>
        <w:rPr>
          <w:rFonts w:hint="eastAsia" w:ascii="仿宋_GB2312" w:hAnsi="Times New Roman" w:eastAsia="仿宋_GB2312" w:cs="Times New Roman"/>
          <w:sz w:val="28"/>
          <w:szCs w:val="28"/>
        </w:rPr>
        <w:t>2024年度决算7658.43万元，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100.32</w:t>
      </w:r>
      <w:r>
        <w:rPr>
          <w:rFonts w:hint="eastAsia" w:ascii="仿宋_GB2312" w:eastAsia="仿宋_GB2312"/>
          <w:sz w:val="28"/>
          <w:szCs w:val="28"/>
        </w:rPr>
        <w:t>%</w:t>
      </w:r>
      <w:r>
        <w:rPr>
          <w:rFonts w:hint="eastAsia" w:ascii="仿宋_GB2312" w:hAnsi="Times New Roman" w:eastAsia="仿宋_GB2312" w:cs="Times New Roman"/>
          <w:sz w:val="28"/>
          <w:szCs w:val="28"/>
        </w:rPr>
        <w:t>。主要原因：落实政府过紧日子的要求，在“三保”政策的前提下，</w:t>
      </w:r>
      <w:r>
        <w:rPr>
          <w:rFonts w:hint="eastAsia" w:ascii="仿宋_GB2312" w:eastAsia="仿宋_GB2312" w:cs="Times New Roman"/>
          <w:sz w:val="28"/>
          <w:szCs w:val="28"/>
          <w:lang w:eastAsia="zh-CN"/>
        </w:rPr>
        <w:t>压缩了</w:t>
      </w:r>
      <w:r>
        <w:rPr>
          <w:rFonts w:hint="eastAsia" w:ascii="仿宋_GB2312" w:hAnsi="Times New Roman" w:eastAsia="仿宋_GB2312" w:cs="Times New Roman"/>
          <w:sz w:val="28"/>
          <w:szCs w:val="28"/>
        </w:rPr>
        <w:t>除地灾治理外的特定目标类项目经费支出。</w:t>
      </w:r>
    </w:p>
    <w:p>
      <w:pPr>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5、“灾害防治及应急管理支出”(类)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25.00</w:t>
      </w:r>
      <w:r>
        <w:rPr>
          <w:rFonts w:hint="eastAsia" w:ascii="仿宋_GB2312" w:eastAsia="仿宋_GB2312"/>
          <w:sz w:val="28"/>
          <w:szCs w:val="28"/>
        </w:rPr>
        <w:t>万元，</w:t>
      </w:r>
      <w:r>
        <w:rPr>
          <w:rFonts w:hint="eastAsia" w:ascii="仿宋_GB2312" w:hAnsi="Times New Roman" w:eastAsia="仿宋_GB2312" w:cs="Times New Roman"/>
          <w:sz w:val="28"/>
          <w:szCs w:val="28"/>
        </w:rPr>
        <w:t>2024年度决算1174.34万元，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4697.36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其中：</w:t>
      </w:r>
    </w:p>
    <w:p>
      <w:pPr>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“自然灾害防治”（款）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25.00</w:t>
      </w:r>
      <w:r>
        <w:rPr>
          <w:rFonts w:hint="eastAsia" w:ascii="仿宋_GB2312" w:eastAsia="仿宋_GB2312"/>
          <w:sz w:val="28"/>
          <w:szCs w:val="28"/>
        </w:rPr>
        <w:t>万元，</w:t>
      </w:r>
      <w:r>
        <w:rPr>
          <w:rFonts w:hint="eastAsia" w:ascii="仿宋_GB2312" w:hAnsi="Times New Roman" w:eastAsia="仿宋_GB2312" w:cs="Times New Roman"/>
          <w:sz w:val="28"/>
          <w:szCs w:val="28"/>
        </w:rPr>
        <w:t>2024年度决算1174.34万元，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4697.36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hAnsi="Times New Roman" w:eastAsia="仿宋_GB2312" w:cs="Times New Roman"/>
          <w:sz w:val="28"/>
          <w:szCs w:val="28"/>
        </w:rPr>
        <w:t>主要原因：近两年气候变化、地质灾害频发，本区域积极开展地质灾害防治、治理工作，导致项目资金需求量激增。</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391.87</w:t>
      </w:r>
      <w:r>
        <w:rPr>
          <w:rFonts w:hint="eastAsia" w:ascii="仿宋_GB2312" w:eastAsia="仿宋_GB2312"/>
          <w:sz w:val="28"/>
          <w:szCs w:val="28"/>
        </w:rPr>
        <w:t>万元，主要用于以下方面（按大类）：城乡社区支出391.87万元，占本年财政拨款支出100%。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highlight w:val="none"/>
        </w:rPr>
      </w:pPr>
      <w:r>
        <w:rPr>
          <w:rFonts w:hint="eastAsia" w:ascii="仿宋_GB2312" w:eastAsia="仿宋_GB2312"/>
          <w:sz w:val="28"/>
          <w:szCs w:val="28"/>
        </w:rPr>
        <w:t>“城乡社区支出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325.00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ascii="仿宋_GB2312" w:eastAsia="仿宋_GB2312"/>
          <w:sz w:val="28"/>
          <w:szCs w:val="28"/>
          <w:highlight w:val="none"/>
        </w:rPr>
        <w:t>391.87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rPr>
        <w:t>120.58%。其中：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“国有土地使用权出让收入安排的支出”（款）202</w:t>
      </w:r>
      <w:r>
        <w:rPr>
          <w:rFonts w:hint="eastAsia" w:ascii="仿宋_GB2312" w:eastAsia="仿宋_GB2312"/>
          <w:sz w:val="28"/>
          <w:szCs w:val="28"/>
          <w:highlight w:val="none"/>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325.00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391.87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120.58</w:t>
      </w:r>
      <w:r>
        <w:rPr>
          <w:rFonts w:hint="eastAsia" w:ascii="仿宋_GB2312" w:eastAsia="仿宋_GB2312"/>
          <w:sz w:val="28"/>
          <w:szCs w:val="28"/>
        </w:rPr>
        <w:t>%。主要原因：按照2024年矿山修复治理计划和怀柔区实际现状，2024年中旬开展项目勘查设计任务，并提交市规自委预算评审，确定项目勘查设计金额后追加预算</w:t>
      </w:r>
      <w:r>
        <w:rPr>
          <w:rFonts w:hint="eastAsia" w:ascii="仿宋_GB2312" w:eastAsia="仿宋_GB2312"/>
          <w:sz w:val="28"/>
          <w:szCs w:val="28"/>
          <w:lang w:eastAsia="zh-CN"/>
        </w:rPr>
        <w:t>并于年底前支付完成</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autoSpaceDE w:val="0"/>
        <w:autoSpaceDN w:val="0"/>
        <w:adjustRightInd w:val="0"/>
        <w:spacing w:line="580" w:lineRule="exact"/>
        <w:ind w:firstLine="700" w:firstLineChars="250"/>
        <w:jc w:val="left"/>
        <w:rPr>
          <w:rFonts w:hint="eastAsia" w:ascii="仿宋_GB2312" w:eastAsia="仿宋_GB2312"/>
          <w:sz w:val="28"/>
          <w:szCs w:val="28"/>
          <w:lang w:eastAsia="zh-CN"/>
        </w:rPr>
      </w:pPr>
      <w:r>
        <w:rPr>
          <w:rFonts w:hint="eastAsia" w:ascii="仿宋_GB2312" w:eastAsia="仿宋_GB2312"/>
          <w:sz w:val="28"/>
          <w:szCs w:val="28"/>
          <w:lang w:val="en-US" w:eastAsia="zh-CN"/>
        </w:rPr>
        <w:t>本单位无此项经费。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6446.09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pStyle w:val="2"/>
        <w:rPr>
          <w:rFonts w:hint="eastAsia"/>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67.39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61.64</w:t>
      </w:r>
      <w:r>
        <w:rPr>
          <w:rFonts w:hint="eastAsia" w:ascii="仿宋_GB2312" w:eastAsia="仿宋_GB2312"/>
          <w:sz w:val="28"/>
          <w:szCs w:val="28"/>
        </w:rPr>
        <w:t>万元增加</w:t>
      </w:r>
      <w:r>
        <w:rPr>
          <w:rFonts w:ascii="仿宋_GB2312" w:eastAsia="仿宋_GB2312"/>
          <w:sz w:val="28"/>
          <w:szCs w:val="28"/>
        </w:rPr>
        <w:t>5.75</w:t>
      </w:r>
      <w:r>
        <w:rPr>
          <w:rFonts w:hint="eastAsia" w:ascii="仿宋_GB2312" w:eastAsia="仿宋_GB2312"/>
          <w:sz w:val="28"/>
          <w:szCs w:val="28"/>
        </w:rPr>
        <w:t>万元。其中：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r>
        <w:rPr>
          <w:rFonts w:hint="eastAsia" w:ascii="仿宋_GB2312" w:eastAsia="仿宋_GB2312"/>
          <w:sz w:val="28"/>
          <w:szCs w:val="28"/>
          <w:lang w:eastAsia="zh-CN"/>
        </w:rPr>
        <w:t>本单位本年度无此项支出。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_GB2312" w:eastAsia="仿宋_GB2312"/>
          <w:sz w:val="28"/>
          <w:szCs w:val="28"/>
          <w:lang w:eastAsia="zh-CN"/>
        </w:rPr>
      </w:pPr>
      <w:r>
        <w:rPr>
          <w:rFonts w:hint="eastAsia" w:ascii="仿宋_GB2312" w:eastAsia="仿宋_GB2312"/>
          <w:sz w:val="28"/>
          <w:szCs w:val="28"/>
        </w:rPr>
        <w:t>2.公务接待费。</w:t>
      </w:r>
      <w:r>
        <w:rPr>
          <w:rFonts w:hint="eastAsia" w:ascii="仿宋_GB2312" w:eastAsia="仿宋_GB2312"/>
          <w:sz w:val="28"/>
          <w:szCs w:val="28"/>
          <w:lang w:eastAsia="zh-CN"/>
        </w:rPr>
        <w:t>本单位本年度无此项支出。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67.39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61.64</w:t>
      </w:r>
      <w:r>
        <w:rPr>
          <w:rFonts w:hint="eastAsia" w:ascii="仿宋_GB2312" w:eastAsia="仿宋_GB2312"/>
          <w:sz w:val="28"/>
          <w:szCs w:val="28"/>
        </w:rPr>
        <w:t>万元增加</w:t>
      </w:r>
      <w:r>
        <w:rPr>
          <w:rFonts w:ascii="仿宋_GB2312" w:eastAsia="仿宋_GB2312"/>
          <w:sz w:val="28"/>
          <w:szCs w:val="28"/>
        </w:rPr>
        <w:t>5.75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w:t>
      </w:r>
      <w:r>
        <w:rPr>
          <w:rFonts w:hint="eastAsia" w:ascii="仿宋_GB2312" w:eastAsia="仿宋_GB2312"/>
          <w:sz w:val="28"/>
          <w:szCs w:val="28"/>
          <w:lang w:eastAsia="zh-CN"/>
        </w:rPr>
        <w:t>，与去年持平</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49.41</w:t>
      </w:r>
      <w:r>
        <w:rPr>
          <w:rFonts w:hint="eastAsia" w:ascii="仿宋_GB2312" w:eastAsia="仿宋_GB2312"/>
          <w:sz w:val="28"/>
          <w:szCs w:val="28"/>
        </w:rPr>
        <w:t>万元，主要原因：本单位其他用车多用于山区巡查，</w:t>
      </w:r>
      <w:r>
        <w:rPr>
          <w:rFonts w:hint="eastAsia" w:ascii="仿宋_GB2312" w:eastAsia="仿宋_GB2312"/>
          <w:sz w:val="28"/>
          <w:szCs w:val="28"/>
          <w:lang w:eastAsia="zh-CN"/>
        </w:rPr>
        <w:t>且</w:t>
      </w:r>
      <w:r>
        <w:rPr>
          <w:rFonts w:hint="eastAsia" w:ascii="仿宋_GB2312" w:eastAsia="仿宋_GB2312"/>
          <w:sz w:val="28"/>
          <w:szCs w:val="28"/>
        </w:rPr>
        <w:t>车辆使用年限较长，耗损严重，导致车辆运行维护费增加</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19</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736.75</w:t>
      </w:r>
      <w:r>
        <w:rPr>
          <w:rFonts w:hint="eastAsia" w:ascii="仿宋_GB2312" w:eastAsia="仿宋_GB2312"/>
          <w:sz w:val="28"/>
          <w:szCs w:val="28"/>
        </w:rPr>
        <w:t>万元，比上年增加97.96万元，增加原因：本单位办公用房及设备使用年限较长，增加楼体、办公设备日常维修保养工作，导致维修（护）费增多；办公耗材使用增多，办公费增加。</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894.52</w:t>
      </w:r>
      <w:r>
        <w:rPr>
          <w:rFonts w:hint="eastAsia" w:ascii="仿宋_GB2312" w:eastAsia="仿宋_GB2312"/>
          <w:sz w:val="28"/>
          <w:szCs w:val="28"/>
        </w:rPr>
        <w:t>万元，其中：政府采购货物支出</w:t>
      </w:r>
      <w:r>
        <w:rPr>
          <w:rFonts w:ascii="仿宋_GB2312" w:eastAsia="仿宋_GB2312"/>
          <w:sz w:val="28"/>
          <w:szCs w:val="28"/>
        </w:rPr>
        <w:t>156.11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738.41</w:t>
      </w:r>
      <w:r>
        <w:rPr>
          <w:rFonts w:hint="eastAsia" w:ascii="仿宋_GB2312" w:eastAsia="仿宋_GB2312"/>
          <w:sz w:val="28"/>
          <w:szCs w:val="28"/>
        </w:rPr>
        <w:t>万元。授予中小企业合同金额</w:t>
      </w:r>
      <w:r>
        <w:rPr>
          <w:rFonts w:ascii="仿宋_GB2312" w:eastAsia="仿宋_GB2312"/>
          <w:sz w:val="28"/>
          <w:szCs w:val="28"/>
        </w:rPr>
        <w:t>499.09</w:t>
      </w:r>
      <w:r>
        <w:rPr>
          <w:rFonts w:hint="eastAsia" w:ascii="仿宋_GB2312" w:eastAsia="仿宋_GB2312"/>
          <w:sz w:val="28"/>
          <w:szCs w:val="28"/>
        </w:rPr>
        <w:t>万元，占政府采购支出总额的</w:t>
      </w:r>
      <w:r>
        <w:rPr>
          <w:rFonts w:hint="eastAsia" w:ascii="仿宋_GB2312" w:eastAsia="仿宋_GB2312"/>
          <w:sz w:val="28"/>
          <w:szCs w:val="28"/>
          <w:lang w:eastAsia="zh-CN"/>
        </w:rPr>
        <w:t>55.79</w:t>
      </w:r>
      <w:r>
        <w:rPr>
          <w:rFonts w:hint="eastAsia" w:ascii="仿宋_GB2312" w:eastAsia="仿宋_GB2312"/>
          <w:sz w:val="28"/>
          <w:szCs w:val="28"/>
        </w:rPr>
        <w:t>%，其中：授予小微企业合同金额</w:t>
      </w:r>
      <w:r>
        <w:rPr>
          <w:rFonts w:ascii="仿宋_GB2312" w:eastAsia="仿宋_GB2312"/>
          <w:sz w:val="28"/>
          <w:szCs w:val="28"/>
        </w:rPr>
        <w:t>494.31</w:t>
      </w:r>
      <w:r>
        <w:rPr>
          <w:rFonts w:hint="eastAsia" w:ascii="仿宋_GB2312" w:eastAsia="仿宋_GB2312"/>
          <w:sz w:val="28"/>
          <w:szCs w:val="28"/>
        </w:rPr>
        <w:t>万元，占政府采购支出总额的</w:t>
      </w:r>
      <w:r>
        <w:rPr>
          <w:rFonts w:ascii="仿宋_GB2312" w:eastAsia="仿宋_GB2312"/>
          <w:sz w:val="28"/>
          <w:szCs w:val="28"/>
        </w:rPr>
        <w:t>55.26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12月31日，北京市规划和自然资源委员会怀柔分局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政府购买服务决算5602.54</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7.教育支出（类）进修及培训（款）培训支出（项），反映各部门安排的用于培训的支出。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.社会保障和就业支出（类）行政事业单位养老支出（款）事业单位离退休（项）：反映事业单位开支的离退休经费。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.社会保障和就业支出（类）行政事业单位养老支出（款）机关事业单位职业年金缴费支出（项）：反映机关事业单位实施养老保险制度由单位实际缴纳的职业年金支出（含职业年金补记支出）。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.自然资源海洋气象等支出（类）自然资源事务（款）行政运行（项）：反映行政单位（包括实行公务员管理的事业单位）的基本支出。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.自然资源海洋气象等支出（类）自然资源事务（款）一般行政管理事务（项）：反映行政单位（包括实行公务员管理的事业单位）未单独设置项级科目的其他项目支出。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.自然资源海洋气象等支出（类）自然资源事务（款）自然资源规划及管理（项）：反映用于国土空间规划、国土空间开发适宜性评价等方面的支出。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7</w:t>
      </w:r>
      <w:r>
        <w:rPr>
          <w:rFonts w:hint="eastAsia" w:ascii="仿宋_GB2312" w:eastAsia="仿宋_GB2312"/>
          <w:sz w:val="28"/>
          <w:szCs w:val="28"/>
        </w:rPr>
        <w:t>.自然资源海洋气象等支出（类）自然资源事务（款）事业运行（项）：反映事业单位的基本支出，不包括行政单位（包括实行公务员管理的事业单位）后勤服务中心、医务室等附属事业单位。</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8</w:t>
      </w:r>
      <w:r>
        <w:rPr>
          <w:rFonts w:hint="eastAsia" w:ascii="仿宋_GB2312" w:eastAsia="仿宋_GB2312"/>
          <w:sz w:val="28"/>
          <w:szCs w:val="28"/>
        </w:rPr>
        <w:t>.自然资源海洋气象等支出（类）自然资源事务（款）其他自然资源事务支出（项）：反映上述项目以外其他用于自然资源事务方面的支出。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9</w:t>
      </w:r>
      <w:r>
        <w:rPr>
          <w:rFonts w:hint="eastAsia" w:ascii="仿宋_GB2312" w:eastAsia="仿宋_GB2312"/>
          <w:sz w:val="28"/>
          <w:szCs w:val="28"/>
        </w:rPr>
        <w:t>.灾害防治及应急管理支出（类）自然灾害防治（款）地质灾害防治（项）：反映防治地质灾害方面的支出。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0</w:t>
      </w:r>
      <w:r>
        <w:rPr>
          <w:rFonts w:hint="eastAsia" w:ascii="仿宋_GB2312" w:eastAsia="仿宋_GB2312"/>
          <w:sz w:val="28"/>
          <w:szCs w:val="28"/>
        </w:rPr>
        <w:t>.城乡社区支出（类）国有土地使用权出让收入安排的支出（款）土地出让业务支出（项）：反映土地出让收入用于土地出让业务费用的开支。</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2</w:t>
      </w:r>
      <w:bookmarkStart w:id="0" w:name="_GoBack"/>
      <w:bookmarkEnd w:id="0"/>
      <w:r>
        <w:rPr>
          <w:rFonts w:hint="eastAsia" w:ascii="黑体" w:eastAsia="黑体"/>
          <w:sz w:val="28"/>
          <w:szCs w:val="28"/>
          <w:highlight w:val="none"/>
          <w:lang w:eastAsia="zh-CN"/>
        </w:rPr>
        <w:t>）</w:t>
      </w:r>
    </w:p>
    <w:p>
      <w:pPr>
        <w:numPr>
          <w:ilvl w:val="0"/>
          <w:numId w:val="0"/>
        </w:numPr>
        <w:rPr>
          <w:rFonts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3E09C2"/>
    <w:rsid w:val="079004AC"/>
    <w:rsid w:val="0B1D62BD"/>
    <w:rsid w:val="0BA148CA"/>
    <w:rsid w:val="0C1165C4"/>
    <w:rsid w:val="0D6D544B"/>
    <w:rsid w:val="0DD136FE"/>
    <w:rsid w:val="0F8E2C57"/>
    <w:rsid w:val="1059665E"/>
    <w:rsid w:val="10AC13BA"/>
    <w:rsid w:val="13637AFF"/>
    <w:rsid w:val="145A6C1B"/>
    <w:rsid w:val="14B73493"/>
    <w:rsid w:val="167A2FF9"/>
    <w:rsid w:val="17993E8C"/>
    <w:rsid w:val="18581C69"/>
    <w:rsid w:val="1A6E2BDB"/>
    <w:rsid w:val="1AEC0734"/>
    <w:rsid w:val="1CE968EF"/>
    <w:rsid w:val="1DEF20B0"/>
    <w:rsid w:val="1F3B48B6"/>
    <w:rsid w:val="205B225F"/>
    <w:rsid w:val="214243FA"/>
    <w:rsid w:val="21AD613C"/>
    <w:rsid w:val="22467189"/>
    <w:rsid w:val="24F52F46"/>
    <w:rsid w:val="257A14F5"/>
    <w:rsid w:val="27196C26"/>
    <w:rsid w:val="274249DA"/>
    <w:rsid w:val="27B90542"/>
    <w:rsid w:val="29EF086F"/>
    <w:rsid w:val="2EFFE297"/>
    <w:rsid w:val="2FAF07BB"/>
    <w:rsid w:val="301437CA"/>
    <w:rsid w:val="320A7184"/>
    <w:rsid w:val="337A1639"/>
    <w:rsid w:val="349D1F0A"/>
    <w:rsid w:val="34D67AFB"/>
    <w:rsid w:val="34DD0473"/>
    <w:rsid w:val="35BE0955"/>
    <w:rsid w:val="38D76CBF"/>
    <w:rsid w:val="3C164634"/>
    <w:rsid w:val="3C5D06A1"/>
    <w:rsid w:val="3C684897"/>
    <w:rsid w:val="3C6B1C85"/>
    <w:rsid w:val="3ED02154"/>
    <w:rsid w:val="42E803DF"/>
    <w:rsid w:val="433E495C"/>
    <w:rsid w:val="489F2FD7"/>
    <w:rsid w:val="4AC27CB3"/>
    <w:rsid w:val="4BF72BEF"/>
    <w:rsid w:val="4CBB1572"/>
    <w:rsid w:val="4E301EA1"/>
    <w:rsid w:val="4FA90297"/>
    <w:rsid w:val="4FC41A43"/>
    <w:rsid w:val="51DB3C59"/>
    <w:rsid w:val="550C0952"/>
    <w:rsid w:val="55762E42"/>
    <w:rsid w:val="57A7B272"/>
    <w:rsid w:val="58470068"/>
    <w:rsid w:val="58747CAC"/>
    <w:rsid w:val="59505D28"/>
    <w:rsid w:val="5A1720F9"/>
    <w:rsid w:val="5B9C37C2"/>
    <w:rsid w:val="5BA7C654"/>
    <w:rsid w:val="5C072C98"/>
    <w:rsid w:val="5C5855DC"/>
    <w:rsid w:val="5C604852"/>
    <w:rsid w:val="5E2F3297"/>
    <w:rsid w:val="5FEE3CD5"/>
    <w:rsid w:val="60A54109"/>
    <w:rsid w:val="60CA7705"/>
    <w:rsid w:val="61D01CDF"/>
    <w:rsid w:val="61DF6991"/>
    <w:rsid w:val="64C0607C"/>
    <w:rsid w:val="65756C86"/>
    <w:rsid w:val="674D385B"/>
    <w:rsid w:val="676F09E1"/>
    <w:rsid w:val="7357290B"/>
    <w:rsid w:val="735922B7"/>
    <w:rsid w:val="78077081"/>
    <w:rsid w:val="798524E4"/>
    <w:rsid w:val="7A7F1C49"/>
    <w:rsid w:val="7B5B7AE6"/>
    <w:rsid w:val="7B7B6628"/>
    <w:rsid w:val="7BA7071E"/>
    <w:rsid w:val="7BDF6DA8"/>
    <w:rsid w:val="7C7D26B1"/>
    <w:rsid w:val="7C7EDC1A"/>
    <w:rsid w:val="7CCED98D"/>
    <w:rsid w:val="7D08410F"/>
    <w:rsid w:val="7DB96DED"/>
    <w:rsid w:val="7DD3AD81"/>
    <w:rsid w:val="7E1B4506"/>
    <w:rsid w:val="7F7FE70F"/>
    <w:rsid w:val="7F9C2376"/>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9033.48</c:v>
                </c:pt>
                <c:pt idx="1">
                  <c:v>0</c:v>
                </c:pt>
                <c:pt idx="2">
                  <c:v>0</c:v>
                </c:pt>
                <c:pt idx="3">
                  <c:v>0</c:v>
                </c:pt>
                <c:pt idx="4">
                  <c:v>0</c:v>
                </c:pt>
                <c:pt idx="5">
                  <c:v>1323.65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6446.09</c:v>
                </c:pt>
                <c:pt idx="1">
                  <c:v>6264.26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12</TotalTime>
  <ScaleCrop>false</ScaleCrop>
  <LinksUpToDate>false</LinksUpToDate>
  <CharactersWithSpaces>5779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2025-09-05T09:21:00Z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