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（一）本单位性质、职责情况</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北京市规划和自然资源委员会平谷分局实行市、区双重管理体制，既作为市规划自然资源委的派出机构，同时也是区政府工作部门，为正处级。</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1.履行本区全民所有土地、矿产、森林、湿地、水等自然资源资产所有者职责和所有国土空间用途管制职责，宣传、贯彻、实施国家关于自然资源和国土空间规划及测绘、勘察设计管理等方面的法律、法规、规章、政策和标准。</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2.贯彻落实北京城市总体规划，按规定组织编制、实施本区国土空间规划、分区规划、控制性详细规划和公共服务、公共安全设施、城市基础设施、城市地下空间等专项规划。组织编制镇（乡）域规划。组织开展国土空间规划实施监测、评估和预警及城市体检评估工作。承担城市设计工作。承担城市雕塑和公共空间景观风貌规划管理工作。依法审查村庄规划。</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3.负责本区国土空间用途管制工作。负责自然资源和国土空间规划的实施管理。组织拟订并实施土地等自然资源年度利用计划。负责工程建设项目规划和用地管理相关工作。</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4.负责本区自然资源调查监测评价工作。组织自然资源基础调查、专项调查和监测。负责自然资源和不动产统一确权登记工作。依法调处相关权属纠纷。</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5.负责本区自然资源资产有偿使用工作。负责全民所有自然资源资产核算，编制全民所有自然资源资产负债表。负责自然资源资产价值评估管理，依法收缴相关资产收益。负责自然资源的合理开发利用。组织开展自然资源分等定级价格评估，开展自然资源利用评价考核，指导节约集约利用。负责自然资源市场监管。</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6.负责本区耕地保护、基本农田保护管理。负责国土空间用途转用工作。负责土地征收征用管理。负责耕地占补平衡管理。组织实施土地整理复垦。</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7.负责统筹本区国土空间生态修复。牵头组织编制国土空间生态修复规划并实施有关生态修复工程。负责国土空间综合整治、矿山地质环境恢复治理等工作。负责地质灾害预防和治理，承担地质灾害应急救援的技术支撑工作。负责矿产资源合理利用和保护的监督管理。</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8.负责本区自然资源和国土空间规划方面的科技、信息化建设以及统计工作。承担勘察设计、测绘相关监督管理工作。承担自然资源和国土空间规划相关档案的管理工作。</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9.负责本区自然资源和国土空间规划管理的督察工作。依法承担工程建设项目的规划核验。查处自然资源开发利用和国土空间规划及勘察设计、测绘违法案件。</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10.完成市规划自然资源委和区委、区政府交办的其他任务。</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val="en-US" w:eastAsia="zh-CN"/>
        </w:rPr>
        <w:t>11.职能转变。市规划自然资源委平谷分局要贯彻落实党中央、国务院批复的《北京城市总体规划（2016年—2035年）》，落实中央和市委关于统一行使全民所有自然资源资产所有者职责，统一行使所有国土空间用途管制和生态保护修复职责的要求，强化顶层设计，发挥国土空间规划管控作用，为保护和合理开发利用自然资源提供科学指引。进一步加强自然资源的保护和合理开发利用，建立健全源头保护和全过程修复治理相结合的工作机制，实现整体保护、系统修复、综合治理。创新激励约束并举的制度措施，推进自然资源节约集约利用。进一步精简有关行政审批事项、强化监管力度，充分发挥市场对资源配置的决定性作用，更好发挥政府作用，强化自然资源管理规则、标准、制度的约束性作用，推进自然资源确权登记和评估的便民高效。</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（二）机构设置情况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val="en-US" w:eastAsia="zh-CN"/>
        </w:rPr>
        <w:t>北京市规划和自然资源委员会平谷分局，机关内设机构13个：办公室、法制科(信访与信息公开科)、规划编制与城市设计科、规划实施科、市政交通科、自然资源调查监测科、自然资源所有者权益科、综合审批科（规划土地核验科）、自然资源保护科、国土空间生态修复科（矿产资源管理科）、财务科、机关党委(党建工作科、人事科)、纪检办公室；行政执法机构1个：北京市平谷区规划和自然资源执法队；所属事业单位2个：北京市平谷区不动产登记中心、北京市平谷区规划和自然资源综合事务中心。</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黑体" w:eastAsia="黑体"/>
          <w:b/>
          <w:sz w:val="28"/>
          <w:szCs w:val="28"/>
        </w:rPr>
      </w:pPr>
      <w:r>
        <w:rPr>
          <w:rFonts w:hint="eastAsia" w:ascii="黑体" w:eastAsia="黑体"/>
          <w:b/>
          <w:sz w:val="28"/>
          <w:szCs w:val="28"/>
        </w:rPr>
        <w:t>二、收入支出决算总体情况说明</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19428.84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1,677</w:t>
      </w:r>
      <w:r>
        <w:rPr>
          <w:rFonts w:ascii="仿宋_GB2312" w:eastAsia="仿宋_GB2312"/>
          <w:sz w:val="28"/>
          <w:szCs w:val="28"/>
        </w:rPr>
        <w:t>.</w:t>
      </w:r>
      <w:r>
        <w:rPr>
          <w:rFonts w:hint="eastAsia" w:ascii="仿宋_GB2312" w:eastAsia="仿宋_GB2312"/>
          <w:sz w:val="28"/>
          <w:szCs w:val="28"/>
          <w:lang w:val="en-US" w:eastAsia="zh-CN"/>
        </w:rPr>
        <w:t>19</w:t>
      </w:r>
      <w:r>
        <w:rPr>
          <w:rFonts w:hint="eastAsia" w:ascii="仿宋_GB2312" w:eastAsia="仿宋_GB2312"/>
          <w:sz w:val="28"/>
          <w:szCs w:val="28"/>
        </w:rPr>
        <w:t>万元，下降</w:t>
      </w:r>
      <w:r>
        <w:rPr>
          <w:rFonts w:hint="eastAsia" w:ascii="仿宋_GB2312" w:eastAsia="仿宋_GB2312"/>
          <w:sz w:val="28"/>
          <w:szCs w:val="28"/>
          <w:lang w:val="en-US" w:eastAsia="zh-CN"/>
        </w:rPr>
        <w:t>7.95</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15744.92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5,623.80</w:t>
      </w:r>
      <w:r>
        <w:rPr>
          <w:rFonts w:hint="eastAsia" w:ascii="仿宋_GB2312" w:eastAsia="仿宋_GB2312"/>
          <w:sz w:val="28"/>
          <w:szCs w:val="28"/>
        </w:rPr>
        <w:t>万元，增长</w:t>
      </w:r>
      <w:r>
        <w:rPr>
          <w:rFonts w:hint="eastAsia" w:ascii="仿宋_GB2312" w:eastAsia="仿宋_GB2312"/>
          <w:sz w:val="28"/>
          <w:szCs w:val="28"/>
          <w:lang w:val="en-US" w:eastAsia="zh-CN"/>
        </w:rPr>
        <w:t>55</w:t>
      </w:r>
      <w:r>
        <w:rPr>
          <w:rFonts w:ascii="仿宋_GB2312" w:eastAsia="仿宋_GB2312"/>
          <w:sz w:val="28"/>
          <w:szCs w:val="28"/>
        </w:rPr>
        <w:t>.</w:t>
      </w:r>
      <w:r>
        <w:rPr>
          <w:rFonts w:hint="eastAsia" w:ascii="仿宋_GB2312" w:eastAsia="仿宋_GB2312"/>
          <w:sz w:val="28"/>
          <w:szCs w:val="28"/>
          <w:lang w:val="en-US" w:eastAsia="zh-CN"/>
        </w:rPr>
        <w:t>56</w:t>
      </w:r>
      <w:r>
        <w:rPr>
          <w:rFonts w:hint="eastAsia" w:ascii="仿宋_GB2312" w:eastAsia="仿宋_GB2312"/>
          <w:sz w:val="28"/>
          <w:szCs w:val="28"/>
        </w:rPr>
        <w:t>%</w:t>
      </w:r>
      <w:r>
        <w:rPr>
          <w:rFonts w:hint="eastAsia" w:ascii="仿宋_GB2312" w:eastAsia="仿宋_GB2312"/>
          <w:sz w:val="28"/>
          <w:szCs w:val="28"/>
          <w:lang w:eastAsia="zh-CN"/>
        </w:rPr>
        <w:t>。</w:t>
      </w:r>
    </w:p>
    <w:p>
      <w:pPr>
        <w:keepNext w:val="0"/>
        <w:keepLines w:val="0"/>
        <w:pageBreakBefore w:val="0"/>
        <w:widowControl w:val="0"/>
        <w:numPr>
          <w:ilvl w:val="0"/>
          <w:numId w:val="0"/>
        </w:numPr>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10309</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eastAsia="zh-CN"/>
        </w:rPr>
        <w:t>65.48%。</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8998.89</w:t>
      </w:r>
      <w:r>
        <w:rPr>
          <w:rFonts w:hint="eastAsia" w:ascii="仿宋_GB2312" w:eastAsia="仿宋_GB2312"/>
          <w:sz w:val="28"/>
          <w:szCs w:val="28"/>
        </w:rPr>
        <w:t>万元，占收入合计的</w:t>
      </w:r>
      <w:r>
        <w:rPr>
          <w:rFonts w:hint="eastAsia" w:ascii="仿宋_GB2312" w:eastAsia="仿宋_GB2312"/>
          <w:sz w:val="28"/>
          <w:szCs w:val="28"/>
          <w:lang w:eastAsia="zh-CN"/>
        </w:rPr>
        <w:t>57.15</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1310.11</w:t>
      </w:r>
      <w:r>
        <w:rPr>
          <w:rFonts w:hint="eastAsia" w:ascii="仿宋_GB2312" w:eastAsia="仿宋_GB2312"/>
          <w:sz w:val="28"/>
          <w:szCs w:val="28"/>
        </w:rPr>
        <w:t>万元，占收入合计的</w:t>
      </w:r>
      <w:r>
        <w:rPr>
          <w:rFonts w:hint="eastAsia" w:ascii="仿宋_GB2312" w:eastAsia="仿宋_GB2312"/>
          <w:sz w:val="28"/>
          <w:szCs w:val="28"/>
          <w:lang w:eastAsia="zh-CN"/>
        </w:rPr>
        <w:t>8.32</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5435.91</w:t>
      </w:r>
      <w:r>
        <w:rPr>
          <w:rFonts w:hint="eastAsia" w:ascii="仿宋_GB2312" w:eastAsia="仿宋_GB2312"/>
          <w:sz w:val="28"/>
          <w:szCs w:val="28"/>
        </w:rPr>
        <w:t>万元，占收入合计的</w:t>
      </w:r>
      <w:r>
        <w:rPr>
          <w:rFonts w:hint="eastAsia" w:ascii="仿宋_GB2312" w:eastAsia="仿宋_GB2312"/>
          <w:sz w:val="28"/>
          <w:szCs w:val="28"/>
          <w:lang w:eastAsia="zh-CN"/>
        </w:rPr>
        <w:t>34.52</w:t>
      </w:r>
      <w:r>
        <w:rPr>
          <w:rFonts w:hint="eastAsia" w:ascii="仿宋_GB2312" w:eastAsia="仿宋_GB2312"/>
          <w:sz w:val="28"/>
          <w:szCs w:val="28"/>
        </w:rPr>
        <w:t>%。</w:t>
      </w:r>
    </w:p>
    <w:p>
      <w:pPr>
        <w:pStyle w:val="3"/>
        <w:ind w:firstLine="0"/>
        <w:jc w:val="center"/>
      </w:pPr>
      <w:r>
        <w:rPr>
          <w:rFonts w:hint="eastAsia" w:ascii="仿宋_GB2312" w:eastAsia="仿宋_GB2312"/>
          <w:color w:val="000000"/>
          <w:sz w:val="32"/>
          <w:szCs w:val="32"/>
          <w:highlight w:val="none"/>
          <w:lang w:val="en-US" w:eastAsia="zh-CN"/>
        </w:rPr>
        <w:t>图1：</w:t>
      </w:r>
      <w:r>
        <w:rPr>
          <w:rFonts w:hint="eastAsia" w:ascii="仿宋_GB2312" w:eastAsia="仿宋_GB2312"/>
          <w:color w:val="000000" w:themeColor="text1"/>
          <w:sz w:val="32"/>
          <w:szCs w:val="32"/>
          <w:highlight w:val="none"/>
          <w:lang w:val="en-US" w:eastAsia="zh-CN"/>
          <w14:textFill>
            <w14:solidFill>
              <w14:schemeClr w14:val="tx1"/>
            </w14:solidFill>
          </w14:textFill>
        </w:rPr>
        <w:t>收入决算</w:t>
      </w:r>
    </w:p>
    <w:p>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firstLine="420" w:firstLineChars="0"/>
        <w:textAlignment w:val="auto"/>
        <w:outlineLvl w:val="9"/>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15380.14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2118.59</w:t>
      </w:r>
      <w:r>
        <w:rPr>
          <w:rFonts w:hint="eastAsia" w:ascii="仿宋_GB2312" w:eastAsia="仿宋_GB2312"/>
          <w:sz w:val="28"/>
          <w:szCs w:val="28"/>
        </w:rPr>
        <w:t>万元，下降</w:t>
      </w:r>
      <w:r>
        <w:rPr>
          <w:rFonts w:hint="eastAsia" w:ascii="仿宋_GB2312" w:eastAsia="仿宋_GB2312"/>
          <w:sz w:val="28"/>
          <w:szCs w:val="28"/>
          <w:lang w:val="en-US" w:eastAsia="zh-CN"/>
        </w:rPr>
        <w:t>12</w:t>
      </w:r>
      <w:r>
        <w:rPr>
          <w:rFonts w:ascii="仿宋_GB2312" w:eastAsia="仿宋_GB2312"/>
          <w:sz w:val="28"/>
          <w:szCs w:val="28"/>
        </w:rPr>
        <w:t>.</w:t>
      </w:r>
      <w:r>
        <w:rPr>
          <w:rFonts w:hint="eastAsia" w:ascii="仿宋_GB2312" w:eastAsia="仿宋_GB2312"/>
          <w:sz w:val="28"/>
          <w:szCs w:val="28"/>
          <w:lang w:val="en-US" w:eastAsia="zh-CN"/>
        </w:rPr>
        <w:t>11</w:t>
      </w:r>
      <w:r>
        <w:rPr>
          <w:rFonts w:hint="eastAsia" w:ascii="仿宋_GB2312" w:eastAsia="仿宋_GB2312"/>
          <w:sz w:val="28"/>
          <w:szCs w:val="28"/>
        </w:rPr>
        <w:t>%，其中：基本支出</w:t>
      </w:r>
      <w:r>
        <w:rPr>
          <w:rFonts w:ascii="仿宋_GB2312" w:eastAsia="仿宋_GB2312"/>
          <w:sz w:val="28"/>
          <w:szCs w:val="28"/>
        </w:rPr>
        <w:t>6119.21</w:t>
      </w:r>
      <w:r>
        <w:rPr>
          <w:rFonts w:hint="eastAsia" w:ascii="仿宋_GB2312" w:eastAsia="仿宋_GB2312"/>
          <w:sz w:val="28"/>
          <w:szCs w:val="28"/>
        </w:rPr>
        <w:t>万元，占支出合计的</w:t>
      </w:r>
      <w:r>
        <w:rPr>
          <w:rFonts w:hint="eastAsia" w:ascii="仿宋_GB2312" w:eastAsia="仿宋_GB2312"/>
          <w:sz w:val="28"/>
          <w:szCs w:val="28"/>
          <w:lang w:eastAsia="zh-CN"/>
        </w:rPr>
        <w:t>39.79</w:t>
      </w:r>
      <w:r>
        <w:rPr>
          <w:rFonts w:hint="eastAsia" w:ascii="仿宋_GB2312" w:eastAsia="仿宋_GB2312"/>
          <w:sz w:val="28"/>
          <w:szCs w:val="28"/>
        </w:rPr>
        <w:t>%；项目支出</w:t>
      </w:r>
      <w:r>
        <w:rPr>
          <w:rFonts w:ascii="仿宋_GB2312" w:eastAsia="仿宋_GB2312"/>
          <w:sz w:val="28"/>
          <w:szCs w:val="28"/>
        </w:rPr>
        <w:t>9260.93</w:t>
      </w:r>
      <w:r>
        <w:rPr>
          <w:rFonts w:hint="eastAsia" w:ascii="仿宋_GB2312" w:eastAsia="仿宋_GB2312"/>
          <w:sz w:val="28"/>
          <w:szCs w:val="28"/>
        </w:rPr>
        <w:t>万元，占支出合计的</w:t>
      </w:r>
      <w:r>
        <w:rPr>
          <w:rFonts w:hint="eastAsia" w:ascii="仿宋_GB2312" w:eastAsia="仿宋_GB2312"/>
          <w:sz w:val="28"/>
          <w:szCs w:val="28"/>
          <w:lang w:eastAsia="zh-CN"/>
        </w:rPr>
        <w:t>60.21</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highlight w:val="none"/>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10454.76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2,798</w:t>
      </w:r>
      <w:r>
        <w:rPr>
          <w:rFonts w:ascii="仿宋_GB2312" w:eastAsia="仿宋_GB2312"/>
          <w:sz w:val="28"/>
          <w:szCs w:val="28"/>
        </w:rPr>
        <w:t>.</w:t>
      </w:r>
      <w:r>
        <w:rPr>
          <w:rFonts w:hint="eastAsia" w:ascii="仿宋_GB2312" w:eastAsia="仿宋_GB2312"/>
          <w:sz w:val="28"/>
          <w:szCs w:val="28"/>
          <w:lang w:val="en-US" w:eastAsia="zh-CN"/>
        </w:rPr>
        <w:t>78</w:t>
      </w:r>
      <w:r>
        <w:rPr>
          <w:rFonts w:hint="eastAsia" w:ascii="仿宋_GB2312" w:eastAsia="仿宋_GB2312"/>
          <w:sz w:val="28"/>
          <w:szCs w:val="28"/>
        </w:rPr>
        <w:t>万元，增长</w:t>
      </w:r>
      <w:r>
        <w:rPr>
          <w:rFonts w:hint="eastAsia" w:ascii="仿宋_GB2312" w:eastAsia="仿宋_GB2312"/>
          <w:sz w:val="28"/>
          <w:szCs w:val="28"/>
          <w:lang w:val="en-US" w:eastAsia="zh-CN"/>
        </w:rPr>
        <w:t>36</w:t>
      </w:r>
      <w:r>
        <w:rPr>
          <w:rFonts w:ascii="仿宋_GB2312" w:eastAsia="仿宋_GB2312"/>
          <w:sz w:val="28"/>
          <w:szCs w:val="28"/>
        </w:rPr>
        <w:t>.</w:t>
      </w:r>
      <w:r>
        <w:rPr>
          <w:rFonts w:hint="eastAsia" w:ascii="仿宋_GB2312" w:eastAsia="仿宋_GB2312"/>
          <w:sz w:val="28"/>
          <w:szCs w:val="28"/>
          <w:lang w:val="en-US" w:eastAsia="zh-CN"/>
        </w:rPr>
        <w:t>56%</w:t>
      </w:r>
      <w:r>
        <w:rPr>
          <w:rFonts w:hint="eastAsia" w:ascii="仿宋_GB2312" w:eastAsia="仿宋_GB2312"/>
          <w:sz w:val="28"/>
          <w:szCs w:val="28"/>
        </w:rPr>
        <w:t>。主要原因：</w:t>
      </w:r>
      <w:r>
        <w:rPr>
          <w:rFonts w:hint="eastAsia" w:ascii="仿宋_GB2312" w:eastAsia="仿宋_GB2312"/>
          <w:sz w:val="28"/>
          <w:szCs w:val="28"/>
          <w:highlight w:val="none"/>
          <w:lang w:val="en-US" w:eastAsia="zh-CN"/>
        </w:rPr>
        <w:t>增加了地质灾害防治项目及北京市房地一体的宅基地、集体建设用地地籍调查和确权登记工作等项目。</w:t>
      </w:r>
    </w:p>
    <w:p>
      <w:pPr>
        <w:keepNext w:val="0"/>
        <w:keepLines w:val="0"/>
        <w:pageBreakBefore w:val="0"/>
        <w:widowControl w:val="0"/>
        <w:tabs>
          <w:tab w:val="center" w:pos="6979"/>
        </w:tabs>
        <w:kinsoku/>
        <w:wordWrap/>
        <w:overflowPunct/>
        <w:topLinePunct w:val="0"/>
        <w:bidi w:val="0"/>
        <w:snapToGrid/>
        <w:spacing w:line="580" w:lineRule="exact"/>
        <w:ind w:firstLine="560" w:firstLineChars="200"/>
        <w:textAlignment w:val="auto"/>
        <w:outlineLvl w:val="9"/>
        <w:rPr>
          <w:rFonts w:hint="eastAsia" w:ascii="黑体" w:eastAsia="黑体"/>
          <w:b/>
          <w:sz w:val="28"/>
          <w:szCs w:val="28"/>
        </w:rPr>
      </w:pPr>
      <w:r>
        <w:rPr>
          <w:rFonts w:hint="eastAsia" w:ascii="黑体" w:eastAsia="黑体"/>
          <w:b/>
          <w:sz w:val="28"/>
          <w:szCs w:val="28"/>
        </w:rPr>
        <w:t>四、一般公共预算财政拨款支出决算情况说明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outlineLvl w:val="9"/>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keepNext w:val="0"/>
        <w:keepLines w:val="0"/>
        <w:pageBreakBefore w:val="0"/>
        <w:widowControl w:val="0"/>
        <w:tabs>
          <w:tab w:val="center" w:pos="6979"/>
        </w:tabs>
        <w:kinsoku/>
        <w:wordWrap/>
        <w:overflowPunct/>
        <w:topLinePunct w:val="0"/>
        <w:bidi w:val="0"/>
        <w:snapToGrid/>
        <w:spacing w:line="580" w:lineRule="exact"/>
        <w:ind w:firstLine="560" w:firstLineChars="200"/>
        <w:textAlignment w:val="auto"/>
        <w:outlineLvl w:val="9"/>
        <w:rPr>
          <w:rFonts w:hint="eastAsia" w:ascii="仿宋_GB2312" w:eastAsia="仿宋_GB2312"/>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8978.97</w:t>
      </w:r>
      <w:r>
        <w:rPr>
          <w:rFonts w:hint="eastAsia" w:ascii="仿宋_GB2312" w:eastAsia="仿宋_GB2312"/>
          <w:sz w:val="28"/>
          <w:szCs w:val="28"/>
        </w:rPr>
        <w:t>万元，主要用于以下方面（按大类）：</w:t>
      </w:r>
      <w:r>
        <w:rPr>
          <w:rFonts w:hint="eastAsia" w:ascii="仿宋_GB2312" w:eastAsia="仿宋_GB2312"/>
          <w:sz w:val="28"/>
          <w:szCs w:val="28"/>
          <w:highlight w:val="none"/>
          <w:lang w:eastAsia="zh-CN"/>
        </w:rPr>
        <w:t>教育</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8.31</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0.09</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社会保障和就业支出</w:t>
      </w:r>
      <w:r>
        <w:rPr>
          <w:rFonts w:hint="eastAsia" w:ascii="仿宋_GB2312" w:eastAsia="仿宋_GB2312"/>
          <w:sz w:val="28"/>
          <w:szCs w:val="28"/>
          <w:highlight w:val="none"/>
          <w:lang w:val="en-US" w:eastAsia="zh-CN"/>
        </w:rPr>
        <w:t>698.97万元，</w:t>
      </w:r>
      <w:r>
        <w:rPr>
          <w:rFonts w:hint="eastAsia" w:ascii="仿宋_GB2312" w:eastAsia="仿宋_GB2312"/>
          <w:sz w:val="28"/>
          <w:szCs w:val="28"/>
          <w:highlight w:val="none"/>
        </w:rPr>
        <w:t>占本年财政拨款支出7.78%</w:t>
      </w:r>
      <w:r>
        <w:rPr>
          <w:rFonts w:hint="eastAsia" w:ascii="仿宋_GB2312" w:eastAsia="仿宋_GB2312"/>
          <w:sz w:val="28"/>
          <w:szCs w:val="28"/>
          <w:highlight w:val="none"/>
          <w:lang w:val="en-US" w:eastAsia="zh-CN"/>
        </w:rPr>
        <w:t>；卫生健康支出461.22万元，占本年财政拨款支出5.14%；自然资源海洋气象等支出7183.19万元，</w:t>
      </w:r>
      <w:r>
        <w:rPr>
          <w:rFonts w:hint="eastAsia" w:ascii="仿宋_GB2312" w:eastAsia="仿宋_GB2312"/>
          <w:sz w:val="28"/>
          <w:szCs w:val="28"/>
          <w:highlight w:val="none"/>
        </w:rPr>
        <w:t>占本年财政拨款支出80.00%</w:t>
      </w:r>
      <w:r>
        <w:rPr>
          <w:rFonts w:hint="eastAsia" w:ascii="仿宋_GB2312" w:eastAsia="仿宋_GB2312"/>
          <w:sz w:val="28"/>
          <w:szCs w:val="28"/>
          <w:highlight w:val="none"/>
          <w:lang w:val="en-US" w:eastAsia="zh-CN"/>
        </w:rPr>
        <w:t>；灾害防治及应急管理支出627.28万元，</w:t>
      </w:r>
      <w:r>
        <w:rPr>
          <w:rFonts w:hint="eastAsia" w:ascii="仿宋_GB2312" w:eastAsia="仿宋_GB2312"/>
          <w:sz w:val="28"/>
          <w:szCs w:val="28"/>
          <w:highlight w:val="none"/>
        </w:rPr>
        <w:t>占本年财政拨款支出6.99%</w:t>
      </w:r>
      <w:r>
        <w:rPr>
          <w:rFonts w:hint="eastAsia" w:ascii="仿宋_GB2312" w:eastAsia="仿宋_GB2312"/>
          <w:sz w:val="28"/>
          <w:szCs w:val="28"/>
          <w:highlight w:val="none"/>
          <w:lang w:val="en-US" w:eastAsia="zh-CN"/>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outlineLvl w:val="9"/>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outlineLvl w:val="9"/>
        <w:rPr>
          <w:rFonts w:hint="eastAsia" w:ascii="仿宋_GB2312" w:eastAsia="仿宋_GB2312"/>
          <w:sz w:val="28"/>
          <w:szCs w:val="28"/>
          <w:highlight w:val="none"/>
        </w:rPr>
      </w:pPr>
      <w:r>
        <w:rPr>
          <w:rFonts w:hint="eastAsia" w:ascii="仿宋_GB2312" w:eastAsia="仿宋_GB2312"/>
          <w:sz w:val="28"/>
          <w:szCs w:val="28"/>
          <w:highlight w:val="none"/>
        </w:rPr>
        <w:t>1、</w:t>
      </w:r>
      <w:r>
        <w:rPr>
          <w:rFonts w:hint="eastAsia" w:ascii="仿宋_GB2312" w:eastAsia="仿宋_GB2312"/>
          <w:sz w:val="28"/>
          <w:szCs w:val="28"/>
          <w:highlight w:val="none"/>
          <w:lang w:eastAsia="zh-CN"/>
        </w:rPr>
        <w:t>教育</w:t>
      </w:r>
      <w:r>
        <w:rPr>
          <w:rFonts w:hint="eastAsia" w:ascii="仿宋_GB2312" w:eastAsia="仿宋_GB2312"/>
          <w:sz w:val="28"/>
          <w:szCs w:val="28"/>
          <w:highlight w:val="none"/>
        </w:rPr>
        <w:t>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年度年初预算15.00万元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8.31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55</w:t>
      </w:r>
      <w:r>
        <w:rPr>
          <w:rFonts w:ascii="仿宋_GB2312" w:eastAsia="仿宋_GB2312"/>
          <w:sz w:val="28"/>
          <w:szCs w:val="28"/>
          <w:highlight w:val="none"/>
        </w:rPr>
        <w:t>.</w:t>
      </w:r>
      <w:r>
        <w:rPr>
          <w:rFonts w:hint="eastAsia" w:ascii="仿宋_GB2312" w:eastAsia="仿宋_GB2312"/>
          <w:sz w:val="28"/>
          <w:szCs w:val="28"/>
          <w:highlight w:val="none"/>
          <w:lang w:val="en-US" w:eastAsia="zh-CN"/>
        </w:rPr>
        <w:t>40</w:t>
      </w:r>
      <w:r>
        <w:rPr>
          <w:rFonts w:hint="eastAsia" w:ascii="仿宋_GB2312" w:eastAsia="仿宋_GB2312"/>
          <w:sz w:val="28"/>
          <w:szCs w:val="28"/>
          <w:highlight w:val="none"/>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outlineLvl w:val="9"/>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进修及培训</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年度年初预算15.00万元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8.31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55</w:t>
      </w:r>
      <w:r>
        <w:rPr>
          <w:rFonts w:ascii="仿宋_GB2312" w:eastAsia="仿宋_GB2312"/>
          <w:sz w:val="28"/>
          <w:szCs w:val="28"/>
          <w:highlight w:val="none"/>
        </w:rPr>
        <w:t>.</w:t>
      </w:r>
      <w:r>
        <w:rPr>
          <w:rFonts w:hint="eastAsia" w:ascii="仿宋_GB2312" w:eastAsia="仿宋_GB2312"/>
          <w:sz w:val="28"/>
          <w:szCs w:val="28"/>
          <w:highlight w:val="none"/>
          <w:lang w:val="en-US" w:eastAsia="zh-CN"/>
        </w:rPr>
        <w:t>40</w:t>
      </w:r>
      <w:r>
        <w:rPr>
          <w:rFonts w:hint="eastAsia" w:ascii="仿宋_GB2312" w:eastAsia="仿宋_GB2312"/>
          <w:sz w:val="28"/>
          <w:szCs w:val="28"/>
          <w:highlight w:val="none"/>
        </w:rPr>
        <w:t>%，主要原因：</w:t>
      </w:r>
      <w:r>
        <w:rPr>
          <w:rFonts w:hint="eastAsia" w:ascii="仿宋_GB2312" w:eastAsia="仿宋_GB2312"/>
          <w:color w:val="auto"/>
          <w:sz w:val="28"/>
          <w:szCs w:val="28"/>
          <w:highlight w:val="none"/>
          <w:lang w:eastAsia="zh-CN"/>
        </w:rPr>
        <w:t>厉行节约，优化结构，从严从紧安排各项支出</w:t>
      </w:r>
      <w:r>
        <w:rPr>
          <w:rFonts w:hint="eastAsia" w:ascii="仿宋_GB2312" w:eastAsia="仿宋_GB2312"/>
          <w:sz w:val="28"/>
          <w:szCs w:val="28"/>
          <w:highlight w:val="none"/>
        </w:rPr>
        <w:t>。</w:t>
      </w:r>
    </w:p>
    <w:p>
      <w:pPr>
        <w:keepNext w:val="0"/>
        <w:keepLines w:val="0"/>
        <w:pageBreakBefore w:val="0"/>
        <w:widowControl w:val="0"/>
        <w:kinsoku/>
        <w:wordWrap/>
        <w:overflowPunct/>
        <w:topLinePunct w:val="0"/>
        <w:bidi w:val="0"/>
        <w:snapToGrid/>
        <w:spacing w:line="580" w:lineRule="exact"/>
        <w:ind w:firstLine="560" w:firstLineChars="200"/>
        <w:textAlignment w:val="auto"/>
        <w:outlineLvl w:val="9"/>
        <w:rPr>
          <w:rFonts w:hint="eastAsia" w:ascii="仿宋_GB2312" w:eastAsia="仿宋_GB2312"/>
          <w:sz w:val="28"/>
          <w:szCs w:val="28"/>
          <w:highlight w:val="none"/>
        </w:rPr>
      </w:pPr>
      <w:r>
        <w:rPr>
          <w:rFonts w:hint="eastAsia" w:ascii="仿宋_GB2312" w:eastAsia="仿宋_GB2312"/>
          <w:sz w:val="28"/>
          <w:szCs w:val="28"/>
        </w:rPr>
        <w:t>2、“</w:t>
      </w:r>
      <w:r>
        <w:rPr>
          <w:rFonts w:hint="eastAsia" w:ascii="仿宋_GB2312" w:eastAsia="仿宋_GB2312"/>
          <w:color w:val="auto"/>
          <w:sz w:val="28"/>
          <w:szCs w:val="28"/>
          <w:highlight w:val="none"/>
        </w:rPr>
        <w:t>社会保障和就业支出</w:t>
      </w:r>
      <w:r>
        <w:rPr>
          <w:rFonts w:hint="eastAsia" w:ascii="仿宋_GB2312" w:eastAsia="仿宋_GB2312"/>
          <w:sz w:val="28"/>
          <w:szCs w:val="28"/>
        </w:rPr>
        <w:t>”(类)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年度年初预算720.</w:t>
      </w:r>
      <w:r>
        <w:rPr>
          <w:rFonts w:hint="eastAsia" w:ascii="仿宋_GB2312" w:eastAsia="仿宋_GB2312"/>
          <w:sz w:val="28"/>
          <w:szCs w:val="28"/>
          <w:highlight w:val="none"/>
          <w:lang w:val="en-US" w:eastAsia="zh-CN"/>
        </w:rPr>
        <w:t>80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lang w:eastAsia="zh-CN"/>
        </w:rPr>
        <w:t>2024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698.97</w:t>
      </w:r>
      <w:r>
        <w:rPr>
          <w:rFonts w:hint="eastAsia" w:ascii="仿宋_GB2312" w:eastAsia="仿宋_GB2312"/>
          <w:sz w:val="28"/>
          <w:szCs w:val="28"/>
        </w:rPr>
        <w:t>万元</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96</w:t>
      </w:r>
      <w:r>
        <w:rPr>
          <w:rFonts w:ascii="仿宋_GB2312" w:eastAsia="仿宋_GB2312"/>
          <w:sz w:val="28"/>
          <w:szCs w:val="28"/>
          <w:highlight w:val="none"/>
        </w:rPr>
        <w:t>.</w:t>
      </w:r>
      <w:r>
        <w:rPr>
          <w:rFonts w:hint="eastAsia" w:ascii="仿宋_GB2312" w:eastAsia="仿宋_GB2312"/>
          <w:sz w:val="28"/>
          <w:szCs w:val="28"/>
          <w:highlight w:val="none"/>
          <w:lang w:val="en-US" w:eastAsia="zh-CN"/>
        </w:rPr>
        <w:t>97</w:t>
      </w:r>
      <w:r>
        <w:rPr>
          <w:rFonts w:hint="eastAsia" w:ascii="仿宋_GB2312" w:eastAsia="仿宋_GB2312"/>
          <w:sz w:val="28"/>
          <w:szCs w:val="28"/>
          <w:highlight w:val="none"/>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outlineLvl w:val="9"/>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color w:val="auto"/>
          <w:sz w:val="28"/>
          <w:szCs w:val="28"/>
          <w:highlight w:val="none"/>
        </w:rPr>
        <w:t>行政事业单位养老支出</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年度年初预算720.</w:t>
      </w:r>
      <w:r>
        <w:rPr>
          <w:rFonts w:hint="eastAsia" w:ascii="仿宋_GB2312" w:eastAsia="仿宋_GB2312"/>
          <w:sz w:val="28"/>
          <w:szCs w:val="28"/>
          <w:highlight w:val="none"/>
          <w:lang w:val="en-US" w:eastAsia="zh-CN"/>
        </w:rPr>
        <w:t>80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698.97</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96</w:t>
      </w:r>
      <w:r>
        <w:rPr>
          <w:rFonts w:ascii="仿宋_GB2312" w:eastAsia="仿宋_GB2312"/>
          <w:sz w:val="28"/>
          <w:szCs w:val="28"/>
          <w:highlight w:val="none"/>
        </w:rPr>
        <w:t>.</w:t>
      </w:r>
      <w:r>
        <w:rPr>
          <w:rFonts w:hint="eastAsia" w:ascii="仿宋_GB2312" w:eastAsia="仿宋_GB2312"/>
          <w:sz w:val="28"/>
          <w:szCs w:val="28"/>
          <w:highlight w:val="none"/>
          <w:lang w:val="en-US" w:eastAsia="zh-CN"/>
        </w:rPr>
        <w:t>97</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本年退休人员</w:t>
      </w:r>
      <w:r>
        <w:rPr>
          <w:rFonts w:hint="eastAsia" w:ascii="仿宋_GB2312" w:eastAsia="仿宋_GB2312"/>
          <w:sz w:val="28"/>
          <w:szCs w:val="28"/>
          <w:highlight w:val="none"/>
          <w:lang w:val="en-US" w:eastAsia="zh-CN"/>
        </w:rPr>
        <w:t>增加</w:t>
      </w:r>
      <w:r>
        <w:rPr>
          <w:rFonts w:hint="eastAsia" w:ascii="仿宋_GB2312" w:eastAsia="仿宋_GB2312"/>
          <w:sz w:val="28"/>
          <w:szCs w:val="28"/>
          <w:highlight w:val="none"/>
        </w:rPr>
        <w:t>。</w:t>
      </w:r>
    </w:p>
    <w:p>
      <w:pPr>
        <w:keepNext w:val="0"/>
        <w:keepLines w:val="0"/>
        <w:pageBreakBefore w:val="0"/>
        <w:widowControl w:val="0"/>
        <w:kinsoku/>
        <w:wordWrap/>
        <w:overflowPunct/>
        <w:topLinePunct w:val="0"/>
        <w:bidi w:val="0"/>
        <w:snapToGrid/>
        <w:spacing w:line="580" w:lineRule="exact"/>
        <w:ind w:firstLine="560" w:firstLineChars="200"/>
        <w:textAlignment w:val="auto"/>
        <w:outlineLvl w:val="9"/>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w:t>
      </w:r>
      <w:r>
        <w:rPr>
          <w:rFonts w:hint="eastAsia" w:ascii="仿宋_GB2312" w:eastAsia="仿宋_GB2312"/>
          <w:color w:val="auto"/>
          <w:sz w:val="28"/>
          <w:szCs w:val="28"/>
          <w:highlight w:val="none"/>
          <w:lang w:eastAsia="zh-CN"/>
        </w:rPr>
        <w:t>卫生健康</w:t>
      </w:r>
      <w:r>
        <w:rPr>
          <w:rFonts w:hint="eastAsia" w:ascii="仿宋_GB2312" w:eastAsia="仿宋_GB2312"/>
          <w:color w:val="auto"/>
          <w:sz w:val="28"/>
          <w:szCs w:val="28"/>
          <w:highlight w:val="none"/>
        </w:rPr>
        <w:t>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年度年初预算464.7</w:t>
      </w:r>
      <w:r>
        <w:rPr>
          <w:rFonts w:hint="eastAsia" w:ascii="仿宋_GB2312" w:eastAsia="仿宋_GB2312"/>
          <w:sz w:val="28"/>
          <w:szCs w:val="28"/>
          <w:highlight w:val="none"/>
          <w:lang w:val="en-US" w:eastAsia="zh-CN"/>
        </w:rPr>
        <w:t>4万元</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461.22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99</w:t>
      </w:r>
      <w:r>
        <w:rPr>
          <w:rFonts w:ascii="仿宋_GB2312" w:eastAsia="仿宋_GB2312"/>
          <w:sz w:val="28"/>
          <w:szCs w:val="28"/>
          <w:highlight w:val="none"/>
        </w:rPr>
        <w:t>.</w:t>
      </w:r>
      <w:r>
        <w:rPr>
          <w:rFonts w:hint="eastAsia" w:ascii="仿宋_GB2312" w:eastAsia="仿宋_GB2312"/>
          <w:sz w:val="28"/>
          <w:szCs w:val="28"/>
          <w:highlight w:val="none"/>
          <w:lang w:val="en-US" w:eastAsia="zh-CN"/>
        </w:rPr>
        <w:t>24</w:t>
      </w:r>
      <w:r>
        <w:rPr>
          <w:rFonts w:hint="eastAsia" w:ascii="仿宋_GB2312" w:eastAsia="仿宋_GB2312"/>
          <w:sz w:val="28"/>
          <w:szCs w:val="28"/>
          <w:highlight w:val="none"/>
        </w:rPr>
        <w:t>%。其中：</w:t>
      </w:r>
    </w:p>
    <w:p>
      <w:pPr>
        <w:keepNext w:val="0"/>
        <w:keepLines w:val="0"/>
        <w:pageBreakBefore w:val="0"/>
        <w:widowControl w:val="0"/>
        <w:kinsoku/>
        <w:wordWrap/>
        <w:overflowPunct/>
        <w:topLinePunct w:val="0"/>
        <w:bidi w:val="0"/>
        <w:snapToGrid/>
        <w:ind w:firstLine="560" w:firstLineChars="200"/>
        <w:textAlignment w:val="auto"/>
        <w:outlineLvl w:val="9"/>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rPr>
        <w:t>“行政事业单位医疗”</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年度年初预算464.7</w:t>
      </w:r>
      <w:r>
        <w:rPr>
          <w:rFonts w:hint="eastAsia" w:ascii="仿宋_GB2312" w:eastAsia="仿宋_GB2312"/>
          <w:sz w:val="28"/>
          <w:szCs w:val="28"/>
          <w:highlight w:val="none"/>
          <w:lang w:val="en-US" w:eastAsia="zh-CN"/>
        </w:rPr>
        <w:t>4万元、</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461.22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99</w:t>
      </w:r>
      <w:r>
        <w:rPr>
          <w:rFonts w:ascii="仿宋_GB2312" w:eastAsia="仿宋_GB2312"/>
          <w:sz w:val="28"/>
          <w:szCs w:val="28"/>
          <w:highlight w:val="none"/>
        </w:rPr>
        <w:t>.</w:t>
      </w:r>
      <w:r>
        <w:rPr>
          <w:rFonts w:hint="eastAsia" w:ascii="仿宋_GB2312" w:eastAsia="仿宋_GB2312"/>
          <w:sz w:val="28"/>
          <w:szCs w:val="28"/>
          <w:highlight w:val="none"/>
          <w:lang w:val="en-US" w:eastAsia="zh-CN"/>
        </w:rPr>
        <w:t>24</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本年退休人员</w:t>
      </w:r>
      <w:r>
        <w:rPr>
          <w:rFonts w:hint="eastAsia" w:ascii="仿宋_GB2312" w:eastAsia="仿宋_GB2312"/>
          <w:sz w:val="28"/>
          <w:szCs w:val="28"/>
          <w:highlight w:val="none"/>
          <w:lang w:val="en-US" w:eastAsia="zh-CN"/>
        </w:rPr>
        <w:t>增加</w:t>
      </w:r>
      <w:r>
        <w:rPr>
          <w:rFonts w:hint="eastAsia" w:ascii="仿宋_GB2312" w:eastAsia="仿宋_GB2312"/>
          <w:color w:val="auto"/>
          <w:sz w:val="28"/>
          <w:szCs w:val="28"/>
          <w:highlight w:val="none"/>
          <w:lang w:eastAsia="zh-CN"/>
        </w:rPr>
        <w:t>。</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firstLine="560" w:firstLineChars="200"/>
        <w:jc w:val="both"/>
        <w:textAlignment w:val="auto"/>
        <w:outlineLvl w:val="9"/>
        <w:rPr>
          <w:rFonts w:hint="eastAsia" w:ascii="仿宋_GB2312" w:eastAsia="仿宋_GB2312"/>
          <w:sz w:val="28"/>
          <w:szCs w:val="28"/>
          <w:highlight w:val="none"/>
          <w:lang w:val="en-US" w:eastAsia="zh-CN"/>
        </w:rPr>
      </w:pP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自然资源海洋气象等支出”（类）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年度年初预算5951.25</w:t>
      </w:r>
      <w:r>
        <w:rPr>
          <w:rFonts w:hint="eastAsia" w:ascii="仿宋_GB2312" w:eastAsia="仿宋_GB2312"/>
          <w:sz w:val="28"/>
          <w:szCs w:val="28"/>
          <w:highlight w:val="none"/>
          <w:lang w:val="en-US" w:eastAsia="zh-CN"/>
        </w:rPr>
        <w:t>万元、</w:t>
      </w:r>
      <w:r>
        <w:rPr>
          <w:rFonts w:hint="eastAsia" w:ascii="仿宋_GB2312" w:eastAsia="仿宋_GB2312"/>
          <w:color w:val="auto"/>
          <w:sz w:val="28"/>
          <w:szCs w:val="28"/>
          <w:highlight w:val="none"/>
          <w:lang w:eastAsia="zh-CN"/>
        </w:rPr>
        <w:t>2024</w:t>
      </w:r>
      <w:r>
        <w:rPr>
          <w:rFonts w:hint="eastAsia" w:ascii="仿宋_GB2312" w:eastAsia="仿宋_GB2312"/>
          <w:color w:val="auto"/>
          <w:sz w:val="28"/>
          <w:szCs w:val="28"/>
          <w:highlight w:val="none"/>
        </w:rPr>
        <w:t>年度决算7183.1</w:t>
      </w:r>
      <w:r>
        <w:rPr>
          <w:rFonts w:hint="eastAsia" w:ascii="仿宋_GB2312" w:eastAsia="仿宋_GB2312"/>
          <w:color w:val="auto"/>
          <w:sz w:val="28"/>
          <w:szCs w:val="28"/>
          <w:highlight w:val="none"/>
          <w:lang w:val="en-US" w:eastAsia="zh-CN"/>
        </w:rPr>
        <w:t>9</w:t>
      </w:r>
      <w:r>
        <w:rPr>
          <w:rFonts w:hint="eastAsia" w:ascii="仿宋_GB2312" w:eastAsia="仿宋_GB2312"/>
          <w:color w:val="auto"/>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120.70</w:t>
      </w:r>
      <w:r>
        <w:rPr>
          <w:rFonts w:hint="eastAsia" w:ascii="仿宋_GB2312" w:eastAsia="仿宋_GB2312"/>
          <w:sz w:val="28"/>
          <w:szCs w:val="28"/>
          <w:highlight w:val="none"/>
          <w:lang w:eastAsia="zh-CN"/>
        </w:rPr>
        <w:t>%</w:t>
      </w:r>
      <w:r>
        <w:rPr>
          <w:rFonts w:hint="eastAsia" w:ascii="仿宋_GB2312" w:eastAsia="仿宋_GB2312"/>
          <w:color w:val="auto"/>
          <w:sz w:val="28"/>
          <w:szCs w:val="28"/>
          <w:highlight w:val="none"/>
          <w:lang w:eastAsia="zh-CN"/>
        </w:rPr>
        <w:t>。</w:t>
      </w:r>
      <w:r>
        <w:rPr>
          <w:rFonts w:hint="eastAsia" w:ascii="仿宋_GB2312" w:eastAsia="仿宋_GB2312"/>
          <w:sz w:val="28"/>
          <w:szCs w:val="28"/>
          <w:highlight w:val="none"/>
          <w:lang w:val="en-US" w:eastAsia="zh-CN"/>
        </w:rPr>
        <w:t>其中：</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firstLine="560" w:firstLineChars="200"/>
        <w:jc w:val="both"/>
        <w:textAlignment w:val="auto"/>
        <w:outlineLvl w:val="9"/>
        <w:rPr>
          <w:rFonts w:hint="eastAsia" w:ascii="仿宋_GB2312" w:eastAsia="仿宋_GB2312"/>
          <w:sz w:val="28"/>
          <w:szCs w:val="28"/>
          <w:highlight w:val="yellow"/>
          <w:lang w:val="en-US" w:eastAsia="zh-CN"/>
        </w:rPr>
      </w:pPr>
      <w:r>
        <w:rPr>
          <w:rFonts w:hint="eastAsia" w:ascii="仿宋_GB2312" w:eastAsia="仿宋_GB2312"/>
          <w:sz w:val="28"/>
          <w:szCs w:val="28"/>
          <w:highlight w:val="none"/>
          <w:lang w:val="en-US" w:eastAsia="zh-CN"/>
        </w:rPr>
        <w:t>“自然资源事务”（款）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年度年初预算5951.25</w:t>
      </w:r>
      <w:r>
        <w:rPr>
          <w:rFonts w:hint="eastAsia" w:ascii="仿宋_GB2312" w:eastAsia="仿宋_GB2312"/>
          <w:sz w:val="28"/>
          <w:szCs w:val="28"/>
          <w:highlight w:val="none"/>
          <w:lang w:val="en-US" w:eastAsia="zh-CN"/>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2024年度决算</w:t>
      </w:r>
      <w:r>
        <w:rPr>
          <w:rFonts w:hint="eastAsia" w:ascii="仿宋_GB2312" w:eastAsia="仿宋_GB2312"/>
          <w:color w:val="auto"/>
          <w:sz w:val="28"/>
          <w:szCs w:val="28"/>
          <w:highlight w:val="none"/>
        </w:rPr>
        <w:t>7183.1</w:t>
      </w:r>
      <w:r>
        <w:rPr>
          <w:rFonts w:hint="eastAsia" w:ascii="仿宋_GB2312" w:eastAsia="仿宋_GB2312"/>
          <w:color w:val="auto"/>
          <w:sz w:val="28"/>
          <w:szCs w:val="28"/>
          <w:highlight w:val="none"/>
          <w:lang w:val="en-US" w:eastAsia="zh-CN"/>
        </w:rPr>
        <w:t>9</w:t>
      </w:r>
      <w:r>
        <w:rPr>
          <w:rFonts w:hint="eastAsia" w:ascii="仿宋_GB2312" w:eastAsia="仿宋_GB2312"/>
          <w:color w:val="auto"/>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120.70</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。主要原因年中追加人员经费；年中追加项目北京市房地一体的宅基地、集体建设用地地籍调查和确权登记工作等项目。</w:t>
      </w:r>
    </w:p>
    <w:p>
      <w:pPr>
        <w:keepNext w:val="0"/>
        <w:keepLines w:val="0"/>
        <w:pageBreakBefore w:val="0"/>
        <w:widowControl w:val="0"/>
        <w:numPr>
          <w:ilvl w:val="0"/>
          <w:numId w:val="0"/>
        </w:numPr>
        <w:kinsoku/>
        <w:wordWrap/>
        <w:overflowPunct/>
        <w:topLinePunct w:val="0"/>
        <w:bidi w:val="0"/>
        <w:snapToGrid/>
        <w:spacing w:line="580" w:lineRule="exact"/>
        <w:ind w:firstLine="560" w:firstLineChars="200"/>
        <w:textAlignment w:val="auto"/>
        <w:outlineLvl w:val="9"/>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5、灾害防治及应急管理支出”（类）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年度年初预算30.00</w:t>
      </w:r>
      <w:r>
        <w:rPr>
          <w:rFonts w:hint="eastAsia" w:ascii="仿宋_GB2312" w:eastAsia="仿宋_GB2312"/>
          <w:sz w:val="28"/>
          <w:szCs w:val="28"/>
          <w:highlight w:val="none"/>
          <w:lang w:eastAsia="zh-CN"/>
        </w:rPr>
        <w:t>万元、</w:t>
      </w:r>
      <w:r>
        <w:rPr>
          <w:rFonts w:hint="eastAsia" w:ascii="仿宋_GB2312" w:eastAsia="仿宋_GB2312"/>
          <w:sz w:val="28"/>
          <w:szCs w:val="28"/>
          <w:highlight w:val="none"/>
          <w:lang w:val="en-US" w:eastAsia="zh-CN"/>
        </w:rPr>
        <w:t>2024年度决算627.28万元，</w:t>
      </w:r>
      <w:r>
        <w:rPr>
          <w:rFonts w:hint="eastAsia" w:ascii="仿宋_GB2312" w:eastAsia="仿宋_GB2312"/>
          <w:sz w:val="28"/>
          <w:szCs w:val="28"/>
          <w:highlight w:val="none"/>
          <w:lang w:eastAsia="zh-CN"/>
        </w:rPr>
        <w:t>完成年初预算的2090.94%</w:t>
      </w:r>
      <w:r>
        <w:rPr>
          <w:rFonts w:hint="eastAsia" w:ascii="仿宋_GB2312" w:eastAsia="仿宋_GB2312"/>
          <w:sz w:val="28"/>
          <w:szCs w:val="28"/>
          <w:highlight w:val="none"/>
          <w:lang w:val="en-US" w:eastAsia="zh-CN"/>
        </w:rPr>
        <w:t>。其中：</w:t>
      </w:r>
    </w:p>
    <w:p>
      <w:pPr>
        <w:keepNext w:val="0"/>
        <w:keepLines w:val="0"/>
        <w:pageBreakBefore w:val="0"/>
        <w:widowControl w:val="0"/>
        <w:numPr>
          <w:ilvl w:val="0"/>
          <w:numId w:val="0"/>
        </w:numPr>
        <w:kinsoku/>
        <w:wordWrap/>
        <w:overflowPunct/>
        <w:topLinePunct w:val="0"/>
        <w:bidi w:val="0"/>
        <w:snapToGrid/>
        <w:spacing w:line="580" w:lineRule="exact"/>
        <w:ind w:firstLine="560" w:firstLineChars="200"/>
        <w:textAlignment w:val="auto"/>
        <w:outlineLvl w:val="9"/>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“自然灾害防治”（款）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年度年初预算30.00</w:t>
      </w:r>
      <w:r>
        <w:rPr>
          <w:rFonts w:hint="eastAsia" w:ascii="仿宋_GB2312" w:eastAsia="仿宋_GB2312"/>
          <w:sz w:val="28"/>
          <w:szCs w:val="28"/>
          <w:highlight w:val="none"/>
          <w:lang w:eastAsia="zh-CN"/>
        </w:rPr>
        <w:t>万元、</w:t>
      </w:r>
      <w:r>
        <w:rPr>
          <w:rFonts w:hint="eastAsia" w:ascii="仿宋_GB2312" w:eastAsia="仿宋_GB2312"/>
          <w:sz w:val="28"/>
          <w:szCs w:val="28"/>
          <w:highlight w:val="none"/>
          <w:lang w:val="en-US" w:eastAsia="zh-CN"/>
        </w:rPr>
        <w:t>2024年度决算627.28万元，</w:t>
      </w:r>
      <w:r>
        <w:rPr>
          <w:rFonts w:hint="eastAsia" w:ascii="仿宋_GB2312" w:eastAsia="仿宋_GB2312"/>
          <w:sz w:val="28"/>
          <w:szCs w:val="28"/>
          <w:highlight w:val="none"/>
          <w:lang w:eastAsia="zh-CN"/>
        </w:rPr>
        <w:t>完成年初预算的2090.94%</w:t>
      </w:r>
      <w:r>
        <w:rPr>
          <w:rFonts w:hint="eastAsia" w:ascii="仿宋_GB2312" w:eastAsia="仿宋_GB2312"/>
          <w:color w:val="auto"/>
          <w:sz w:val="28"/>
          <w:szCs w:val="28"/>
          <w:highlight w:val="none"/>
          <w:lang w:eastAsia="zh-CN"/>
        </w:rPr>
        <w:t>，主要原因：追加项目202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lang w:eastAsia="zh-CN"/>
        </w:rPr>
        <w:t>年地质灾害防治项目工程勘查设计费</w:t>
      </w:r>
      <w:r>
        <w:rPr>
          <w:rFonts w:hint="eastAsia" w:ascii="仿宋_GB2312" w:eastAsia="仿宋_GB2312"/>
          <w:sz w:val="28"/>
          <w:szCs w:val="28"/>
          <w:highlight w:val="none"/>
          <w:lang w:val="en-US" w:eastAsia="zh-CN"/>
        </w:rPr>
        <w:t>。</w:t>
      </w:r>
    </w:p>
    <w:p>
      <w:pPr>
        <w:keepNext w:val="0"/>
        <w:keepLines w:val="0"/>
        <w:pageBreakBefore w:val="0"/>
        <w:widowControl w:val="0"/>
        <w:kinsoku/>
        <w:wordWrap/>
        <w:overflowPunct/>
        <w:topLinePunct w:val="0"/>
        <w:bidi w:val="0"/>
        <w:snapToGrid/>
        <w:spacing w:line="580" w:lineRule="exact"/>
        <w:ind w:firstLine="560" w:firstLineChars="200"/>
        <w:textAlignment w:val="auto"/>
        <w:outlineLvl w:val="9"/>
        <w:rPr>
          <w:rFonts w:hint="eastAsia" w:ascii="仿宋_GB2312" w:eastAsia="仿宋_GB2312"/>
          <w:sz w:val="28"/>
          <w:szCs w:val="28"/>
        </w:rPr>
      </w:pPr>
      <w:r>
        <w:rPr>
          <w:rFonts w:hint="eastAsia" w:ascii="黑体" w:eastAsia="黑体"/>
          <w:b/>
          <w:sz w:val="28"/>
          <w:szCs w:val="28"/>
        </w:rPr>
        <w:t>五、政府性基金预算财政拨款支出决算情况说明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outlineLvl w:val="9"/>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keepNext w:val="0"/>
        <w:keepLines w:val="0"/>
        <w:pageBreakBefore w:val="0"/>
        <w:widowControl w:val="0"/>
        <w:tabs>
          <w:tab w:val="center" w:pos="6979"/>
        </w:tabs>
        <w:kinsoku/>
        <w:wordWrap/>
        <w:overflowPunct/>
        <w:topLinePunct w:val="0"/>
        <w:bidi w:val="0"/>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255.83</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255.83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outlineLvl w:val="9"/>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、“城乡社区支出”（类）202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186.89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255.83</w:t>
      </w:r>
      <w:r>
        <w:rPr>
          <w:rFonts w:hint="eastAsia" w:ascii="仿宋_GB2312" w:eastAsia="仿宋_GB2312"/>
          <w:sz w:val="28"/>
          <w:szCs w:val="28"/>
        </w:rPr>
        <w:t>万元，</w:t>
      </w:r>
      <w:r>
        <w:rPr>
          <w:rFonts w:hint="eastAsia" w:ascii="仿宋_GB2312" w:eastAsia="仿宋_GB2312"/>
          <w:sz w:val="28"/>
          <w:szCs w:val="28"/>
          <w:lang w:eastAsia="zh-CN"/>
        </w:rPr>
        <w:t>完成年初预算的136.89%</w:t>
      </w:r>
      <w:r>
        <w:rPr>
          <w:rFonts w:hint="eastAsia" w:ascii="仿宋_GB2312" w:eastAsia="仿宋_GB2312"/>
          <w:sz w:val="28"/>
          <w:szCs w:val="28"/>
        </w:rPr>
        <w:t>。其中：</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outlineLvl w:val="9"/>
        <w:rPr>
          <w:rFonts w:ascii="仿宋_GB2312" w:eastAsia="仿宋_GB2312"/>
          <w:sz w:val="28"/>
          <w:szCs w:val="28"/>
        </w:rPr>
      </w:pPr>
      <w:r>
        <w:rPr>
          <w:rFonts w:hint="eastAsia" w:ascii="仿宋_GB2312" w:eastAsia="仿宋_GB2312"/>
          <w:sz w:val="28"/>
          <w:szCs w:val="28"/>
        </w:rPr>
        <w:t>“国有土地使用权出让收入安排的支出”（款）202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186.89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255.83</w:t>
      </w:r>
      <w:r>
        <w:rPr>
          <w:rFonts w:hint="eastAsia" w:ascii="仿宋_GB2312" w:eastAsia="仿宋_GB2312"/>
          <w:sz w:val="28"/>
          <w:szCs w:val="28"/>
        </w:rPr>
        <w:t>万元，</w:t>
      </w:r>
      <w:r>
        <w:rPr>
          <w:rFonts w:hint="eastAsia" w:ascii="仿宋_GB2312" w:eastAsia="仿宋_GB2312"/>
          <w:sz w:val="28"/>
          <w:szCs w:val="28"/>
          <w:lang w:eastAsia="zh-CN"/>
        </w:rPr>
        <w:t>完成年初预算的136.89%</w:t>
      </w:r>
      <w:r>
        <w:rPr>
          <w:rFonts w:hint="eastAsia" w:ascii="仿宋_GB2312" w:eastAsia="仿宋_GB2312"/>
          <w:sz w:val="28"/>
          <w:szCs w:val="28"/>
        </w:rPr>
        <w:t>。主要原因：</w:t>
      </w:r>
      <w:r>
        <w:rPr>
          <w:rFonts w:hint="eastAsia" w:ascii="仿宋_GB2312" w:eastAsia="仿宋_GB2312"/>
          <w:color w:val="auto"/>
          <w:sz w:val="28"/>
          <w:szCs w:val="28"/>
          <w:highlight w:val="none"/>
          <w:lang w:eastAsia="zh-CN"/>
        </w:rPr>
        <w:t>追加项目</w:t>
      </w:r>
      <w:r>
        <w:rPr>
          <w:rFonts w:hint="eastAsia" w:ascii="仿宋_GB2312" w:eastAsia="仿宋_GB2312"/>
          <w:sz w:val="28"/>
          <w:szCs w:val="28"/>
          <w:lang w:val="en-US" w:eastAsia="zh-CN"/>
        </w:rPr>
        <w:t>矿山生态修复治理项目勘察设计费</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outlineLvl w:val="9"/>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lang w:eastAsia="zh-CN"/>
        </w:rPr>
        <w:t>本单位无此项收入支出</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outlineLvl w:val="9"/>
        <w:rPr>
          <w:rFonts w:hint="eastAsia" w:ascii="黑体" w:eastAsia="黑体"/>
          <w:sz w:val="28"/>
          <w:szCs w:val="28"/>
        </w:rPr>
      </w:pPr>
      <w:r>
        <w:rPr>
          <w:rFonts w:hint="eastAsia" w:ascii="黑体" w:eastAsia="黑体"/>
          <w:b/>
          <w:sz w:val="28"/>
          <w:szCs w:val="28"/>
        </w:rPr>
        <w:t>七、财政拨款基本支出决算情况说明</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6119.15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41.25</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年度“三公”经费财政拨款年初预算41.25万元增加0万元。其中：</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因公出国（境）费用</w:t>
      </w:r>
      <w:r>
        <w:rPr>
          <w:rFonts w:hint="eastAsia" w:ascii="仿宋_GB2312" w:eastAsia="仿宋_GB2312"/>
          <w:sz w:val="28"/>
          <w:szCs w:val="28"/>
          <w:lang w:eastAsia="zh-CN"/>
        </w:rPr>
        <w:t>。本单位无此项支出。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公务接待费</w:t>
      </w:r>
      <w:r>
        <w:rPr>
          <w:rFonts w:hint="eastAsia" w:ascii="仿宋_GB2312" w:eastAsia="仿宋_GB2312"/>
          <w:sz w:val="28"/>
          <w:szCs w:val="28"/>
          <w:lang w:eastAsia="zh-CN"/>
        </w:rPr>
        <w:t>。本单位无此项支出。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41.25</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41.25</w:t>
      </w:r>
      <w:r>
        <w:rPr>
          <w:rFonts w:hint="eastAsia" w:ascii="仿宋_GB2312" w:eastAsia="仿宋_GB2312"/>
          <w:sz w:val="28"/>
          <w:szCs w:val="28"/>
        </w:rPr>
        <w:t>万元</w:t>
      </w:r>
      <w:r>
        <w:rPr>
          <w:rFonts w:hint="eastAsia" w:ascii="仿宋_GB2312" w:eastAsia="仿宋_GB2312"/>
          <w:sz w:val="28"/>
          <w:szCs w:val="28"/>
          <w:lang w:eastAsia="zh-CN"/>
        </w:rPr>
        <w:t>一致</w:t>
      </w:r>
      <w:r>
        <w:rPr>
          <w:rFonts w:hint="eastAsia" w:ascii="仿宋_GB2312" w:eastAsia="仿宋_GB2312"/>
          <w:sz w:val="28"/>
          <w:szCs w:val="28"/>
        </w:rPr>
        <w:t>。其中，公务用车运行维护费202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41.25</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一致</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17</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617.01</w:t>
      </w:r>
      <w:r>
        <w:rPr>
          <w:rFonts w:hint="eastAsia" w:ascii="仿宋_GB2312" w:eastAsia="仿宋_GB2312"/>
          <w:sz w:val="28"/>
          <w:szCs w:val="28"/>
        </w:rPr>
        <w:t>万元，比上年增加</w:t>
      </w:r>
      <w:r>
        <w:rPr>
          <w:rFonts w:hint="eastAsia" w:ascii="仿宋_GB2312" w:eastAsia="仿宋_GB2312"/>
          <w:sz w:val="28"/>
          <w:szCs w:val="28"/>
          <w:lang w:val="en-US" w:eastAsia="zh-CN"/>
        </w:rPr>
        <w:t>60</w:t>
      </w:r>
      <w:r>
        <w:rPr>
          <w:rFonts w:ascii="仿宋_GB2312" w:eastAsia="仿宋_GB2312"/>
          <w:sz w:val="28"/>
          <w:szCs w:val="28"/>
        </w:rPr>
        <w:t>.</w:t>
      </w:r>
      <w:r>
        <w:rPr>
          <w:rFonts w:hint="eastAsia" w:ascii="仿宋_GB2312" w:eastAsia="仿宋_GB2312"/>
          <w:sz w:val="28"/>
          <w:szCs w:val="28"/>
          <w:lang w:val="en-US" w:eastAsia="zh-CN"/>
        </w:rPr>
        <w:t>99</w:t>
      </w:r>
      <w:r>
        <w:rPr>
          <w:rFonts w:hint="eastAsia" w:ascii="仿宋_GB2312" w:eastAsia="仿宋_GB2312"/>
          <w:sz w:val="28"/>
          <w:szCs w:val="28"/>
        </w:rPr>
        <w:t>万元，增加原因：</w:t>
      </w:r>
      <w:r>
        <w:rPr>
          <w:rFonts w:hint="eastAsia" w:ascii="仿宋_GB2312" w:eastAsia="仿宋_GB2312"/>
          <w:sz w:val="28"/>
          <w:szCs w:val="28"/>
          <w:lang w:eastAsia="zh-CN"/>
        </w:rPr>
        <w:t>福利费及工会经费人均标准增加</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4181.37</w:t>
      </w:r>
      <w:r>
        <w:rPr>
          <w:rFonts w:hint="eastAsia" w:ascii="仿宋_GB2312" w:eastAsia="仿宋_GB2312"/>
          <w:sz w:val="28"/>
          <w:szCs w:val="28"/>
        </w:rPr>
        <w:t>万元，其中：政府采购货物支出</w:t>
      </w:r>
      <w:r>
        <w:rPr>
          <w:rFonts w:ascii="仿宋_GB2312" w:eastAsia="仿宋_GB2312"/>
          <w:sz w:val="28"/>
          <w:szCs w:val="28"/>
        </w:rPr>
        <w:t>109.76</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万元，政府采购服务支出</w:t>
      </w:r>
      <w:r>
        <w:rPr>
          <w:rFonts w:ascii="仿宋_GB2312" w:eastAsia="仿宋_GB2312"/>
          <w:sz w:val="28"/>
          <w:szCs w:val="28"/>
        </w:rPr>
        <w:t>4071.6</w:t>
      </w:r>
      <w:r>
        <w:rPr>
          <w:rFonts w:hint="eastAsia" w:ascii="仿宋_GB2312" w:eastAsia="仿宋_GB2312"/>
          <w:sz w:val="28"/>
          <w:szCs w:val="28"/>
        </w:rPr>
        <w:t>万元。授予中小企业合同金额</w:t>
      </w:r>
      <w:r>
        <w:rPr>
          <w:rFonts w:ascii="仿宋_GB2312" w:eastAsia="仿宋_GB2312"/>
          <w:sz w:val="28"/>
          <w:szCs w:val="28"/>
        </w:rPr>
        <w:t>933.68</w:t>
      </w:r>
      <w:r>
        <w:rPr>
          <w:rFonts w:hint="eastAsia" w:ascii="仿宋_GB2312" w:eastAsia="仿宋_GB2312"/>
          <w:sz w:val="28"/>
          <w:szCs w:val="28"/>
        </w:rPr>
        <w:t>万元，占政府采购支出总额的</w:t>
      </w:r>
      <w:r>
        <w:rPr>
          <w:rFonts w:hint="eastAsia" w:ascii="仿宋_GB2312" w:eastAsia="仿宋_GB2312"/>
          <w:sz w:val="28"/>
          <w:szCs w:val="28"/>
          <w:lang w:eastAsia="zh-CN"/>
        </w:rPr>
        <w:t>22.33</w:t>
      </w:r>
      <w:r>
        <w:rPr>
          <w:rFonts w:hint="eastAsia" w:ascii="仿宋_GB2312" w:eastAsia="仿宋_GB2312"/>
          <w:sz w:val="28"/>
          <w:szCs w:val="28"/>
        </w:rPr>
        <w:t>%，其中：授予小微企业合同金额</w:t>
      </w:r>
      <w:r>
        <w:rPr>
          <w:rFonts w:ascii="仿宋_GB2312" w:eastAsia="仿宋_GB2312"/>
          <w:sz w:val="28"/>
          <w:szCs w:val="28"/>
        </w:rPr>
        <w:t>294.49</w:t>
      </w:r>
      <w:r>
        <w:rPr>
          <w:rFonts w:hint="eastAsia" w:ascii="仿宋_GB2312" w:eastAsia="仿宋_GB2312"/>
          <w:sz w:val="28"/>
          <w:szCs w:val="28"/>
        </w:rPr>
        <w:t>万元，占政府采购支出总额的</w:t>
      </w:r>
      <w:r>
        <w:rPr>
          <w:rFonts w:ascii="仿宋_GB2312" w:eastAsia="仿宋_GB2312"/>
          <w:sz w:val="28"/>
          <w:szCs w:val="28"/>
        </w:rPr>
        <w:t>7.04</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12月31日，北京市规划和自然资源委员会平谷分局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17</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政府购买服务决算2382.77</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b w:val="0"/>
          <w:bCs w:val="0"/>
          <w:sz w:val="28"/>
          <w:szCs w:val="28"/>
        </w:rPr>
      </w:pPr>
      <w:r>
        <w:rPr>
          <w:rFonts w:hint="eastAsia" w:ascii="仿宋_GB2312" w:eastAsia="仿宋_GB2312"/>
          <w:b w:val="0"/>
          <w:bCs w:val="0"/>
          <w:sz w:val="28"/>
          <w:szCs w:val="28"/>
        </w:rPr>
        <w:t>7.</w:t>
      </w:r>
      <w:r>
        <w:rPr>
          <w:rFonts w:hint="eastAsia" w:ascii="仿宋_GB2312" w:eastAsia="仿宋_GB2312"/>
          <w:b w:val="0"/>
          <w:bCs w:val="0"/>
          <w:sz w:val="28"/>
          <w:szCs w:val="28"/>
          <w:lang w:eastAsia="zh-CN"/>
        </w:rPr>
        <w:t>教育支出</w:t>
      </w:r>
      <w:r>
        <w:rPr>
          <w:rFonts w:hint="eastAsia" w:ascii="仿宋_GB2312" w:eastAsia="仿宋_GB2312"/>
          <w:b w:val="0"/>
          <w:bCs w:val="0"/>
          <w:sz w:val="28"/>
          <w:szCs w:val="28"/>
        </w:rPr>
        <w:t>（类）</w:t>
      </w:r>
      <w:r>
        <w:rPr>
          <w:rFonts w:hint="eastAsia" w:ascii="仿宋_GB2312" w:eastAsia="仿宋_GB2312"/>
          <w:b w:val="0"/>
          <w:bCs w:val="0"/>
          <w:sz w:val="28"/>
          <w:szCs w:val="28"/>
          <w:lang w:eastAsia="zh-CN"/>
        </w:rPr>
        <w:t>进修及培训</w:t>
      </w:r>
      <w:r>
        <w:rPr>
          <w:rFonts w:hint="eastAsia" w:ascii="仿宋_GB2312" w:eastAsia="仿宋_GB2312"/>
          <w:b w:val="0"/>
          <w:bCs w:val="0"/>
          <w:sz w:val="28"/>
          <w:szCs w:val="28"/>
        </w:rPr>
        <w:t>（款）</w:t>
      </w:r>
      <w:r>
        <w:rPr>
          <w:rFonts w:hint="eastAsia" w:ascii="仿宋_GB2312" w:eastAsia="仿宋_GB2312"/>
          <w:b w:val="0"/>
          <w:bCs w:val="0"/>
          <w:sz w:val="28"/>
          <w:szCs w:val="28"/>
          <w:lang w:eastAsia="zh-CN"/>
        </w:rPr>
        <w:t>培训支出（项）：</w:t>
      </w:r>
      <w:r>
        <w:rPr>
          <w:rFonts w:hint="eastAsia" w:ascii="仿宋_GB2312" w:eastAsia="仿宋_GB2312"/>
          <w:b w:val="0"/>
          <w:bCs w:val="0"/>
          <w:sz w:val="28"/>
          <w:szCs w:val="28"/>
        </w:rPr>
        <w:t>反映</w:t>
      </w:r>
      <w:r>
        <w:rPr>
          <w:rFonts w:hint="eastAsia" w:ascii="仿宋_GB2312" w:eastAsia="仿宋_GB2312"/>
          <w:b w:val="0"/>
          <w:bCs w:val="0"/>
          <w:sz w:val="28"/>
          <w:szCs w:val="28"/>
          <w:lang w:eastAsia="zh-CN"/>
        </w:rPr>
        <w:t>各部门安排的用于培训的</w:t>
      </w:r>
      <w:r>
        <w:rPr>
          <w:rFonts w:hint="eastAsia" w:ascii="仿宋_GB2312" w:eastAsia="仿宋_GB2312"/>
          <w:b w:val="0"/>
          <w:bCs w:val="0"/>
          <w:sz w:val="28"/>
          <w:szCs w:val="28"/>
        </w:rPr>
        <w:t>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8.</w:t>
      </w: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行政事业单位养老支出</w:t>
      </w:r>
      <w:r>
        <w:rPr>
          <w:rFonts w:hint="eastAsia" w:ascii="仿宋_GB2312" w:eastAsia="仿宋_GB2312"/>
          <w:sz w:val="28"/>
          <w:szCs w:val="28"/>
        </w:rPr>
        <w:t>（款）</w:t>
      </w:r>
      <w:r>
        <w:rPr>
          <w:rFonts w:hint="eastAsia" w:ascii="仿宋_GB2312" w:eastAsia="仿宋_GB2312"/>
          <w:sz w:val="28"/>
          <w:szCs w:val="28"/>
          <w:lang w:eastAsia="zh-CN"/>
        </w:rPr>
        <w:t>行政单位离退休（项）：反映行政单位（包括实行公务员管理的事业单位）开支的离退休经费。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9.</w:t>
      </w:r>
      <w:r>
        <w:rPr>
          <w:rFonts w:hint="eastAsia" w:ascii="仿宋_GB2312" w:eastAsia="仿宋_GB2312"/>
          <w:sz w:val="28"/>
          <w:szCs w:val="28"/>
          <w:lang w:eastAsia="zh-CN"/>
        </w:rPr>
        <w:t>社会保障和就业支出（类）行政事业单位养老支出（款）事业单位离退休（项）：反映事业单位开支的离退休经费。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10.</w:t>
      </w: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行政事业单位养老支出</w:t>
      </w:r>
      <w:r>
        <w:rPr>
          <w:rFonts w:hint="eastAsia" w:ascii="仿宋_GB2312" w:eastAsia="仿宋_GB2312"/>
          <w:sz w:val="28"/>
          <w:szCs w:val="28"/>
        </w:rPr>
        <w:t>（款）</w:t>
      </w:r>
      <w:r>
        <w:rPr>
          <w:rFonts w:hint="eastAsia" w:ascii="仿宋_GB2312" w:eastAsia="仿宋_GB2312"/>
          <w:sz w:val="28"/>
          <w:szCs w:val="28"/>
          <w:lang w:eastAsia="zh-CN"/>
        </w:rPr>
        <w:t>机关事业单位基本养老保险缴费支出（项）：反映机关事业单位实施养老保险制度由单位缴纳的基本养老保险费支出。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11.</w:t>
      </w:r>
      <w:r>
        <w:rPr>
          <w:rFonts w:hint="eastAsia" w:ascii="仿宋_GB2312" w:eastAsia="仿宋_GB2312"/>
          <w:sz w:val="28"/>
          <w:szCs w:val="28"/>
          <w:lang w:eastAsia="zh-CN"/>
        </w:rPr>
        <w:t>社会保障和就业支出</w:t>
      </w:r>
      <w:r>
        <w:rPr>
          <w:rFonts w:hint="eastAsia" w:ascii="仿宋_GB2312" w:eastAsia="仿宋_GB2312"/>
          <w:sz w:val="28"/>
          <w:szCs w:val="28"/>
        </w:rPr>
        <w:t>（类）</w:t>
      </w:r>
      <w:r>
        <w:rPr>
          <w:rFonts w:hint="eastAsia" w:ascii="仿宋_GB2312" w:eastAsia="仿宋_GB2312"/>
          <w:sz w:val="28"/>
          <w:szCs w:val="28"/>
          <w:lang w:eastAsia="zh-CN"/>
        </w:rPr>
        <w:t>行政事业单位养老支出</w:t>
      </w:r>
      <w:r>
        <w:rPr>
          <w:rFonts w:hint="eastAsia" w:ascii="仿宋_GB2312" w:eastAsia="仿宋_GB2312"/>
          <w:sz w:val="28"/>
          <w:szCs w:val="28"/>
        </w:rPr>
        <w:t>（款）</w:t>
      </w:r>
      <w:r>
        <w:rPr>
          <w:rFonts w:hint="eastAsia" w:ascii="仿宋_GB2312" w:eastAsia="仿宋_GB2312"/>
          <w:sz w:val="28"/>
          <w:szCs w:val="28"/>
          <w:lang w:eastAsia="zh-CN"/>
        </w:rPr>
        <w:t>机关事业单位职业年金缴费支出（项）：反映机关事业单位实施养老保险制度由单位实际缴纳的职业年金支出（含职业年金补记支出）。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12.卫生健康支出（类）行政事业单位医疗（款）行政单位医疗</w:t>
      </w:r>
      <w:r>
        <w:rPr>
          <w:rFonts w:hint="eastAsia" w:ascii="仿宋_GB2312" w:eastAsia="仿宋_GB2312"/>
          <w:sz w:val="28"/>
          <w:szCs w:val="28"/>
          <w:lang w:eastAsia="zh-CN"/>
        </w:rPr>
        <w:t>（项）：反映财政部门安排的行政单位基本医疗保险缴费经费，未参加医疗保险的行政单位的公费医疗经费，按国家规定享受离休人员、红军老战士待遇人员的医疗经费。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13.卫生健康支出（类）行政事业单位医疗（款）事业单位医疗</w:t>
      </w:r>
      <w:r>
        <w:rPr>
          <w:rFonts w:hint="eastAsia" w:ascii="仿宋_GB2312" w:eastAsia="仿宋_GB2312"/>
          <w:sz w:val="28"/>
          <w:szCs w:val="28"/>
          <w:lang w:eastAsia="zh-CN"/>
        </w:rPr>
        <w:t>（项）：反映财政部门安排的事业单位基本医疗保险缴费经费，未参加医疗保险的行政单位的公费医疗经费，按国家规定享受离休人员待遇的医疗经费。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14.城乡社区支出（类）城乡社区管理事务（款）一般行政管理事务</w:t>
      </w:r>
      <w:r>
        <w:rPr>
          <w:rFonts w:hint="eastAsia" w:ascii="仿宋_GB2312" w:eastAsia="仿宋_GB2312"/>
          <w:sz w:val="28"/>
          <w:szCs w:val="28"/>
          <w:lang w:eastAsia="zh-CN"/>
        </w:rPr>
        <w:t>（项）：反映行政单位（包括实行公务员管理的事业单位）未单独设置项级科目的其他项目支出。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15.城乡社区支出（类）城乡社区规划与管理（款）城乡社区规划与管理</w:t>
      </w:r>
      <w:r>
        <w:rPr>
          <w:rFonts w:hint="eastAsia" w:ascii="仿宋_GB2312" w:eastAsia="仿宋_GB2312"/>
          <w:sz w:val="28"/>
          <w:szCs w:val="28"/>
          <w:lang w:eastAsia="zh-CN"/>
        </w:rPr>
        <w:t>（项）：反映城乡社区、防灾减灾、历史名城</w:t>
      </w:r>
      <w:r>
        <w:rPr>
          <w:rFonts w:hint="eastAsia" w:ascii="仿宋_GB2312" w:eastAsia="仿宋_GB2312"/>
          <w:sz w:val="28"/>
          <w:szCs w:val="28"/>
          <w:lang w:val="en-US" w:eastAsia="zh-CN"/>
        </w:rPr>
        <w:t>规划制定与管理等方面的支出。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16.城乡社区支出（类）国有土地使用权出让收入安排的支出（款）土地开发支出（项）：反映新疆生产建设兵团和地方政府用于前期土地开发性支出以及与前期土地开发相关的费用等支出。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17.城乡社区支出（类）国有土地使用权出让收入安排的支出（款）城市建设支出（项）：反映土地出让收入用于完善国有土地使用功能的配套设施建设和城市基础设施建设支出。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 xml:space="preserve">18.城乡社区支出（类）国有土地使用权出让收入安排的支出（款）农村基础设施建设支出（项）：反映土地出让收入用于农村供水保障、村庄公共设施建设和管护以及与农业农村直接相关的以工代赈等方面的支出。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19.城乡社区支出（类）国有土地使用权出让收入安排的支出（款）土地出让业务支出（项）：反映土地出让收人用于土地出让业务费用的开支。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20.城乡社区支出（类）国有土地使用权出让收入安排的支出（款）农业农村生态环境支出（项）：反映土地出让收入用于农村人居环境整治、与农业农村直接相关的山水林田湖草生态保护修复等方面的支出。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21</w:t>
      </w:r>
      <w:r>
        <w:rPr>
          <w:rFonts w:hint="default" w:ascii="仿宋_GB2312" w:eastAsia="仿宋_GB2312"/>
          <w:sz w:val="28"/>
          <w:szCs w:val="28"/>
          <w:lang w:val="en-US" w:eastAsia="zh-CN"/>
        </w:rPr>
        <w:t>.城乡社区支出(类)国有土地使用权出让收入安排的支出(款)农业生产发展支出(项)：反映土地出让收入用于土地出让业务费用的开支。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22.城乡社区支出（类）其他城乡社区支出（款）其他城乡社区支出</w:t>
      </w:r>
      <w:r>
        <w:rPr>
          <w:rFonts w:hint="eastAsia" w:ascii="仿宋_GB2312" w:eastAsia="仿宋_GB2312"/>
          <w:sz w:val="28"/>
          <w:szCs w:val="28"/>
          <w:lang w:eastAsia="zh-CN"/>
        </w:rPr>
        <w:t>（项）：反映除上述项目以外其他用于城乡社区方面的支出。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23.自然资源海洋气象等支出（类）自然资源事务（款）行政运行</w:t>
      </w:r>
      <w:r>
        <w:rPr>
          <w:rFonts w:hint="eastAsia" w:ascii="仿宋_GB2312" w:eastAsia="仿宋_GB2312"/>
          <w:sz w:val="28"/>
          <w:szCs w:val="28"/>
          <w:lang w:eastAsia="zh-CN"/>
        </w:rPr>
        <w:t>（项）：反映行政单位的基本支出。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24.自然资源海洋气象等支出（类）自然资源事务（款）一般行政管理事务</w:t>
      </w:r>
      <w:r>
        <w:rPr>
          <w:rFonts w:hint="eastAsia" w:ascii="仿宋_GB2312" w:eastAsia="仿宋_GB2312"/>
          <w:sz w:val="28"/>
          <w:szCs w:val="28"/>
          <w:lang w:eastAsia="zh-CN"/>
        </w:rPr>
        <w:t>（项）：反映行政单位未单独设置项及科目的其他项目支出。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25.自然资源海洋气象等支出（类）自然资源事务（款）自然资源规划及管理</w:t>
      </w:r>
      <w:r>
        <w:rPr>
          <w:rFonts w:hint="eastAsia" w:ascii="仿宋_GB2312" w:eastAsia="仿宋_GB2312"/>
          <w:sz w:val="28"/>
          <w:szCs w:val="28"/>
          <w:lang w:eastAsia="zh-CN"/>
        </w:rPr>
        <w:t>（项）：反映用于国土空间规划、国土空间开发适宜性评价等方面的支出。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26.自然资源海洋气象等支出（类）自然资源事务（款）自然资源利用与保护</w:t>
      </w:r>
      <w:r>
        <w:rPr>
          <w:rFonts w:hint="eastAsia" w:ascii="仿宋_GB2312" w:eastAsia="仿宋_GB2312"/>
          <w:sz w:val="28"/>
          <w:szCs w:val="28"/>
          <w:lang w:eastAsia="zh-CN"/>
        </w:rPr>
        <w:t>（项）：反映用于国土空间规划、国土空间开发适宜性评价等方面的支出。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27.自然资源海洋气象等支出（类）自然资源事务（款）事业运行</w:t>
      </w:r>
      <w:r>
        <w:rPr>
          <w:rFonts w:hint="eastAsia" w:ascii="仿宋_GB2312" w:eastAsia="仿宋_GB2312"/>
          <w:sz w:val="28"/>
          <w:szCs w:val="28"/>
          <w:lang w:eastAsia="zh-CN"/>
        </w:rPr>
        <w:t>（项）：反映事业单位的基本支出，不包括行政单位后勤服务中心、医务室等附属事业单位。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28.自然资源海洋气象等支出（类）自然资源事务（款）其他自然资源事务支出</w:t>
      </w:r>
      <w:r>
        <w:rPr>
          <w:rFonts w:hint="eastAsia" w:ascii="仿宋_GB2312" w:eastAsia="仿宋_GB2312"/>
          <w:sz w:val="28"/>
          <w:szCs w:val="28"/>
          <w:lang w:eastAsia="zh-CN"/>
        </w:rPr>
        <w:t>（项）：反映其他用于自然资源事务方面的支出。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29</w:t>
      </w:r>
      <w:r>
        <w:rPr>
          <w:rFonts w:hint="default" w:ascii="仿宋_GB2312" w:eastAsia="仿宋_GB2312"/>
          <w:sz w:val="28"/>
          <w:szCs w:val="28"/>
          <w:lang w:val="en-US" w:eastAsia="zh-CN"/>
        </w:rPr>
        <w:t>.自然资源海洋气象等支出（类）自然资源事务（款）自然资源调查与确权登记（项）：反映自然资源部门用于自然资源调查监测评价，自然资源统一确权登记等方面的支出。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30</w:t>
      </w:r>
      <w:r>
        <w:rPr>
          <w:rFonts w:hint="default" w:ascii="仿宋_GB2312" w:eastAsia="仿宋_GB2312"/>
          <w:sz w:val="28"/>
          <w:szCs w:val="28"/>
          <w:lang w:val="en-US" w:eastAsia="zh-CN"/>
        </w:rPr>
        <w:t>.自然资源海洋气象等支出（类）自然资源事务（款）基础测绘与地理信息监管（项）:反映基础测绘、航空摄影、地理信息应用与安全监管等方面的支出。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31.</w:t>
      </w:r>
      <w:r>
        <w:rPr>
          <w:rFonts w:hint="default" w:ascii="仿宋_GB2312" w:eastAsia="仿宋_GB2312"/>
          <w:sz w:val="28"/>
          <w:szCs w:val="28"/>
          <w:lang w:val="en-US" w:eastAsia="zh-CN"/>
        </w:rPr>
        <w:t>灾害防治及应急管理支出</w:t>
      </w:r>
      <w:r>
        <w:rPr>
          <w:rFonts w:hint="eastAsia" w:ascii="仿宋_GB2312" w:eastAsia="仿宋_GB2312"/>
          <w:sz w:val="28"/>
          <w:szCs w:val="28"/>
          <w:lang w:val="en-US" w:eastAsia="zh-CN"/>
        </w:rPr>
        <w:t>（类）自然灾害防治（款）地质灾害防治</w:t>
      </w:r>
      <w:r>
        <w:rPr>
          <w:rFonts w:hint="eastAsia" w:ascii="仿宋_GB2312" w:eastAsia="仿宋_GB2312"/>
          <w:sz w:val="28"/>
          <w:szCs w:val="28"/>
          <w:lang w:eastAsia="zh-CN"/>
        </w:rPr>
        <w:t>（项）：反映防治地质灾害方面的支出。</w:t>
      </w: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pStyle w:val="2"/>
        <w:rPr>
          <w:rFonts w:hint="eastAsia" w:ascii="黑体" w:eastAsia="黑体"/>
          <w:sz w:val="32"/>
          <w:szCs w:val="32"/>
        </w:rPr>
      </w:pPr>
    </w:p>
    <w:p>
      <w:pPr>
        <w:pStyle w:val="2"/>
        <w:rPr>
          <w:rFonts w:hint="eastAsia" w:ascii="黑体" w:eastAsia="黑体"/>
          <w:sz w:val="32"/>
          <w:szCs w:val="32"/>
        </w:rPr>
      </w:pPr>
      <w:bookmarkStart w:id="0" w:name="_GoBack"/>
      <w:bookmarkEnd w:id="0"/>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hint="eastAsia" w:ascii="仿宋" w:hAnsi="仿宋" w:eastAsia="仿宋" w:cs="仿宋"/>
          <w:sz w:val="28"/>
          <w:szCs w:val="28"/>
        </w:rPr>
      </w:pPr>
      <w:r>
        <w:rPr>
          <w:rFonts w:hint="eastAsia" w:ascii="仿宋" w:hAnsi="仿宋" w:eastAsia="仿宋" w:cs="仿宋"/>
          <w:sz w:val="28"/>
          <w:szCs w:val="28"/>
        </w:rPr>
        <w:t>项目支出绩效自评表</w:t>
      </w:r>
      <w:r>
        <w:rPr>
          <w:rFonts w:hint="eastAsia" w:ascii="仿宋" w:hAnsi="仿宋" w:eastAsia="仿宋" w:cs="仿宋"/>
          <w:sz w:val="28"/>
          <w:szCs w:val="28"/>
          <w:lang w:eastAsia="zh-CN"/>
        </w:rPr>
        <w:t>（详见附件</w:t>
      </w: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D76F8"/>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AC1E9D"/>
    <w:rsid w:val="02F120AB"/>
    <w:rsid w:val="032B5196"/>
    <w:rsid w:val="04A168EE"/>
    <w:rsid w:val="04C3537C"/>
    <w:rsid w:val="04F17D90"/>
    <w:rsid w:val="079004AC"/>
    <w:rsid w:val="0BA148CA"/>
    <w:rsid w:val="0C1165C4"/>
    <w:rsid w:val="0C3D6895"/>
    <w:rsid w:val="0D223EE4"/>
    <w:rsid w:val="0D6D544B"/>
    <w:rsid w:val="0DD136FE"/>
    <w:rsid w:val="0F8E2C57"/>
    <w:rsid w:val="1059665E"/>
    <w:rsid w:val="10AC13BA"/>
    <w:rsid w:val="145A6C1B"/>
    <w:rsid w:val="14B73493"/>
    <w:rsid w:val="167A2FF9"/>
    <w:rsid w:val="18581C69"/>
    <w:rsid w:val="1AEC0734"/>
    <w:rsid w:val="1DEF20B0"/>
    <w:rsid w:val="1EAB6249"/>
    <w:rsid w:val="1FBD466A"/>
    <w:rsid w:val="214243FA"/>
    <w:rsid w:val="21AD613C"/>
    <w:rsid w:val="22467189"/>
    <w:rsid w:val="257A14F5"/>
    <w:rsid w:val="27196C26"/>
    <w:rsid w:val="29426CC4"/>
    <w:rsid w:val="29EF086F"/>
    <w:rsid w:val="2C273B93"/>
    <w:rsid w:val="2CDB04D9"/>
    <w:rsid w:val="2EFFE297"/>
    <w:rsid w:val="301437CA"/>
    <w:rsid w:val="349D1F0A"/>
    <w:rsid w:val="34DD0473"/>
    <w:rsid w:val="36100ABF"/>
    <w:rsid w:val="3A415EDC"/>
    <w:rsid w:val="3C684897"/>
    <w:rsid w:val="3D5E0A8D"/>
    <w:rsid w:val="40B73571"/>
    <w:rsid w:val="419C74B1"/>
    <w:rsid w:val="433E495C"/>
    <w:rsid w:val="44883F80"/>
    <w:rsid w:val="452B6409"/>
    <w:rsid w:val="47422C19"/>
    <w:rsid w:val="489F2FD7"/>
    <w:rsid w:val="4AC27CB3"/>
    <w:rsid w:val="4BB356F2"/>
    <w:rsid w:val="4BF72BEF"/>
    <w:rsid w:val="4DFB3258"/>
    <w:rsid w:val="4FA90297"/>
    <w:rsid w:val="4FC41A43"/>
    <w:rsid w:val="4FC70D75"/>
    <w:rsid w:val="502751F2"/>
    <w:rsid w:val="51DB3C59"/>
    <w:rsid w:val="550C0952"/>
    <w:rsid w:val="55762E42"/>
    <w:rsid w:val="57A7B272"/>
    <w:rsid w:val="58470068"/>
    <w:rsid w:val="58747CAC"/>
    <w:rsid w:val="5A1720F9"/>
    <w:rsid w:val="5B9C37C2"/>
    <w:rsid w:val="5BA7C654"/>
    <w:rsid w:val="60A54109"/>
    <w:rsid w:val="61327E53"/>
    <w:rsid w:val="616E4A3F"/>
    <w:rsid w:val="61D01CDF"/>
    <w:rsid w:val="6437077B"/>
    <w:rsid w:val="64C0607C"/>
    <w:rsid w:val="65545EBA"/>
    <w:rsid w:val="65756C86"/>
    <w:rsid w:val="674D385B"/>
    <w:rsid w:val="676F09E1"/>
    <w:rsid w:val="689D062F"/>
    <w:rsid w:val="69D95E39"/>
    <w:rsid w:val="6F1827EB"/>
    <w:rsid w:val="7357290B"/>
    <w:rsid w:val="74F6543C"/>
    <w:rsid w:val="79481F08"/>
    <w:rsid w:val="798524E4"/>
    <w:rsid w:val="7A7F1C49"/>
    <w:rsid w:val="7B5B7AE6"/>
    <w:rsid w:val="7B7B6628"/>
    <w:rsid w:val="7BA7071E"/>
    <w:rsid w:val="7BDF6DA8"/>
    <w:rsid w:val="7C7EDC1A"/>
    <w:rsid w:val="7CA11C62"/>
    <w:rsid w:val="7CCED98D"/>
    <w:rsid w:val="7D08410F"/>
    <w:rsid w:val="7DB96DED"/>
    <w:rsid w:val="7DD3AD81"/>
    <w:rsid w:val="7F7FE70F"/>
    <w:rsid w:val="7FFF1DC0"/>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10309</c:v>
                </c:pt>
                <c:pt idx="1">
                  <c:v>0</c:v>
                </c:pt>
                <c:pt idx="2">
                  <c:v>0</c:v>
                </c:pt>
                <c:pt idx="3">
                  <c:v>0</c:v>
                </c:pt>
                <c:pt idx="4">
                  <c:v>0</c:v>
                </c:pt>
                <c:pt idx="5">
                  <c:v>5435.91</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6119.21</c:v>
                </c:pt>
                <c:pt idx="1">
                  <c:v>9260.93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3432</Words>
  <Characters>5758</Characters>
  <Lines>44</Lines>
  <Paragraphs>12</Paragraphs>
  <TotalTime>49</TotalTime>
  <ScaleCrop>false</ScaleCrop>
  <LinksUpToDate>false</LinksUpToDate>
  <CharactersWithSpaces>5779</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刘金</cp:lastModifiedBy>
  <cp:lastPrinted>2020-08-08T03:39:00Z</cp:lastPrinted>
  <dcterms:modified xsi:type="dcterms:W3CDTF">2025-09-04T01:53:12Z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