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按照市编办《关于印发北京市规划和自然资源委员会区分局职能配置、内设机构和人员编制规定的通知》（京编办发〔2019〕17号）及市规划自然资源委《关于做好各分局组建工作的通知》（京规自发〔2019〕86号）相关要求，统筹考虑职能有序衔接、区域发展实际以及现有人员情况，机关设置科室14个，分别为办公室、法制科（信访与信息公开科）、规划编制与城市设计科、市政交通科、规划实施科、综合审批科、规划土地核验科、自然资源调查监测科、自然资源所有者权益科(自然资源开发利用科)、自然资源保护科、国土空间生态修复科(矿产资源管理科)、财务科、机关党委（党建工作科、人事科）、纪检办公室</w:t>
      </w:r>
      <w:r>
        <w:rPr>
          <w:rFonts w:hint="eastAsia" w:ascii="仿宋_GB2312" w:eastAsia="仿宋_GB2312" w:cs="Times New Roman"/>
          <w:sz w:val="28"/>
          <w:szCs w:val="28"/>
          <w:highlight w:val="none"/>
        </w:rPr>
        <w:t>。</w:t>
      </w:r>
      <w:r>
        <w:rPr>
          <w:rFonts w:hint="eastAsia" w:ascii="仿宋_GB2312" w:eastAsia="仿宋_GB2312" w:cs="Times New Roman"/>
          <w:sz w:val="28"/>
          <w:szCs w:val="28"/>
          <w:highlight w:val="none"/>
          <w:lang w:val="en-US" w:eastAsia="zh-CN"/>
        </w:rPr>
        <w:t>下属1个行政执法机构，为北京市海淀区规划和自然资源执法队；参照公务员法管理的事业单位1个，为北京市海淀区不动产登记中心；全额拨款事业单位1个，为北京市海淀区规划和自然资源综合事务中心。</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单位基本性质为行政单位。部门职责如下：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Times New Roman"/>
          <w:sz w:val="28"/>
          <w:szCs w:val="28"/>
          <w:highlight w:val="none"/>
        </w:rPr>
      </w:pPr>
      <w:r>
        <w:rPr>
          <w:rFonts w:hint="eastAsia" w:ascii="仿宋_GB2312" w:eastAsia="仿宋_GB2312" w:cs="Times New Roman"/>
          <w:sz w:val="28"/>
          <w:szCs w:val="28"/>
          <w:highlight w:val="none"/>
          <w:lang w:val="en-US" w:eastAsia="zh-CN"/>
        </w:rPr>
        <w:t>1.</w:t>
      </w:r>
      <w:r>
        <w:rPr>
          <w:rFonts w:hint="eastAsia" w:ascii="仿宋_GB2312" w:eastAsia="仿宋_GB2312" w:cs="Times New Roman"/>
          <w:sz w:val="28"/>
          <w:szCs w:val="28"/>
          <w:highlight w:val="none"/>
          <w:lang w:eastAsia="zh-CN"/>
        </w:rPr>
        <w:t>履行本区全民所有</w:t>
      </w:r>
      <w:r>
        <w:rPr>
          <w:rFonts w:hint="eastAsia" w:ascii="仿宋_GB2312" w:eastAsia="仿宋_GB2312" w:cs="Times New Roman"/>
          <w:sz w:val="28"/>
          <w:szCs w:val="28"/>
          <w:highlight w:val="none"/>
        </w:rPr>
        <w:t>土地、矿产、森林、湿地、水等自然资源资产所有者职责和所有国土空间用途管制职责</w:t>
      </w:r>
      <w:r>
        <w:rPr>
          <w:rFonts w:hint="eastAsia" w:ascii="仿宋_GB2312" w:eastAsia="仿宋_GB2312" w:cs="Times New Roman"/>
          <w:sz w:val="28"/>
          <w:szCs w:val="28"/>
          <w:highlight w:val="none"/>
          <w:lang w:eastAsia="zh-CN"/>
        </w:rPr>
        <w:t>，宣传、</w:t>
      </w:r>
      <w:r>
        <w:rPr>
          <w:rFonts w:hint="eastAsia" w:ascii="仿宋_GB2312" w:eastAsia="仿宋_GB2312" w:cs="Times New Roman"/>
          <w:sz w:val="28"/>
          <w:szCs w:val="28"/>
          <w:highlight w:val="none"/>
        </w:rPr>
        <w:t>贯彻</w:t>
      </w:r>
      <w:r>
        <w:rPr>
          <w:rFonts w:hint="eastAsia" w:ascii="仿宋_GB2312" w:eastAsia="仿宋_GB2312" w:cs="Times New Roman"/>
          <w:sz w:val="28"/>
          <w:szCs w:val="28"/>
          <w:highlight w:val="none"/>
          <w:lang w:eastAsia="zh-CN"/>
        </w:rPr>
        <w:t>、</w:t>
      </w:r>
      <w:r>
        <w:rPr>
          <w:rFonts w:hint="eastAsia" w:ascii="仿宋_GB2312" w:eastAsia="仿宋_GB2312" w:cs="Times New Roman"/>
          <w:sz w:val="28"/>
          <w:szCs w:val="28"/>
          <w:highlight w:val="none"/>
        </w:rPr>
        <w:t>测绘、勘察设计管理等方面的法律、法规、规章</w:t>
      </w:r>
      <w:r>
        <w:rPr>
          <w:rFonts w:hint="eastAsia" w:ascii="仿宋_GB2312" w:eastAsia="仿宋_GB2312" w:cs="Times New Roman"/>
          <w:sz w:val="28"/>
          <w:szCs w:val="28"/>
          <w:highlight w:val="none"/>
          <w:lang w:eastAsia="zh-CN"/>
        </w:rPr>
        <w:t>、</w:t>
      </w:r>
      <w:r>
        <w:rPr>
          <w:rFonts w:hint="eastAsia" w:ascii="仿宋_GB2312" w:eastAsia="仿宋_GB2312" w:cs="Times New Roman"/>
          <w:sz w:val="28"/>
          <w:szCs w:val="28"/>
          <w:highlight w:val="none"/>
        </w:rPr>
        <w:t>政策</w:t>
      </w:r>
      <w:r>
        <w:rPr>
          <w:rFonts w:hint="eastAsia" w:ascii="仿宋_GB2312" w:eastAsia="仿宋_GB2312" w:cs="Times New Roman"/>
          <w:sz w:val="28"/>
          <w:szCs w:val="28"/>
          <w:highlight w:val="none"/>
          <w:lang w:eastAsia="zh-CN"/>
        </w:rPr>
        <w:t>和标准</w:t>
      </w:r>
      <w:r>
        <w:rPr>
          <w:rFonts w:hint="eastAsia" w:ascii="仿宋_GB2312" w:eastAsia="仿宋_GB2312" w:cs="Times New Roman"/>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Times New Roman"/>
          <w:sz w:val="28"/>
          <w:szCs w:val="28"/>
          <w:highlight w:val="none"/>
          <w:lang w:eastAsia="zh-CN"/>
        </w:rPr>
      </w:pPr>
      <w:r>
        <w:rPr>
          <w:rFonts w:hint="eastAsia" w:ascii="仿宋_GB2312" w:eastAsia="仿宋_GB2312" w:cs="Times New Roman"/>
          <w:sz w:val="28"/>
          <w:szCs w:val="28"/>
          <w:highlight w:val="none"/>
          <w:lang w:val="en-US" w:eastAsia="zh-CN"/>
        </w:rPr>
        <w:t>2.贯彻落实北京城市总体规划，按规定组织编制、实施本区国土空间规划、分区规划、控制性详细规划和公共服务、公共安全设施</w:t>
      </w:r>
      <w:r>
        <w:rPr>
          <w:rFonts w:hint="eastAsia" w:ascii="仿宋_GB2312" w:eastAsia="仿宋_GB2312" w:cs="Times New Roman"/>
          <w:sz w:val="28"/>
          <w:szCs w:val="28"/>
          <w:highlight w:val="none"/>
        </w:rPr>
        <w:t>、城市基础设施、城市地下空间等专项规划。</w:t>
      </w:r>
      <w:r>
        <w:rPr>
          <w:rFonts w:hint="eastAsia" w:ascii="仿宋_GB2312" w:eastAsia="仿宋_GB2312" w:cs="Times New Roman"/>
          <w:sz w:val="28"/>
          <w:szCs w:val="28"/>
          <w:highlight w:val="none"/>
          <w:lang w:eastAsia="zh-CN"/>
        </w:rPr>
        <w:t>组织编制镇（乡）域规划。组织开展国土空间规划实施监测、评估和</w:t>
      </w:r>
      <w:r>
        <w:rPr>
          <w:rFonts w:hint="eastAsia" w:ascii="仿宋_GB2312" w:eastAsia="仿宋_GB2312" w:cs="Times New Roman"/>
          <w:sz w:val="28"/>
          <w:szCs w:val="28"/>
          <w:highlight w:val="none"/>
        </w:rPr>
        <w:t>预警及城市体检评估机制。</w:t>
      </w:r>
      <w:r>
        <w:rPr>
          <w:rFonts w:hint="eastAsia" w:ascii="仿宋_GB2312" w:eastAsia="仿宋_GB2312" w:cs="Times New Roman"/>
          <w:sz w:val="28"/>
          <w:szCs w:val="28"/>
          <w:highlight w:val="none"/>
          <w:lang w:eastAsia="zh-CN"/>
        </w:rPr>
        <w:t>承担</w:t>
      </w:r>
      <w:r>
        <w:rPr>
          <w:rFonts w:hint="eastAsia" w:ascii="仿宋_GB2312" w:eastAsia="仿宋_GB2312" w:cs="Times New Roman"/>
          <w:sz w:val="28"/>
          <w:szCs w:val="28"/>
          <w:highlight w:val="none"/>
        </w:rPr>
        <w:t>城市设计工作。</w:t>
      </w:r>
      <w:r>
        <w:rPr>
          <w:rFonts w:hint="eastAsia" w:ascii="仿宋_GB2312" w:eastAsia="仿宋_GB2312" w:cs="Times New Roman"/>
          <w:sz w:val="28"/>
          <w:szCs w:val="28"/>
          <w:highlight w:val="none"/>
          <w:lang w:eastAsia="zh-CN"/>
        </w:rPr>
        <w:t>承担</w:t>
      </w:r>
      <w:r>
        <w:rPr>
          <w:rFonts w:hint="eastAsia" w:ascii="仿宋_GB2312" w:eastAsia="仿宋_GB2312" w:cs="Times New Roman"/>
          <w:sz w:val="28"/>
          <w:szCs w:val="28"/>
          <w:highlight w:val="none"/>
        </w:rPr>
        <w:t>城市雕塑和公共空间景观风貌规划管理工作。</w:t>
      </w:r>
      <w:r>
        <w:rPr>
          <w:rFonts w:hint="eastAsia" w:ascii="仿宋_GB2312" w:eastAsia="仿宋_GB2312" w:cs="Times New Roman"/>
          <w:sz w:val="28"/>
          <w:szCs w:val="28"/>
          <w:highlight w:val="none"/>
          <w:lang w:eastAsia="zh-CN"/>
        </w:rPr>
        <w:t>依法审查村庄规划。</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Times New Roman"/>
          <w:sz w:val="28"/>
          <w:szCs w:val="28"/>
          <w:highlight w:val="none"/>
        </w:rPr>
      </w:pPr>
      <w:r>
        <w:rPr>
          <w:rFonts w:hint="eastAsia" w:ascii="仿宋_GB2312" w:eastAsia="仿宋_GB2312" w:cs="Times New Roman"/>
          <w:sz w:val="28"/>
          <w:szCs w:val="28"/>
          <w:highlight w:val="none"/>
          <w:lang w:val="en-US" w:eastAsia="zh-CN"/>
        </w:rPr>
        <w:t>3.</w:t>
      </w:r>
      <w:r>
        <w:rPr>
          <w:rFonts w:hint="eastAsia" w:ascii="仿宋_GB2312" w:eastAsia="仿宋_GB2312" w:cs="Times New Roman"/>
          <w:sz w:val="28"/>
          <w:szCs w:val="28"/>
          <w:highlight w:val="none"/>
        </w:rPr>
        <w:t>负责本</w:t>
      </w:r>
      <w:r>
        <w:rPr>
          <w:rFonts w:hint="eastAsia" w:ascii="仿宋_GB2312" w:eastAsia="仿宋_GB2312" w:cs="Times New Roman"/>
          <w:sz w:val="28"/>
          <w:szCs w:val="28"/>
          <w:highlight w:val="none"/>
          <w:lang w:eastAsia="zh-CN"/>
        </w:rPr>
        <w:t>区</w:t>
      </w:r>
      <w:r>
        <w:rPr>
          <w:rFonts w:hint="eastAsia" w:ascii="仿宋_GB2312" w:eastAsia="仿宋_GB2312" w:cs="Times New Roman"/>
          <w:sz w:val="28"/>
          <w:szCs w:val="28"/>
          <w:highlight w:val="none"/>
        </w:rPr>
        <w:t>国土空间用途管制</w:t>
      </w:r>
      <w:r>
        <w:rPr>
          <w:rFonts w:hint="eastAsia" w:ascii="仿宋_GB2312" w:eastAsia="仿宋_GB2312" w:cs="Times New Roman"/>
          <w:sz w:val="28"/>
          <w:szCs w:val="28"/>
          <w:highlight w:val="none"/>
          <w:lang w:eastAsia="zh-CN"/>
        </w:rPr>
        <w:t>工作</w:t>
      </w:r>
      <w:r>
        <w:rPr>
          <w:rFonts w:hint="eastAsia" w:ascii="仿宋_GB2312" w:eastAsia="仿宋_GB2312" w:cs="Times New Roman"/>
          <w:sz w:val="28"/>
          <w:szCs w:val="28"/>
          <w:highlight w:val="none"/>
        </w:rPr>
        <w:t>。</w:t>
      </w:r>
      <w:r>
        <w:rPr>
          <w:rFonts w:hint="eastAsia" w:ascii="仿宋_GB2312" w:eastAsia="仿宋_GB2312" w:cs="Times New Roman"/>
          <w:sz w:val="28"/>
          <w:szCs w:val="28"/>
          <w:highlight w:val="none"/>
          <w:lang w:eastAsia="zh-CN"/>
        </w:rPr>
        <w:t>负责自然资源和国土空间规划的实施管理。</w:t>
      </w:r>
      <w:r>
        <w:rPr>
          <w:rFonts w:hint="eastAsia" w:ascii="仿宋_GB2312" w:eastAsia="仿宋_GB2312" w:cs="Times New Roman"/>
          <w:sz w:val="28"/>
          <w:szCs w:val="28"/>
          <w:highlight w:val="none"/>
        </w:rPr>
        <w:t>组织拟订并实施土地等自然资源年度利用计划。负责工程建设项目规划和用地管理相关工作。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Times New Roman"/>
          <w:sz w:val="28"/>
          <w:szCs w:val="28"/>
          <w:highlight w:val="none"/>
          <w:lang w:eastAsia="zh-CN"/>
        </w:rPr>
      </w:pPr>
      <w:r>
        <w:rPr>
          <w:rFonts w:hint="eastAsia" w:ascii="仿宋_GB2312" w:eastAsia="仿宋_GB2312" w:cs="Times New Roman"/>
          <w:sz w:val="28"/>
          <w:szCs w:val="28"/>
          <w:highlight w:val="none"/>
          <w:lang w:val="en-US" w:eastAsia="zh-CN"/>
        </w:rPr>
        <w:t>4.</w:t>
      </w:r>
      <w:r>
        <w:rPr>
          <w:rFonts w:hint="eastAsia" w:ascii="仿宋_GB2312" w:eastAsia="仿宋_GB2312" w:cs="Times New Roman"/>
          <w:sz w:val="28"/>
          <w:szCs w:val="28"/>
          <w:highlight w:val="none"/>
        </w:rPr>
        <w:t>负责本</w:t>
      </w:r>
      <w:r>
        <w:rPr>
          <w:rFonts w:hint="eastAsia" w:ascii="仿宋_GB2312" w:eastAsia="仿宋_GB2312" w:cs="Times New Roman"/>
          <w:sz w:val="28"/>
          <w:szCs w:val="28"/>
          <w:highlight w:val="none"/>
          <w:lang w:eastAsia="zh-CN"/>
        </w:rPr>
        <w:t>区</w:t>
      </w:r>
      <w:r>
        <w:rPr>
          <w:rFonts w:hint="eastAsia" w:ascii="仿宋_GB2312" w:eastAsia="仿宋_GB2312" w:cs="Times New Roman"/>
          <w:sz w:val="28"/>
          <w:szCs w:val="28"/>
          <w:highlight w:val="none"/>
        </w:rPr>
        <w:t>自然资源调查监测评价</w:t>
      </w:r>
      <w:r>
        <w:rPr>
          <w:rFonts w:hint="eastAsia" w:ascii="仿宋_GB2312" w:eastAsia="仿宋_GB2312" w:cs="Times New Roman"/>
          <w:sz w:val="28"/>
          <w:szCs w:val="28"/>
          <w:highlight w:val="none"/>
          <w:lang w:eastAsia="zh-CN"/>
        </w:rPr>
        <w:t>工作</w:t>
      </w:r>
      <w:r>
        <w:rPr>
          <w:rFonts w:hint="eastAsia" w:ascii="仿宋_GB2312" w:eastAsia="仿宋_GB2312" w:cs="Times New Roman"/>
          <w:sz w:val="28"/>
          <w:szCs w:val="28"/>
          <w:highlight w:val="none"/>
        </w:rPr>
        <w:t>。</w:t>
      </w:r>
      <w:r>
        <w:rPr>
          <w:rFonts w:hint="eastAsia" w:ascii="仿宋_GB2312" w:eastAsia="仿宋_GB2312" w:cs="Times New Roman"/>
          <w:sz w:val="28"/>
          <w:szCs w:val="28"/>
          <w:highlight w:val="none"/>
          <w:lang w:eastAsia="zh-CN"/>
        </w:rPr>
        <w:t>组织自然资源基础调查、</w:t>
      </w:r>
      <w:r>
        <w:rPr>
          <w:rFonts w:hint="eastAsia" w:ascii="仿宋_GB2312" w:eastAsia="仿宋_GB2312" w:cs="Times New Roman"/>
          <w:sz w:val="28"/>
          <w:szCs w:val="28"/>
          <w:highlight w:val="none"/>
        </w:rPr>
        <w:t>专项调查和监测。负责自然资源</w:t>
      </w:r>
      <w:r>
        <w:rPr>
          <w:rFonts w:hint="eastAsia" w:ascii="仿宋_GB2312" w:eastAsia="仿宋_GB2312" w:cs="Times New Roman"/>
          <w:sz w:val="28"/>
          <w:szCs w:val="28"/>
          <w:highlight w:val="none"/>
          <w:lang w:eastAsia="zh-CN"/>
        </w:rPr>
        <w:t>和不动产统一确权登记工作。依法调处相关权属纠纷。</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5.</w:t>
      </w:r>
      <w:r>
        <w:rPr>
          <w:rFonts w:hint="eastAsia" w:ascii="仿宋_GB2312" w:eastAsia="仿宋_GB2312" w:cs="Times New Roman"/>
          <w:sz w:val="28"/>
          <w:szCs w:val="28"/>
          <w:highlight w:val="none"/>
        </w:rPr>
        <w:t>负责本</w:t>
      </w:r>
      <w:r>
        <w:rPr>
          <w:rFonts w:hint="eastAsia" w:ascii="仿宋_GB2312" w:eastAsia="仿宋_GB2312" w:cs="Times New Roman"/>
          <w:sz w:val="28"/>
          <w:szCs w:val="28"/>
          <w:highlight w:val="none"/>
          <w:lang w:eastAsia="zh-CN"/>
        </w:rPr>
        <w:t>区</w:t>
      </w:r>
      <w:r>
        <w:rPr>
          <w:rFonts w:hint="eastAsia" w:ascii="仿宋_GB2312" w:eastAsia="仿宋_GB2312" w:cs="Times New Roman"/>
          <w:sz w:val="28"/>
          <w:szCs w:val="28"/>
          <w:highlight w:val="none"/>
        </w:rPr>
        <w:t>自然资源资产有偿使用工作。</w:t>
      </w:r>
      <w:r>
        <w:rPr>
          <w:rFonts w:hint="eastAsia" w:ascii="仿宋_GB2312" w:eastAsia="仿宋_GB2312" w:cs="Times New Roman"/>
          <w:sz w:val="28"/>
          <w:szCs w:val="28"/>
          <w:highlight w:val="none"/>
          <w:lang w:eastAsia="zh-CN"/>
        </w:rPr>
        <w:t>负责</w:t>
      </w:r>
      <w:r>
        <w:rPr>
          <w:rFonts w:hint="eastAsia" w:ascii="仿宋_GB2312" w:eastAsia="仿宋_GB2312" w:cs="Times New Roman"/>
          <w:sz w:val="28"/>
          <w:szCs w:val="28"/>
          <w:highlight w:val="none"/>
        </w:rPr>
        <w:t>全民所有自然资源资产</w:t>
      </w:r>
      <w:r>
        <w:rPr>
          <w:rFonts w:hint="eastAsia" w:ascii="仿宋_GB2312" w:eastAsia="仿宋_GB2312" w:cs="Times New Roman"/>
          <w:sz w:val="28"/>
          <w:szCs w:val="28"/>
          <w:highlight w:val="none"/>
          <w:lang w:eastAsia="zh-CN"/>
        </w:rPr>
        <w:t>核算</w:t>
      </w:r>
      <w:r>
        <w:rPr>
          <w:rFonts w:hint="eastAsia" w:ascii="仿宋_GB2312" w:eastAsia="仿宋_GB2312" w:cs="Times New Roman"/>
          <w:sz w:val="28"/>
          <w:szCs w:val="28"/>
          <w:highlight w:val="none"/>
        </w:rPr>
        <w:t>，编制全民所有自然资源资产负债表</w:t>
      </w:r>
      <w:r>
        <w:rPr>
          <w:rFonts w:hint="eastAsia" w:ascii="仿宋_GB2312" w:eastAsia="仿宋_GB2312" w:cs="Times New Roman"/>
          <w:sz w:val="28"/>
          <w:szCs w:val="28"/>
          <w:highlight w:val="none"/>
          <w:lang w:eastAsia="zh-CN"/>
        </w:rPr>
        <w:t>。负责自然资源资产价值评估管理，依法收缴相关资产收益。负责自然资源的合理开发利用。组织开展自然资源分等定级价格评估，开展</w:t>
      </w:r>
      <w:r>
        <w:rPr>
          <w:rFonts w:hint="eastAsia" w:ascii="仿宋_GB2312" w:eastAsia="仿宋_GB2312" w:cs="Times New Roman"/>
          <w:sz w:val="28"/>
          <w:szCs w:val="28"/>
          <w:highlight w:val="none"/>
        </w:rPr>
        <w:t>自然资源</w:t>
      </w:r>
      <w:r>
        <w:rPr>
          <w:rFonts w:hint="eastAsia" w:ascii="仿宋_GB2312" w:eastAsia="仿宋_GB2312" w:cs="Times New Roman"/>
          <w:sz w:val="28"/>
          <w:szCs w:val="28"/>
          <w:highlight w:val="none"/>
          <w:lang w:eastAsia="zh-CN"/>
        </w:rPr>
        <w:t>利用评价考核，指导节约集约利用。负责自然资源市场监管。</w:t>
      </w:r>
      <w:r>
        <w:rPr>
          <w:rFonts w:hint="eastAsia" w:ascii="仿宋_GB2312" w:eastAsia="仿宋_GB2312" w:cs="Times New Roman"/>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Times New Roman"/>
          <w:sz w:val="28"/>
          <w:szCs w:val="28"/>
          <w:highlight w:val="none"/>
        </w:rPr>
      </w:pPr>
      <w:r>
        <w:rPr>
          <w:rFonts w:hint="eastAsia" w:ascii="仿宋_GB2312" w:eastAsia="仿宋_GB2312" w:cs="Times New Roman"/>
          <w:sz w:val="28"/>
          <w:szCs w:val="28"/>
          <w:highlight w:val="none"/>
          <w:lang w:val="en-US" w:eastAsia="zh-CN"/>
        </w:rPr>
        <w:t>6.</w:t>
      </w:r>
      <w:r>
        <w:rPr>
          <w:rFonts w:hint="eastAsia" w:ascii="仿宋_GB2312" w:eastAsia="仿宋_GB2312" w:cs="Times New Roman"/>
          <w:sz w:val="28"/>
          <w:szCs w:val="28"/>
          <w:highlight w:val="none"/>
        </w:rPr>
        <w:t>负责</w:t>
      </w:r>
      <w:r>
        <w:rPr>
          <w:rFonts w:hint="eastAsia" w:ascii="仿宋_GB2312" w:eastAsia="仿宋_GB2312" w:cs="Times New Roman"/>
          <w:sz w:val="28"/>
          <w:szCs w:val="28"/>
          <w:highlight w:val="none"/>
          <w:lang w:eastAsia="zh-CN"/>
        </w:rPr>
        <w:t>本区</w:t>
      </w:r>
      <w:r>
        <w:rPr>
          <w:rFonts w:hint="eastAsia" w:ascii="仿宋_GB2312" w:eastAsia="仿宋_GB2312" w:cs="Times New Roman"/>
          <w:sz w:val="28"/>
          <w:szCs w:val="28"/>
          <w:highlight w:val="none"/>
        </w:rPr>
        <w:t>耕地保护</w:t>
      </w:r>
      <w:r>
        <w:rPr>
          <w:rFonts w:hint="eastAsia" w:ascii="仿宋_GB2312" w:eastAsia="仿宋_GB2312" w:cs="Times New Roman"/>
          <w:sz w:val="28"/>
          <w:szCs w:val="28"/>
          <w:highlight w:val="none"/>
          <w:lang w:eastAsia="zh-CN"/>
        </w:rPr>
        <w:t>、基本农田保护管理。负责国土空间用途转用工作。负责土地征收征用管理。负责</w:t>
      </w:r>
      <w:r>
        <w:rPr>
          <w:rFonts w:hint="eastAsia" w:ascii="仿宋_GB2312" w:eastAsia="仿宋_GB2312" w:cs="Times New Roman"/>
          <w:sz w:val="28"/>
          <w:szCs w:val="28"/>
          <w:highlight w:val="none"/>
        </w:rPr>
        <w:t>耕地占补平衡</w:t>
      </w:r>
      <w:r>
        <w:rPr>
          <w:rFonts w:hint="eastAsia" w:ascii="仿宋_GB2312" w:eastAsia="仿宋_GB2312" w:cs="Times New Roman"/>
          <w:sz w:val="28"/>
          <w:szCs w:val="28"/>
          <w:highlight w:val="none"/>
          <w:lang w:eastAsia="zh-CN"/>
        </w:rPr>
        <w:t>管理。组织实施土地整理复垦</w:t>
      </w:r>
      <w:r>
        <w:rPr>
          <w:rFonts w:hint="eastAsia" w:ascii="仿宋_GB2312" w:eastAsia="仿宋_GB2312" w:cs="Times New Roman"/>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Times New Roman"/>
          <w:sz w:val="28"/>
          <w:szCs w:val="28"/>
          <w:highlight w:val="none"/>
          <w:lang w:eastAsia="zh-CN"/>
        </w:rPr>
      </w:pPr>
      <w:r>
        <w:rPr>
          <w:rFonts w:hint="eastAsia" w:ascii="仿宋_GB2312" w:eastAsia="仿宋_GB2312" w:cs="Times New Roman"/>
          <w:sz w:val="28"/>
          <w:szCs w:val="28"/>
          <w:highlight w:val="none"/>
          <w:lang w:val="en-US" w:eastAsia="zh-CN"/>
        </w:rPr>
        <w:t>7.</w:t>
      </w:r>
      <w:r>
        <w:rPr>
          <w:rFonts w:hint="eastAsia" w:ascii="仿宋_GB2312" w:eastAsia="仿宋_GB2312" w:cs="Times New Roman"/>
          <w:sz w:val="28"/>
          <w:szCs w:val="28"/>
          <w:highlight w:val="none"/>
        </w:rPr>
        <w:t>负责统筹本</w:t>
      </w:r>
      <w:r>
        <w:rPr>
          <w:rFonts w:hint="eastAsia" w:ascii="仿宋_GB2312" w:eastAsia="仿宋_GB2312" w:cs="Times New Roman"/>
          <w:sz w:val="28"/>
          <w:szCs w:val="28"/>
          <w:highlight w:val="none"/>
          <w:lang w:eastAsia="zh-CN"/>
        </w:rPr>
        <w:t>区</w:t>
      </w:r>
      <w:r>
        <w:rPr>
          <w:rFonts w:hint="eastAsia" w:ascii="仿宋_GB2312" w:eastAsia="仿宋_GB2312" w:cs="Times New Roman"/>
          <w:sz w:val="28"/>
          <w:szCs w:val="28"/>
          <w:highlight w:val="none"/>
        </w:rPr>
        <w:t>国土空间生态修复。牵头组织编制国土空间生态修复规划并实施有关生态修复工程。负责国土空间综合整治、矿山地质环境恢复治理等工作。</w:t>
      </w:r>
      <w:r>
        <w:rPr>
          <w:rFonts w:hint="eastAsia" w:ascii="仿宋_GB2312" w:eastAsia="仿宋_GB2312" w:cs="Times New Roman"/>
          <w:sz w:val="28"/>
          <w:szCs w:val="28"/>
          <w:highlight w:val="none"/>
          <w:lang w:eastAsia="zh-CN"/>
        </w:rPr>
        <w:t>负责地质灾害预防和治理，承担地质灾害应急救援的技术支撑工作。负责矿产资源合理利用和保护的监督管理。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8.负责本区自然资源和国土空间规划方面的科技、信息化建设以及统计工作。承担勘察设计、测绘相关监督管理工作。承担自然资源和国土空间规划相关档案的管理工作。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9.</w:t>
      </w:r>
      <w:r>
        <w:rPr>
          <w:rFonts w:hint="eastAsia" w:ascii="仿宋_GB2312" w:eastAsia="仿宋_GB2312" w:cs="Times New Roman"/>
          <w:sz w:val="28"/>
          <w:szCs w:val="28"/>
          <w:highlight w:val="none"/>
        </w:rPr>
        <w:t>负责本</w:t>
      </w:r>
      <w:r>
        <w:rPr>
          <w:rFonts w:hint="eastAsia" w:ascii="仿宋_GB2312" w:eastAsia="仿宋_GB2312" w:cs="Times New Roman"/>
          <w:sz w:val="28"/>
          <w:szCs w:val="28"/>
          <w:highlight w:val="none"/>
          <w:lang w:eastAsia="zh-CN"/>
        </w:rPr>
        <w:t>区</w:t>
      </w:r>
      <w:r>
        <w:rPr>
          <w:rFonts w:hint="eastAsia" w:ascii="仿宋_GB2312" w:eastAsia="仿宋_GB2312" w:cs="Times New Roman"/>
          <w:sz w:val="28"/>
          <w:szCs w:val="28"/>
          <w:highlight w:val="none"/>
        </w:rPr>
        <w:t>自然资源和国土空间规划管理的督察工作。依法承担工程建设项目的规划核验。查处自然资源开发利用和国土空</w:t>
      </w:r>
      <w:r>
        <w:rPr>
          <w:rFonts w:hint="eastAsia" w:ascii="仿宋_GB2312" w:eastAsia="仿宋_GB2312" w:cs="Times New Roman"/>
          <w:sz w:val="28"/>
          <w:szCs w:val="28"/>
          <w:highlight w:val="none"/>
          <w:lang w:val="en-US" w:eastAsia="zh-CN"/>
        </w:rPr>
        <w:t>间规划及勘察设计、测绘违法案件。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10.完成市规划自然资源委和区委、区政府交办的其他任务。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rPr>
      </w:pPr>
      <w:r>
        <w:rPr>
          <w:rFonts w:hint="eastAsia" w:ascii="仿宋_GB2312" w:hAnsi="Times New Roman" w:eastAsia="仿宋_GB2312" w:cs="Times New Roman"/>
          <w:b w:val="0"/>
          <w:bCs w:val="0"/>
          <w:kern w:val="2"/>
          <w:sz w:val="28"/>
          <w:szCs w:val="28"/>
          <w:highlight w:val="none"/>
          <w:lang w:val="en-US" w:eastAsia="zh-CN" w:bidi="ar-SA"/>
        </w:rPr>
        <w:t>11.职能转变。贯彻落实党中央、国务院批复的《北京城市总体规划（2016年-2035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分发挥市场对资源配置的决定性作用，更好发挥政府作用，强化自然资源管理规则、标准、制度的约束性作用，推进自然资源确权登记和评估的便民高效。</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16985.24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2074.37</w:t>
      </w:r>
      <w:r>
        <w:rPr>
          <w:rFonts w:hint="eastAsia" w:ascii="仿宋_GB2312" w:eastAsia="仿宋_GB2312"/>
          <w:sz w:val="28"/>
          <w:szCs w:val="28"/>
        </w:rPr>
        <w:t>万元，增长</w:t>
      </w:r>
      <w:r>
        <w:rPr>
          <w:rFonts w:hint="eastAsia" w:ascii="仿宋_GB2312" w:eastAsia="仿宋_GB2312"/>
          <w:sz w:val="28"/>
          <w:szCs w:val="28"/>
          <w:lang w:val="en-US" w:eastAsia="zh-CN"/>
        </w:rPr>
        <w:t>13.91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16854.47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2402.26</w:t>
      </w:r>
      <w:r>
        <w:rPr>
          <w:rFonts w:hint="eastAsia" w:ascii="仿宋_GB2312" w:eastAsia="仿宋_GB2312"/>
          <w:sz w:val="28"/>
          <w:szCs w:val="28"/>
        </w:rPr>
        <w:t>万元，增长</w:t>
      </w:r>
      <w:r>
        <w:rPr>
          <w:rFonts w:hint="eastAsia" w:ascii="仿宋_GB2312" w:eastAsia="仿宋_GB2312"/>
          <w:sz w:val="28"/>
          <w:szCs w:val="28"/>
          <w:lang w:val="en-US" w:eastAsia="zh-CN"/>
        </w:rPr>
        <w:t>16.62</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10044.09</w:t>
      </w:r>
      <w:r>
        <w:rPr>
          <w:rFonts w:hint="eastAsia" w:ascii="仿宋_GB2312" w:eastAsia="仿宋_GB2312"/>
          <w:sz w:val="28"/>
          <w:szCs w:val="28"/>
        </w:rPr>
        <w:t>万元，占收入合计的</w:t>
      </w:r>
      <w:r>
        <w:rPr>
          <w:rFonts w:hint="eastAsia" w:ascii="仿宋_GB2312" w:eastAsia="仿宋_GB2312"/>
          <w:sz w:val="28"/>
          <w:szCs w:val="28"/>
          <w:lang w:eastAsia="zh-CN"/>
        </w:rPr>
        <w:t>59.59%。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9845.8</w:t>
      </w:r>
      <w:r>
        <w:rPr>
          <w:rFonts w:hint="eastAsia" w:ascii="仿宋_GB2312" w:eastAsia="仿宋_GB2312"/>
          <w:sz w:val="28"/>
          <w:szCs w:val="28"/>
        </w:rPr>
        <w:t>万元，占收入合计的</w:t>
      </w:r>
      <w:r>
        <w:rPr>
          <w:rFonts w:hint="eastAsia" w:ascii="仿宋_GB2312" w:eastAsia="仿宋_GB2312"/>
          <w:sz w:val="28"/>
          <w:szCs w:val="28"/>
          <w:lang w:eastAsia="zh-CN"/>
        </w:rPr>
        <w:t>58.42</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198.29</w:t>
      </w:r>
      <w:r>
        <w:rPr>
          <w:rFonts w:hint="eastAsia" w:ascii="仿宋_GB2312" w:eastAsia="仿宋_GB2312"/>
          <w:sz w:val="28"/>
          <w:szCs w:val="28"/>
        </w:rPr>
        <w:t>万元，占收入合计的</w:t>
      </w:r>
      <w:r>
        <w:rPr>
          <w:rFonts w:hint="eastAsia" w:ascii="仿宋_GB2312" w:eastAsia="仿宋_GB2312"/>
          <w:sz w:val="28"/>
          <w:szCs w:val="28"/>
          <w:lang w:eastAsia="zh-CN"/>
        </w:rPr>
        <w:t>1.1</w:t>
      </w:r>
      <w:r>
        <w:rPr>
          <w:rFonts w:hint="eastAsia" w:ascii="仿宋_GB2312" w:eastAsia="仿宋_GB2312"/>
          <w:sz w:val="28"/>
          <w:szCs w:val="28"/>
          <w:lang w:val="en-US" w:eastAsia="zh-CN"/>
        </w:rPr>
        <w:t>7</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6810.3</w:t>
      </w:r>
      <w:r>
        <w:rPr>
          <w:rFonts w:hint="eastAsia" w:ascii="仿宋_GB2312" w:eastAsia="仿宋_GB2312"/>
          <w:sz w:val="28"/>
          <w:szCs w:val="28"/>
          <w:lang w:val="en-US" w:eastAsia="zh-CN"/>
        </w:rPr>
        <w:t>8</w:t>
      </w:r>
      <w:r>
        <w:rPr>
          <w:rFonts w:hint="eastAsia" w:ascii="仿宋_GB2312" w:eastAsia="仿宋_GB2312"/>
          <w:sz w:val="28"/>
          <w:szCs w:val="28"/>
        </w:rPr>
        <w:t>万元，占收入合计的</w:t>
      </w:r>
      <w:r>
        <w:rPr>
          <w:rFonts w:hint="eastAsia" w:ascii="仿宋_GB2312" w:eastAsia="仿宋_GB2312"/>
          <w:sz w:val="28"/>
          <w:szCs w:val="28"/>
          <w:lang w:eastAsia="zh-CN"/>
        </w:rPr>
        <w:t>40.41</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16717.5</w:t>
      </w:r>
      <w:r>
        <w:rPr>
          <w:rFonts w:hint="eastAsia" w:ascii="仿宋_GB2312" w:eastAsia="仿宋_GB2312"/>
          <w:sz w:val="28"/>
          <w:szCs w:val="28"/>
          <w:lang w:val="en-US" w:eastAsia="zh-CN"/>
        </w:rPr>
        <w:t>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2107.37</w:t>
      </w:r>
      <w:r>
        <w:rPr>
          <w:rFonts w:hint="eastAsia" w:ascii="仿宋_GB2312" w:eastAsia="仿宋_GB2312"/>
          <w:sz w:val="28"/>
          <w:szCs w:val="28"/>
        </w:rPr>
        <w:t>万元，增长</w:t>
      </w:r>
      <w:r>
        <w:rPr>
          <w:rFonts w:hint="eastAsia" w:ascii="仿宋_GB2312" w:eastAsia="仿宋_GB2312"/>
          <w:sz w:val="28"/>
          <w:szCs w:val="28"/>
          <w:lang w:val="en-US" w:eastAsia="zh-CN"/>
        </w:rPr>
        <w:t>14.42</w:t>
      </w:r>
      <w:r>
        <w:rPr>
          <w:rFonts w:hint="eastAsia" w:ascii="仿宋_GB2312" w:eastAsia="仿宋_GB2312"/>
          <w:sz w:val="28"/>
          <w:szCs w:val="28"/>
        </w:rPr>
        <w:t>%，其中：基本支出</w:t>
      </w:r>
      <w:r>
        <w:rPr>
          <w:rFonts w:ascii="仿宋_GB2312" w:eastAsia="仿宋_GB2312"/>
          <w:sz w:val="28"/>
          <w:szCs w:val="28"/>
        </w:rPr>
        <w:t>7979.01</w:t>
      </w:r>
      <w:r>
        <w:rPr>
          <w:rFonts w:hint="eastAsia" w:ascii="仿宋_GB2312" w:eastAsia="仿宋_GB2312"/>
          <w:sz w:val="28"/>
          <w:szCs w:val="28"/>
        </w:rPr>
        <w:t>万元，占支出合计的</w:t>
      </w:r>
      <w:r>
        <w:rPr>
          <w:rFonts w:hint="eastAsia" w:ascii="仿宋_GB2312" w:eastAsia="仿宋_GB2312"/>
          <w:sz w:val="28"/>
          <w:szCs w:val="28"/>
          <w:lang w:eastAsia="zh-CN"/>
        </w:rPr>
        <w:t>47.73</w:t>
      </w:r>
      <w:r>
        <w:rPr>
          <w:rFonts w:hint="eastAsia" w:ascii="仿宋_GB2312" w:eastAsia="仿宋_GB2312"/>
          <w:sz w:val="28"/>
          <w:szCs w:val="28"/>
        </w:rPr>
        <w:t>%；项目支出</w:t>
      </w:r>
      <w:r>
        <w:rPr>
          <w:rFonts w:ascii="仿宋_GB2312" w:eastAsia="仿宋_GB2312"/>
          <w:sz w:val="28"/>
          <w:szCs w:val="28"/>
        </w:rPr>
        <w:t>8738.51</w:t>
      </w:r>
      <w:r>
        <w:rPr>
          <w:rFonts w:hint="eastAsia" w:ascii="仿宋_GB2312" w:eastAsia="仿宋_GB2312"/>
          <w:sz w:val="28"/>
          <w:szCs w:val="28"/>
        </w:rPr>
        <w:t>万元，占支出合计的</w:t>
      </w:r>
      <w:r>
        <w:rPr>
          <w:rFonts w:hint="eastAsia" w:ascii="仿宋_GB2312" w:eastAsia="仿宋_GB2312"/>
          <w:sz w:val="28"/>
          <w:szCs w:val="28"/>
          <w:lang w:eastAsia="zh-CN"/>
        </w:rPr>
        <w:t>52.27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10044.09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401.60</w:t>
      </w:r>
      <w:r>
        <w:rPr>
          <w:rFonts w:hint="eastAsia" w:ascii="仿宋_GB2312" w:eastAsia="仿宋_GB2312"/>
          <w:sz w:val="28"/>
          <w:szCs w:val="28"/>
        </w:rPr>
        <w:t>万元，增长</w:t>
      </w:r>
      <w:r>
        <w:rPr>
          <w:rFonts w:hint="eastAsia" w:ascii="仿宋_GB2312" w:eastAsia="仿宋_GB2312"/>
          <w:sz w:val="28"/>
          <w:szCs w:val="28"/>
          <w:lang w:val="en-US" w:eastAsia="zh-CN"/>
        </w:rPr>
        <w:t>4.16</w:t>
      </w:r>
      <w:r>
        <w:rPr>
          <w:rFonts w:hint="eastAsia" w:ascii="仿宋_GB2312" w:eastAsia="仿宋_GB2312"/>
          <w:sz w:val="28"/>
          <w:szCs w:val="28"/>
        </w:rPr>
        <w:t>%。主要原因：</w:t>
      </w:r>
      <w:r>
        <w:rPr>
          <w:rFonts w:hint="eastAsia" w:ascii="仿宋_GB2312" w:eastAsia="仿宋_GB2312"/>
          <w:sz w:val="28"/>
          <w:szCs w:val="28"/>
          <w:lang w:eastAsia="zh-CN"/>
        </w:rPr>
        <w:t>为调入、新招录人员支付人员工资</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9756.34</w:t>
      </w:r>
      <w:r>
        <w:rPr>
          <w:rFonts w:hint="eastAsia" w:ascii="仿宋_GB2312" w:eastAsia="仿宋_GB2312"/>
          <w:sz w:val="28"/>
          <w:szCs w:val="28"/>
        </w:rPr>
        <w:t>万元，主要用于以下方面（按大类）：</w:t>
      </w:r>
      <w:r>
        <w:rPr>
          <w:rFonts w:hint="eastAsia" w:ascii="仿宋_GB2312" w:eastAsia="仿宋_GB2312"/>
          <w:sz w:val="28"/>
          <w:szCs w:val="28"/>
          <w:highlight w:val="none"/>
          <w:lang w:eastAsia="zh-CN"/>
        </w:rPr>
        <w:t>教育</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4.26</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0.04</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880.71万元，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9.03</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；卫生健康支出</w:t>
      </w:r>
      <w:r>
        <w:rPr>
          <w:rFonts w:hint="eastAsia" w:ascii="仿宋_GB2312" w:eastAsia="仿宋_GB2312"/>
          <w:sz w:val="28"/>
          <w:szCs w:val="28"/>
          <w:highlight w:val="none"/>
          <w:lang w:val="en-US" w:eastAsia="zh-CN"/>
        </w:rPr>
        <w:t>543.40万元，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5.57</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；自然资源海洋气象等支出</w:t>
      </w:r>
      <w:r>
        <w:rPr>
          <w:rFonts w:hint="eastAsia" w:ascii="仿宋_GB2312" w:eastAsia="仿宋_GB2312"/>
          <w:sz w:val="28"/>
          <w:szCs w:val="28"/>
          <w:highlight w:val="none"/>
          <w:lang w:val="en-US" w:eastAsia="zh-CN"/>
        </w:rPr>
        <w:t>8303.68万元，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85.11</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；灾害防治及应急管理支出</w:t>
      </w:r>
      <w:r>
        <w:rPr>
          <w:rFonts w:hint="eastAsia" w:ascii="仿宋_GB2312" w:eastAsia="仿宋_GB2312"/>
          <w:sz w:val="28"/>
          <w:szCs w:val="28"/>
          <w:highlight w:val="none"/>
          <w:lang w:val="en-US" w:eastAsia="zh-CN"/>
        </w:rPr>
        <w:t>24.29万元，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0.25</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sz w:val="28"/>
          <w:szCs w:val="28"/>
          <w:highlight w:val="none"/>
          <w:lang w:eastAsia="zh-CN"/>
        </w:rPr>
        <w:t>教育</w:t>
      </w:r>
      <w:r>
        <w:rPr>
          <w:rFonts w:hint="eastAsia" w:ascii="仿宋_GB2312" w:eastAsia="仿宋_GB2312"/>
          <w:sz w:val="28"/>
          <w:szCs w:val="28"/>
          <w:highlight w:val="none"/>
        </w:rPr>
        <w:t>支出”</w:t>
      </w:r>
      <w:r>
        <w:rPr>
          <w:rFonts w:hint="eastAsia" w:ascii="仿宋_GB2312" w:eastAsia="仿宋_GB2312"/>
          <w:sz w:val="28"/>
          <w:szCs w:val="28"/>
          <w:highlight w:val="none"/>
          <w:lang w:eastAsia="zh-CN"/>
        </w:rPr>
        <w:t>（类）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2.67万元，2024年度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4.26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159.55</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“进修及培训”</w:t>
      </w:r>
      <w:r>
        <w:rPr>
          <w:rFonts w:hint="eastAsia" w:ascii="仿宋_GB2312" w:eastAsia="仿宋_GB2312"/>
          <w:sz w:val="28"/>
          <w:szCs w:val="28"/>
          <w:highlight w:val="none"/>
          <w:lang w:eastAsia="zh-CN"/>
        </w:rPr>
        <w:t>（款）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2.67万元，2024年度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4.26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159.55</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参加自然资源不动产登记业务、执法业务等培训班支出培训费</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2、“社会保障和就业支出”</w:t>
      </w:r>
      <w:r>
        <w:rPr>
          <w:rFonts w:hint="eastAsia" w:ascii="仿宋_GB2312" w:eastAsia="仿宋_GB2312"/>
          <w:sz w:val="28"/>
          <w:szCs w:val="28"/>
          <w:highlight w:val="none"/>
          <w:lang w:eastAsia="zh-CN"/>
        </w:rPr>
        <w:t>（类）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807.78万元，2024年度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880.71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109.03%</w:t>
      </w:r>
      <w:r>
        <w:rPr>
          <w:rFonts w:hint="eastAsia" w:ascii="仿宋_GB2312" w:eastAsia="仿宋_GB2312"/>
          <w:sz w:val="28"/>
          <w:szCs w:val="28"/>
          <w:highlight w:val="none"/>
        </w:rPr>
        <w:t>。其中：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“行政事业单位养老支出”</w:t>
      </w:r>
      <w:r>
        <w:rPr>
          <w:rFonts w:hint="eastAsia" w:ascii="仿宋_GB2312" w:eastAsia="仿宋_GB2312"/>
          <w:sz w:val="28"/>
          <w:szCs w:val="28"/>
          <w:highlight w:val="none"/>
          <w:lang w:eastAsia="zh-CN"/>
        </w:rPr>
        <w:t>（款）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807.78万元，2024年度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880.71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109.03%</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为调入、新招录人员支付养老保险、职业年金缴费</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3、“卫生健康支出”</w:t>
      </w:r>
      <w:r>
        <w:rPr>
          <w:rFonts w:hint="eastAsia" w:ascii="仿宋_GB2312" w:eastAsia="仿宋_GB2312"/>
          <w:sz w:val="28"/>
          <w:szCs w:val="28"/>
          <w:highlight w:val="none"/>
          <w:lang w:eastAsia="zh-CN"/>
        </w:rPr>
        <w:t>（类）</w:t>
      </w:r>
      <w:r>
        <w:rPr>
          <w:rFonts w:hint="eastAsia" w:ascii="仿宋_GB2312" w:eastAsia="仿宋_GB2312"/>
          <w:sz w:val="28"/>
          <w:szCs w:val="28"/>
          <w:highlight w:val="none"/>
          <w:lang w:val="en-US" w:eastAsia="zh-CN"/>
        </w:rPr>
        <w:t>2024年度年初预算532.38万元，2024年度决算543.40万元，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102.07%。其中：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“行政事业单位医疗”</w:t>
      </w:r>
      <w:r>
        <w:rPr>
          <w:rFonts w:hint="eastAsia" w:ascii="仿宋_GB2312" w:eastAsia="仿宋_GB2312"/>
          <w:sz w:val="28"/>
          <w:szCs w:val="28"/>
          <w:highlight w:val="none"/>
          <w:lang w:eastAsia="zh-CN"/>
        </w:rPr>
        <w:t>（款）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val="en-US" w:eastAsia="zh-CN"/>
        </w:rPr>
        <w:t>年初预算532.38万元，2024年度决算543.40万元，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102.07%。主要原因：</w:t>
      </w:r>
      <w:r>
        <w:rPr>
          <w:rFonts w:hint="eastAsia" w:ascii="仿宋_GB2312" w:eastAsia="仿宋_GB2312"/>
          <w:sz w:val="28"/>
          <w:szCs w:val="28"/>
          <w:highlight w:val="none"/>
          <w:lang w:eastAsia="zh-CN"/>
        </w:rPr>
        <w:t>为调入、新招录人员支付医疗保险缴费。</w:t>
      </w:r>
    </w:p>
    <w:p>
      <w:pPr>
        <w:numPr>
          <w:ilvl w:val="0"/>
          <w:numId w:val="0"/>
        </w:numPr>
        <w:tabs>
          <w:tab w:val="center" w:pos="6979"/>
        </w:tabs>
        <w:spacing w:line="580" w:lineRule="exact"/>
        <w:ind w:firstLine="560" w:firstLineChars="200"/>
        <w:rPr>
          <w:rFonts w:hint="eastAsia" w:ascii="仿宋_GB2312" w:eastAsia="仿宋_GB2312"/>
          <w:sz w:val="28"/>
          <w:szCs w:val="28"/>
          <w:highlight w:val="none"/>
          <w:lang w:eastAsia="zh-CN"/>
        </w:rPr>
      </w:pPr>
      <w:r>
        <w:rPr>
          <w:rFonts w:hint="eastAsia" w:ascii="仿宋_GB2312" w:hAnsi="Times New Roman" w:eastAsia="仿宋_GB2312" w:cs="Times New Roman"/>
          <w:b w:val="0"/>
          <w:bCs w:val="0"/>
          <w:kern w:val="2"/>
          <w:sz w:val="28"/>
          <w:szCs w:val="28"/>
          <w:highlight w:val="none"/>
          <w:lang w:val="en-US" w:eastAsia="zh-CN" w:bidi="ar-SA"/>
        </w:rPr>
        <w:t>4、</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lang w:eastAsia="zh-CN"/>
        </w:rPr>
        <w:t>自然资源海洋气象等支出”（类）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8133.55万元，2024年度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8303.68万元，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102.09%</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其中：</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eastAsia="zh-CN"/>
        </w:rPr>
        <w:t>“</w:t>
      </w:r>
      <w:r>
        <w:rPr>
          <w:rFonts w:hint="eastAsia" w:ascii="仿宋_GB2312" w:eastAsia="仿宋_GB2312"/>
          <w:sz w:val="28"/>
          <w:szCs w:val="28"/>
          <w:highlight w:val="none"/>
        </w:rPr>
        <w:t>自然资源事务</w:t>
      </w:r>
      <w:r>
        <w:rPr>
          <w:rFonts w:hint="eastAsia" w:ascii="仿宋_GB2312" w:eastAsia="仿宋_GB2312"/>
          <w:sz w:val="28"/>
          <w:szCs w:val="28"/>
          <w:highlight w:val="none"/>
          <w:lang w:eastAsia="zh-CN"/>
        </w:rPr>
        <w:t>”（款）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8133.55万元，2024年度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8303.68万元，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102.09%</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为调入、新招录人员支付人员经费</w:t>
      </w:r>
      <w:r>
        <w:rPr>
          <w:rFonts w:hint="eastAsia" w:ascii="仿宋_GB2312" w:eastAsia="仿宋_GB2312"/>
          <w:sz w:val="28"/>
          <w:szCs w:val="28"/>
          <w:highlight w:val="none"/>
        </w:rPr>
        <w:t>。</w:t>
      </w:r>
    </w:p>
    <w:p>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lang w:eastAsia="zh-CN"/>
        </w:rPr>
        <w:t>灾害防治及应急管理支出”（类）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24.66万元，2024年度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24.29万元，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98.50%。其中：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“自然灾害防治”</w:t>
      </w:r>
      <w:r>
        <w:rPr>
          <w:rFonts w:hint="eastAsia" w:ascii="仿宋_GB2312" w:eastAsia="仿宋_GB2312"/>
          <w:sz w:val="28"/>
          <w:szCs w:val="28"/>
          <w:highlight w:val="none"/>
          <w:lang w:eastAsia="zh-CN"/>
        </w:rPr>
        <w:t>（款）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24.66万元，2024年度</w:t>
      </w:r>
      <w:r>
        <w:rPr>
          <w:rFonts w:hint="eastAsia" w:ascii="仿宋_GB2312" w:eastAsia="仿宋_GB2312"/>
          <w:sz w:val="28"/>
          <w:szCs w:val="28"/>
          <w:highlight w:val="none"/>
        </w:rPr>
        <w:t>决算</w:t>
      </w:r>
      <w:r>
        <w:rPr>
          <w:rFonts w:hint="eastAsia" w:ascii="仿宋_GB2312" w:eastAsia="仿宋_GB2312"/>
          <w:sz w:val="28"/>
          <w:szCs w:val="28"/>
          <w:highlight w:val="none"/>
          <w:lang w:val="en-US" w:eastAsia="zh-CN"/>
        </w:rPr>
        <w:t>24.29万元，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98.50%。</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地质灾害防治项目</w:t>
      </w:r>
      <w:r>
        <w:rPr>
          <w:rFonts w:hint="eastAsia" w:ascii="仿宋_GB2312" w:eastAsia="仿宋_GB2312"/>
          <w:sz w:val="28"/>
          <w:szCs w:val="28"/>
          <w:highlight w:val="none"/>
          <w:lang w:val="en-US" w:eastAsia="zh-CN"/>
        </w:rPr>
        <w:t>采购</w:t>
      </w:r>
      <w:r>
        <w:rPr>
          <w:rFonts w:hint="eastAsia" w:ascii="仿宋_GB2312" w:eastAsia="仿宋_GB2312"/>
          <w:sz w:val="28"/>
          <w:szCs w:val="28"/>
          <w:highlight w:val="none"/>
          <w:lang w:eastAsia="zh-CN"/>
        </w:rPr>
        <w:t>结余。</w:t>
      </w:r>
      <w:bookmarkStart w:id="0" w:name="_GoBack"/>
      <w:bookmarkEnd w:id="0"/>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198.29</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198.29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180.59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198.29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109.80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highlight w:val="none"/>
        </w:rPr>
        <w:t>国有土地使用权出让收入安排的支出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180.59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198.29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109.80</w:t>
      </w:r>
      <w:r>
        <w:rPr>
          <w:rFonts w:hint="eastAsia" w:ascii="仿宋_GB2312" w:eastAsia="仿宋_GB2312"/>
          <w:sz w:val="28"/>
          <w:szCs w:val="28"/>
        </w:rPr>
        <w:t>%。主要原因：</w:t>
      </w:r>
      <w:r>
        <w:rPr>
          <w:rFonts w:hint="eastAsia" w:ascii="仿宋_GB2312" w:eastAsia="仿宋_GB2312"/>
          <w:sz w:val="28"/>
          <w:szCs w:val="28"/>
          <w:highlight w:val="none"/>
          <w:lang w:eastAsia="zh-CN"/>
        </w:rPr>
        <w:t>追加海淀区出让地价评估项目</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highlight w:val="none"/>
          <w:lang w:eastAsia="zh-CN"/>
        </w:rPr>
        <w:t>本单位无此项经费</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7979.01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其中：</w:t>
      </w:r>
      <w:r>
        <w:rPr>
          <w:rFonts w:hint="eastAsia" w:ascii="仿宋_GB2312" w:eastAsia="仿宋_GB2312"/>
          <w:sz w:val="28"/>
          <w:szCs w:val="28"/>
        </w:rPr>
        <w:t>（1）工资福利支出包括基本工资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pStyle w:val="2"/>
        <w:rPr>
          <w:rFonts w:ascii="仿宋_GB2312" w:eastAsia="仿宋_GB2312"/>
          <w:sz w:val="28"/>
          <w:szCs w:val="28"/>
        </w:rPr>
      </w:pPr>
    </w:p>
    <w:p>
      <w:pPr>
        <w:rPr>
          <w:rFonts w:ascii="仿宋_GB2312" w:eastAsia="仿宋_GB2312"/>
          <w:sz w:val="28"/>
          <w:szCs w:val="28"/>
        </w:rPr>
      </w:pPr>
    </w:p>
    <w:p>
      <w:pPr>
        <w:pStyle w:val="2"/>
        <w:rPr>
          <w:rFonts w:ascii="仿宋_GB2312" w:eastAsia="仿宋_GB2312"/>
          <w:sz w:val="28"/>
          <w:szCs w:val="28"/>
        </w:rPr>
      </w:pPr>
    </w:p>
    <w:p>
      <w:pPr>
        <w:rPr>
          <w:rFonts w:ascii="仿宋_GB2312" w:eastAsia="仿宋_GB2312"/>
          <w:sz w:val="28"/>
          <w:szCs w:val="28"/>
        </w:rPr>
      </w:pPr>
    </w:p>
    <w:p>
      <w:pPr>
        <w:autoSpaceDE w:val="0"/>
        <w:autoSpaceDN w:val="0"/>
        <w:adjustRightInd w:val="0"/>
        <w:spacing w:line="580" w:lineRule="exact"/>
        <w:jc w:val="both"/>
        <w:rPr>
          <w:rFonts w:ascii="仿宋_GB2312" w:eastAsia="仿宋_GB2312"/>
          <w:b/>
          <w:sz w:val="32"/>
          <w:szCs w:val="32"/>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30.09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44.18</w:t>
      </w:r>
      <w:r>
        <w:rPr>
          <w:rFonts w:hint="eastAsia" w:ascii="仿宋_GB2312" w:eastAsia="仿宋_GB2312"/>
          <w:sz w:val="28"/>
          <w:szCs w:val="28"/>
        </w:rPr>
        <w:t>万元减少</w:t>
      </w:r>
      <w:r>
        <w:rPr>
          <w:rFonts w:ascii="仿宋_GB2312" w:eastAsia="仿宋_GB2312"/>
          <w:sz w:val="28"/>
          <w:szCs w:val="28"/>
        </w:rPr>
        <w:t>14.0</w:t>
      </w:r>
      <w:r>
        <w:rPr>
          <w:rFonts w:hint="eastAsia" w:ascii="仿宋_GB2312" w:eastAsia="仿宋_GB2312"/>
          <w:sz w:val="28"/>
          <w:szCs w:val="28"/>
          <w:lang w:val="en-US" w:eastAsia="zh-CN"/>
        </w:rPr>
        <w:t>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highlight w:val="none"/>
          <w:lang w:eastAsia="zh-CN"/>
        </w:rPr>
        <w:t>本单位无此项经费</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highlight w:val="none"/>
          <w:lang w:eastAsia="zh-CN"/>
        </w:rPr>
        <w:t>本单位无此项经费</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30.09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44.18</w:t>
      </w:r>
      <w:r>
        <w:rPr>
          <w:rFonts w:hint="eastAsia" w:ascii="仿宋_GB2312" w:eastAsia="仿宋_GB2312"/>
          <w:sz w:val="28"/>
          <w:szCs w:val="28"/>
        </w:rPr>
        <w:t>万元减少</w:t>
      </w:r>
      <w:r>
        <w:rPr>
          <w:rFonts w:ascii="仿宋_GB2312" w:eastAsia="仿宋_GB2312"/>
          <w:sz w:val="28"/>
          <w:szCs w:val="28"/>
        </w:rPr>
        <w:t>14.0</w:t>
      </w:r>
      <w:r>
        <w:rPr>
          <w:rFonts w:hint="eastAsia" w:ascii="仿宋_GB2312" w:eastAsia="仿宋_GB2312"/>
          <w:sz w:val="28"/>
          <w:szCs w:val="28"/>
          <w:lang w:val="en-US" w:eastAsia="zh-CN"/>
        </w:rPr>
        <w:t>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为保障业务实际需求</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rPr>
        <w:t>更新</w:t>
      </w:r>
      <w:r>
        <w:rPr>
          <w:rFonts w:hint="eastAsia" w:ascii="仿宋_GB2312" w:eastAsia="仿宋_GB2312"/>
          <w:sz w:val="28"/>
          <w:szCs w:val="28"/>
          <w:lang w:eastAsia="zh-CN"/>
        </w:rPr>
        <w:t>1</w:t>
      </w:r>
      <w:r>
        <w:rPr>
          <w:rFonts w:hint="eastAsia" w:ascii="仿宋_GB2312" w:eastAsia="仿宋_GB2312"/>
          <w:sz w:val="28"/>
          <w:szCs w:val="28"/>
        </w:rPr>
        <w:t>辆</w:t>
      </w:r>
      <w:r>
        <w:rPr>
          <w:rFonts w:hint="eastAsia" w:ascii="仿宋_GB2312" w:eastAsia="仿宋_GB2312"/>
          <w:sz w:val="28"/>
          <w:szCs w:val="28"/>
          <w:lang w:eastAsia="zh-CN"/>
        </w:rPr>
        <w:t>公务用车</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12.11</w:t>
      </w:r>
      <w:r>
        <w:rPr>
          <w:rFonts w:hint="eastAsia" w:ascii="仿宋_GB2312" w:eastAsia="仿宋_GB2312"/>
          <w:sz w:val="28"/>
          <w:szCs w:val="28"/>
        </w:rPr>
        <w:t>万元，主要原因：</w:t>
      </w:r>
      <w:r>
        <w:rPr>
          <w:rFonts w:hint="eastAsia" w:ascii="仿宋_GB2312" w:eastAsia="仿宋_GB2312"/>
          <w:sz w:val="28"/>
          <w:szCs w:val="28"/>
          <w:lang w:eastAsia="zh-CN"/>
        </w:rPr>
        <w:t>保障日常公务出行</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lang w:val="en-US" w:eastAsia="zh-CN"/>
        </w:rPr>
        <w:t>7</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953.29</w:t>
      </w:r>
      <w:r>
        <w:rPr>
          <w:rFonts w:hint="eastAsia" w:ascii="仿宋_GB2312" w:eastAsia="仿宋_GB2312"/>
          <w:sz w:val="28"/>
          <w:szCs w:val="28"/>
        </w:rPr>
        <w:t>万元，比上年增加</w:t>
      </w:r>
      <w:r>
        <w:rPr>
          <w:rFonts w:hint="eastAsia" w:ascii="仿宋_GB2312" w:eastAsia="仿宋_GB2312"/>
          <w:sz w:val="28"/>
          <w:szCs w:val="28"/>
          <w:lang w:val="en-US" w:eastAsia="zh-CN"/>
        </w:rPr>
        <w:t>18.64</w:t>
      </w:r>
      <w:r>
        <w:rPr>
          <w:rFonts w:hint="eastAsia" w:ascii="仿宋_GB2312" w:eastAsia="仿宋_GB2312"/>
          <w:sz w:val="28"/>
          <w:szCs w:val="28"/>
        </w:rPr>
        <w:t>万元，增加原因：</w:t>
      </w:r>
      <w:r>
        <w:rPr>
          <w:rFonts w:hint="eastAsia" w:ascii="仿宋_GB2312" w:eastAsia="仿宋_GB2312"/>
          <w:sz w:val="28"/>
          <w:szCs w:val="28"/>
          <w:highlight w:val="none"/>
          <w:lang w:eastAsia="zh-CN"/>
        </w:rPr>
        <w:t>年度实有人数较上年增加</w:t>
      </w:r>
      <w:r>
        <w:rPr>
          <w:rFonts w:hint="eastAsia" w:ascii="仿宋_GB2312" w:eastAsia="仿宋_GB2312"/>
          <w:sz w:val="28"/>
          <w:szCs w:val="28"/>
          <w:highlight w:val="none"/>
          <w:lang w:val="en-US" w:eastAsia="zh-CN"/>
        </w:rPr>
        <w:t>，办公费、培训费、工会经费、水费、电费等支出增加</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5558.14</w:t>
      </w:r>
      <w:r>
        <w:rPr>
          <w:rFonts w:hint="eastAsia" w:ascii="仿宋_GB2312" w:eastAsia="仿宋_GB2312"/>
          <w:sz w:val="28"/>
          <w:szCs w:val="28"/>
        </w:rPr>
        <w:t>万元，其中：政府采购货物支出</w:t>
      </w:r>
      <w:r>
        <w:rPr>
          <w:rFonts w:ascii="仿宋_GB2312" w:eastAsia="仿宋_GB2312"/>
          <w:sz w:val="28"/>
          <w:szCs w:val="28"/>
        </w:rPr>
        <w:t>70.2</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5487.9</w:t>
      </w:r>
      <w:r>
        <w:rPr>
          <w:rFonts w:hint="eastAsia" w:ascii="仿宋_GB2312" w:eastAsia="仿宋_GB2312"/>
          <w:sz w:val="28"/>
          <w:szCs w:val="28"/>
          <w:lang w:val="en-US" w:eastAsia="zh-CN"/>
        </w:rPr>
        <w:t>4</w:t>
      </w:r>
      <w:r>
        <w:rPr>
          <w:rFonts w:hint="eastAsia" w:ascii="仿宋_GB2312" w:eastAsia="仿宋_GB2312"/>
          <w:sz w:val="28"/>
          <w:szCs w:val="28"/>
        </w:rPr>
        <w:t>万元。授予中小企业合同金额</w:t>
      </w:r>
      <w:r>
        <w:rPr>
          <w:rFonts w:ascii="仿宋_GB2312" w:eastAsia="仿宋_GB2312"/>
          <w:sz w:val="28"/>
          <w:szCs w:val="28"/>
        </w:rPr>
        <w:t>1960.71</w:t>
      </w:r>
      <w:r>
        <w:rPr>
          <w:rFonts w:hint="eastAsia" w:ascii="仿宋_GB2312" w:eastAsia="仿宋_GB2312"/>
          <w:sz w:val="28"/>
          <w:szCs w:val="28"/>
        </w:rPr>
        <w:t>万元，占政府采购支出总额的</w:t>
      </w:r>
      <w:r>
        <w:rPr>
          <w:rFonts w:hint="eastAsia" w:ascii="仿宋_GB2312" w:eastAsia="仿宋_GB2312"/>
          <w:sz w:val="28"/>
          <w:szCs w:val="28"/>
          <w:lang w:eastAsia="zh-CN"/>
        </w:rPr>
        <w:t>35.28</w:t>
      </w:r>
      <w:r>
        <w:rPr>
          <w:rFonts w:hint="eastAsia" w:ascii="仿宋_GB2312" w:eastAsia="仿宋_GB2312"/>
          <w:sz w:val="28"/>
          <w:szCs w:val="28"/>
        </w:rPr>
        <w:t>%，其中：授予小微企业合同金额</w:t>
      </w:r>
      <w:r>
        <w:rPr>
          <w:rFonts w:ascii="仿宋_GB2312" w:eastAsia="仿宋_GB2312"/>
          <w:sz w:val="28"/>
          <w:szCs w:val="28"/>
        </w:rPr>
        <w:t>1942.73</w:t>
      </w:r>
      <w:r>
        <w:rPr>
          <w:rFonts w:hint="eastAsia" w:ascii="仿宋_GB2312" w:eastAsia="仿宋_GB2312"/>
          <w:sz w:val="28"/>
          <w:szCs w:val="28"/>
        </w:rPr>
        <w:t>万元，占政府采购支出总额的</w:t>
      </w:r>
      <w:r>
        <w:rPr>
          <w:rFonts w:ascii="仿宋_GB2312" w:eastAsia="仿宋_GB2312"/>
          <w:sz w:val="28"/>
          <w:szCs w:val="28"/>
        </w:rPr>
        <w:t>34.95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12月31日，北京市规划和自然资源委员会海淀分局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17</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政府购买服务决算6411.98</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7.一般公共服务支出（类）其他共产党事务支出（款）一般行政管理事务（项）：</w:t>
      </w:r>
      <w:r>
        <w:rPr>
          <w:rFonts w:hint="eastAsia" w:ascii="仿宋_GB2312" w:eastAsia="仿宋_GB2312"/>
          <w:sz w:val="28"/>
          <w:szCs w:val="28"/>
          <w:highlight w:val="none"/>
          <w:lang w:eastAsia="zh-CN"/>
        </w:rPr>
        <w:t>反映行政单位（</w:t>
      </w:r>
      <w:r>
        <w:rPr>
          <w:rFonts w:hint="eastAsia" w:ascii="仿宋_GB2312" w:eastAsia="仿宋_GB2312"/>
          <w:sz w:val="28"/>
          <w:szCs w:val="28"/>
          <w:highlight w:val="none"/>
        </w:rPr>
        <w:t>包括实行公务员管理的事业单位</w:t>
      </w:r>
      <w:r>
        <w:rPr>
          <w:rFonts w:hint="eastAsia" w:ascii="仿宋_GB2312" w:eastAsia="仿宋_GB2312"/>
          <w:sz w:val="28"/>
          <w:szCs w:val="28"/>
          <w:highlight w:val="none"/>
          <w:lang w:eastAsia="zh-CN"/>
        </w:rPr>
        <w:t>）未单独设置项级科目的其他项目支出。</w:t>
      </w:r>
    </w:p>
    <w:p>
      <w:pPr>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8.一般公共服务支出（类）其他共产党事务支出（款）其他共产党事务支出（项）：反映除上述项目以外其他用于中国共产党事务的支出。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.教育支出（类）进修及培训（款）培训支出（项）</w:t>
      </w:r>
      <w:r>
        <w:rPr>
          <w:rFonts w:hint="eastAsia" w:ascii="仿宋_GB2312" w:eastAsia="仿宋_GB2312"/>
          <w:sz w:val="28"/>
          <w:szCs w:val="28"/>
          <w:highlight w:val="none"/>
          <w:lang w:eastAsia="zh-CN"/>
        </w:rPr>
        <w:t>：反映各部门安排的用于培训的支出。教育部门的师资培训，党校、行政学院等专业干部教育机构的支出，以及退役士兵、转业士官的培训支出，不在本科目反映。</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行政事业单位养老支出</w:t>
      </w:r>
      <w:r>
        <w:rPr>
          <w:rFonts w:hint="eastAsia" w:ascii="仿宋_GB2312" w:eastAsia="仿宋_GB2312"/>
          <w:sz w:val="28"/>
          <w:szCs w:val="28"/>
          <w:highlight w:val="none"/>
        </w:rPr>
        <w:t>（款）行政单位离退休（项）</w:t>
      </w:r>
      <w:r>
        <w:rPr>
          <w:rFonts w:hint="eastAsia" w:ascii="仿宋_GB2312" w:eastAsia="仿宋_GB2312"/>
          <w:sz w:val="28"/>
          <w:szCs w:val="28"/>
          <w:highlight w:val="none"/>
          <w:lang w:eastAsia="zh-CN"/>
        </w:rPr>
        <w:t>：反映行政单位（</w:t>
      </w:r>
      <w:r>
        <w:rPr>
          <w:rFonts w:hint="eastAsia" w:ascii="仿宋_GB2312" w:eastAsia="仿宋_GB2312"/>
          <w:sz w:val="28"/>
          <w:szCs w:val="28"/>
          <w:highlight w:val="none"/>
        </w:rPr>
        <w:t>包括实行公务员管理的事业单位</w:t>
      </w:r>
      <w:r>
        <w:rPr>
          <w:rFonts w:hint="eastAsia" w:ascii="仿宋_GB2312" w:eastAsia="仿宋_GB2312"/>
          <w:sz w:val="28"/>
          <w:szCs w:val="28"/>
          <w:highlight w:val="none"/>
          <w:lang w:eastAsia="zh-CN"/>
        </w:rPr>
        <w:t>）开支的离退休经费。</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11.</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行政事业单位养老支出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事业单位离退休</w:t>
      </w:r>
      <w:r>
        <w:rPr>
          <w:rFonts w:hint="eastAsia" w:ascii="仿宋_GB2312" w:eastAsia="仿宋_GB2312"/>
          <w:sz w:val="28"/>
          <w:szCs w:val="28"/>
          <w:highlight w:val="none"/>
        </w:rPr>
        <w:t>（项）</w:t>
      </w:r>
      <w:r>
        <w:rPr>
          <w:rFonts w:hint="eastAsia" w:ascii="仿宋_GB2312" w:eastAsia="仿宋_GB2312"/>
          <w:sz w:val="28"/>
          <w:szCs w:val="28"/>
          <w:highlight w:val="none"/>
          <w:lang w:eastAsia="zh-CN"/>
        </w:rPr>
        <w:t>：反映事业单位开支的离退休经费。</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12.</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行政事业单位养老支出</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机关事业单位基本养老保险缴费支出</w:t>
      </w:r>
      <w:r>
        <w:rPr>
          <w:rFonts w:hint="eastAsia" w:ascii="仿宋_GB2312" w:eastAsia="仿宋_GB2312"/>
          <w:sz w:val="28"/>
          <w:szCs w:val="28"/>
          <w:highlight w:val="none"/>
        </w:rPr>
        <w:t>（项）</w:t>
      </w:r>
      <w:r>
        <w:rPr>
          <w:rFonts w:hint="eastAsia" w:ascii="仿宋_GB2312" w:eastAsia="仿宋_GB2312"/>
          <w:sz w:val="28"/>
          <w:szCs w:val="28"/>
          <w:highlight w:val="none"/>
          <w:lang w:eastAsia="zh-CN"/>
        </w:rPr>
        <w:t>：反映机关事业单位实施养老保险制度由单位缴纳的基本养老保险费支出。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13.</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行政事业单位养老支出</w:t>
      </w:r>
      <w:r>
        <w:rPr>
          <w:rFonts w:hint="eastAsia" w:ascii="仿宋_GB2312" w:eastAsia="仿宋_GB2312"/>
          <w:sz w:val="28"/>
          <w:szCs w:val="28"/>
          <w:highlight w:val="none"/>
        </w:rPr>
        <w:t>（款）机关事业单位职业年金缴费支出（项）</w:t>
      </w:r>
      <w:r>
        <w:rPr>
          <w:rFonts w:hint="eastAsia" w:ascii="仿宋_GB2312" w:eastAsia="仿宋_GB2312"/>
          <w:sz w:val="28"/>
          <w:szCs w:val="28"/>
          <w:highlight w:val="none"/>
          <w:lang w:eastAsia="zh-CN"/>
        </w:rPr>
        <w:t>：反映机关事业单位实施养老保险制度由单位缴纳的职业年金支出（含职业年金补记支出）。</w:t>
      </w:r>
    </w:p>
    <w:p>
      <w:pPr>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14.卫生健康支出（类）行政事业单位医疗（款）行政单位医疗（项）：反映财政部门安排的行政单位（</w:t>
      </w:r>
      <w:r>
        <w:rPr>
          <w:rFonts w:hint="eastAsia" w:ascii="仿宋_GB2312" w:eastAsia="仿宋_GB2312"/>
          <w:sz w:val="28"/>
          <w:szCs w:val="28"/>
          <w:highlight w:val="none"/>
        </w:rPr>
        <w:t>包括实行公务员管理的事业单位</w:t>
      </w:r>
      <w:r>
        <w:rPr>
          <w:rFonts w:hint="eastAsia" w:ascii="仿宋_GB2312" w:eastAsia="仿宋_GB2312"/>
          <w:sz w:val="28"/>
          <w:szCs w:val="28"/>
          <w:highlight w:val="none"/>
          <w:lang w:eastAsia="zh-CN"/>
        </w:rPr>
        <w:t>）基本医疗保险缴费经费，未参加医疗保险的行政单位的公费医疗经费，按国家规定享受离休人员、红军老战士待遇人员的医疗经费。</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15.卫生健康支出（类）行政事业单位医疗（款）事业单位医疗（项）：反映财政部门安排的事业单位</w:t>
      </w:r>
      <w:r>
        <w:rPr>
          <w:rFonts w:hint="eastAsia" w:ascii="仿宋_GB2312" w:eastAsia="仿宋_GB2312"/>
          <w:sz w:val="28"/>
          <w:szCs w:val="28"/>
          <w:highlight w:val="none"/>
          <w:lang w:eastAsia="zh-CN"/>
        </w:rPr>
        <w:t>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16.城乡社区支出（类）国有土地使用权出让收入安排的支出（款）土地出让业务支出（项）：反映土地出让收入用于土地出让业务费用的开支。</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17.自然资源海洋气象等支出（类）自然资源事务（款）行政运行（项）：反映行政单位（</w:t>
      </w:r>
      <w:r>
        <w:rPr>
          <w:rFonts w:hint="eastAsia" w:ascii="仿宋_GB2312" w:eastAsia="仿宋_GB2312"/>
          <w:sz w:val="28"/>
          <w:szCs w:val="28"/>
          <w:highlight w:val="none"/>
        </w:rPr>
        <w:t>包括实行公务员管理的事业单位</w:t>
      </w:r>
      <w:r>
        <w:rPr>
          <w:rFonts w:hint="eastAsia" w:ascii="仿宋_GB2312" w:eastAsia="仿宋_GB2312"/>
          <w:sz w:val="28"/>
          <w:szCs w:val="28"/>
          <w:highlight w:val="none"/>
          <w:lang w:eastAsia="zh-CN"/>
        </w:rPr>
        <w:t>）的基本支出。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18.自然资源海洋气象等支出（类）自然资源事务（款）一般行政管理事务（项）：反映行政单位（</w:t>
      </w:r>
      <w:r>
        <w:rPr>
          <w:rFonts w:hint="eastAsia" w:ascii="仿宋_GB2312" w:eastAsia="仿宋_GB2312"/>
          <w:sz w:val="28"/>
          <w:szCs w:val="28"/>
          <w:highlight w:val="none"/>
        </w:rPr>
        <w:t>包括实行公务员管理的事业单位</w:t>
      </w:r>
      <w:r>
        <w:rPr>
          <w:rFonts w:hint="eastAsia" w:ascii="仿宋_GB2312" w:eastAsia="仿宋_GB2312"/>
          <w:sz w:val="28"/>
          <w:szCs w:val="28"/>
          <w:highlight w:val="none"/>
          <w:lang w:eastAsia="zh-CN"/>
        </w:rPr>
        <w:t>）未单独设置项级科目的其他项目支出。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19.自然资源海洋气象等支出（类）自然资源事务（款）</w:t>
      </w:r>
      <w:r>
        <w:rPr>
          <w:rFonts w:hint="default" w:ascii="仿宋_GB2312" w:eastAsia="仿宋_GB2312"/>
          <w:sz w:val="28"/>
          <w:szCs w:val="28"/>
          <w:highlight w:val="none"/>
          <w:lang w:val="en-US" w:eastAsia="zh-CN"/>
        </w:rPr>
        <w:t>自然资源规划及管理</w:t>
      </w:r>
      <w:r>
        <w:rPr>
          <w:rFonts w:hint="eastAsia" w:ascii="仿宋_GB2312" w:eastAsia="仿宋_GB2312"/>
          <w:sz w:val="28"/>
          <w:szCs w:val="28"/>
          <w:highlight w:val="none"/>
          <w:lang w:val="en-US" w:eastAsia="zh-CN"/>
        </w:rPr>
        <w:t>（项）：反映用于国土空间规划、国土空间开发适宜性评价等方面的支出。</w:t>
      </w:r>
    </w:p>
    <w:p>
      <w:pPr>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20.自然资源海洋气象等支出（类）自然资源事务（款）事业运行（项）：反映事业单位的基本支出，不包括行政单位（</w:t>
      </w:r>
      <w:r>
        <w:rPr>
          <w:rFonts w:hint="eastAsia" w:ascii="仿宋_GB2312" w:eastAsia="仿宋_GB2312"/>
          <w:sz w:val="28"/>
          <w:szCs w:val="28"/>
          <w:highlight w:val="none"/>
        </w:rPr>
        <w:t>包括实行公务员管理的事业单位</w:t>
      </w:r>
      <w:r>
        <w:rPr>
          <w:rFonts w:hint="eastAsia" w:ascii="仿宋_GB2312" w:eastAsia="仿宋_GB2312"/>
          <w:sz w:val="28"/>
          <w:szCs w:val="28"/>
          <w:highlight w:val="none"/>
          <w:lang w:eastAsia="zh-CN"/>
        </w:rPr>
        <w:t>）后勤服务中心、医疗室等附属事业单位。</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21.自然资源海洋气象等支出（类）自然资源事务（款）其他自然资源事务支出（项）：反映除上述项目以外其他用于自然资源事务方面的支出。</w:t>
      </w:r>
    </w:p>
    <w:p>
      <w:pPr>
        <w:ind w:firstLine="560" w:firstLineChars="200"/>
        <w:jc w:val="both"/>
        <w:rPr>
          <w:rFonts w:hint="eastAsia" w:ascii="黑体" w:eastAsia="黑体"/>
          <w:sz w:val="32"/>
          <w:szCs w:val="32"/>
        </w:rPr>
      </w:pPr>
      <w:r>
        <w:rPr>
          <w:rFonts w:hint="eastAsia" w:ascii="仿宋_GB2312" w:eastAsia="仿宋_GB2312"/>
          <w:sz w:val="28"/>
          <w:szCs w:val="28"/>
          <w:highlight w:val="none"/>
          <w:lang w:val="en-US" w:eastAsia="zh-CN"/>
        </w:rPr>
        <w:t>22.灾害防治及应急管理支出（类）自然灾害防治（款）地质灾害防治（项）：反映防治地质灾害方面的支出。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840" w:firstLineChars="300"/>
        <w:jc w:val="both"/>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项目支出绩效自评表（详见附件2）</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55B4A19"/>
    <w:rsid w:val="167A2FF9"/>
    <w:rsid w:val="18581C69"/>
    <w:rsid w:val="1AEC0734"/>
    <w:rsid w:val="1DEF20B0"/>
    <w:rsid w:val="1F7D32D2"/>
    <w:rsid w:val="214243FA"/>
    <w:rsid w:val="21AD613C"/>
    <w:rsid w:val="22467189"/>
    <w:rsid w:val="257A14F5"/>
    <w:rsid w:val="27196C26"/>
    <w:rsid w:val="278F1CA3"/>
    <w:rsid w:val="29BF57AF"/>
    <w:rsid w:val="29EF086F"/>
    <w:rsid w:val="2BF755F8"/>
    <w:rsid w:val="2EFFE297"/>
    <w:rsid w:val="2FFF99E2"/>
    <w:rsid w:val="301437CA"/>
    <w:rsid w:val="30763ECA"/>
    <w:rsid w:val="328FD46A"/>
    <w:rsid w:val="349D1F0A"/>
    <w:rsid w:val="34DD0473"/>
    <w:rsid w:val="393BDF96"/>
    <w:rsid w:val="3C684897"/>
    <w:rsid w:val="3FBF7F08"/>
    <w:rsid w:val="3FFF24DB"/>
    <w:rsid w:val="433E495C"/>
    <w:rsid w:val="489F2FD7"/>
    <w:rsid w:val="49FDA6A7"/>
    <w:rsid w:val="4A9D22BE"/>
    <w:rsid w:val="4AC27CB3"/>
    <w:rsid w:val="4BF72BEF"/>
    <w:rsid w:val="4FA90297"/>
    <w:rsid w:val="4FC41A43"/>
    <w:rsid w:val="51DB3C59"/>
    <w:rsid w:val="550C0952"/>
    <w:rsid w:val="55762E42"/>
    <w:rsid w:val="57A7B272"/>
    <w:rsid w:val="58470068"/>
    <w:rsid w:val="58747CAC"/>
    <w:rsid w:val="5A1720F9"/>
    <w:rsid w:val="5B9C37C2"/>
    <w:rsid w:val="5BA7C654"/>
    <w:rsid w:val="5BD74764"/>
    <w:rsid w:val="5D3F5CD8"/>
    <w:rsid w:val="5EFF6997"/>
    <w:rsid w:val="5FF76435"/>
    <w:rsid w:val="60A54109"/>
    <w:rsid w:val="616FE60D"/>
    <w:rsid w:val="61D01CDF"/>
    <w:rsid w:val="626B6CB2"/>
    <w:rsid w:val="64C0607C"/>
    <w:rsid w:val="65756C86"/>
    <w:rsid w:val="674D385B"/>
    <w:rsid w:val="676F09E1"/>
    <w:rsid w:val="69FB9D15"/>
    <w:rsid w:val="6CFEA3E9"/>
    <w:rsid w:val="6DDF472D"/>
    <w:rsid w:val="6DEFAD32"/>
    <w:rsid w:val="6DFBD5CB"/>
    <w:rsid w:val="6EDD50E1"/>
    <w:rsid w:val="6FFF416F"/>
    <w:rsid w:val="7357290B"/>
    <w:rsid w:val="73DD85BF"/>
    <w:rsid w:val="73FFF46C"/>
    <w:rsid w:val="75BFD2F5"/>
    <w:rsid w:val="75F2DE40"/>
    <w:rsid w:val="777F90A4"/>
    <w:rsid w:val="77EE17D4"/>
    <w:rsid w:val="798524E4"/>
    <w:rsid w:val="7A7F1C49"/>
    <w:rsid w:val="7B5B7AE6"/>
    <w:rsid w:val="7B5F8B1B"/>
    <w:rsid w:val="7B7B6628"/>
    <w:rsid w:val="7BA7071E"/>
    <w:rsid w:val="7BA7AB6B"/>
    <w:rsid w:val="7BAF8F3A"/>
    <w:rsid w:val="7BDF6DA8"/>
    <w:rsid w:val="7C7EDC1A"/>
    <w:rsid w:val="7CCED98D"/>
    <w:rsid w:val="7D08410F"/>
    <w:rsid w:val="7D7A4484"/>
    <w:rsid w:val="7DA7FB2E"/>
    <w:rsid w:val="7DB96DED"/>
    <w:rsid w:val="7DD3AD81"/>
    <w:rsid w:val="7DE32A98"/>
    <w:rsid w:val="7E5DAEB3"/>
    <w:rsid w:val="7E737999"/>
    <w:rsid w:val="7EEFAF95"/>
    <w:rsid w:val="7F654823"/>
    <w:rsid w:val="7F6A1A79"/>
    <w:rsid w:val="7F7FE70F"/>
    <w:rsid w:val="7FDF182C"/>
    <w:rsid w:val="7FEF93EA"/>
    <w:rsid w:val="7FF94737"/>
    <w:rsid w:val="7FFA32CB"/>
    <w:rsid w:val="7FFF772F"/>
    <w:rsid w:val="95F35EF6"/>
    <w:rsid w:val="97DB5F8F"/>
    <w:rsid w:val="9BFFD860"/>
    <w:rsid w:val="AC5F73DE"/>
    <w:rsid w:val="AF7DEA24"/>
    <w:rsid w:val="B5DDD2C8"/>
    <w:rsid w:val="B65E3318"/>
    <w:rsid w:val="B7D745BC"/>
    <w:rsid w:val="B9DFABD9"/>
    <w:rsid w:val="BB3B8CAD"/>
    <w:rsid w:val="BBF2838B"/>
    <w:rsid w:val="BC0D83FC"/>
    <w:rsid w:val="BCFEFB16"/>
    <w:rsid w:val="BE6F0A8C"/>
    <w:rsid w:val="BF3BDEFB"/>
    <w:rsid w:val="BFEE1F79"/>
    <w:rsid w:val="C75F6086"/>
    <w:rsid w:val="C7F7ED2D"/>
    <w:rsid w:val="CFAF854E"/>
    <w:rsid w:val="CFFF4147"/>
    <w:rsid w:val="D4919958"/>
    <w:rsid w:val="D69A6E16"/>
    <w:rsid w:val="D7BFC5E0"/>
    <w:rsid w:val="D8D7928E"/>
    <w:rsid w:val="D8FE3136"/>
    <w:rsid w:val="DDDE60B7"/>
    <w:rsid w:val="DE5BCBC3"/>
    <w:rsid w:val="DE9F6A22"/>
    <w:rsid w:val="DF4FCE6A"/>
    <w:rsid w:val="E2FBFEB9"/>
    <w:rsid w:val="E4FED278"/>
    <w:rsid w:val="E57CD8BD"/>
    <w:rsid w:val="E65F1C2E"/>
    <w:rsid w:val="E6DE925A"/>
    <w:rsid w:val="E7B365AB"/>
    <w:rsid w:val="E9E7ABF8"/>
    <w:rsid w:val="EBFB3709"/>
    <w:rsid w:val="EDAA365C"/>
    <w:rsid w:val="EDADCFE1"/>
    <w:rsid w:val="EDADFC12"/>
    <w:rsid w:val="EDFBC54B"/>
    <w:rsid w:val="EEADFDA3"/>
    <w:rsid w:val="EFBFD919"/>
    <w:rsid w:val="EFE77EA4"/>
    <w:rsid w:val="EFEC18CE"/>
    <w:rsid w:val="F2FD229B"/>
    <w:rsid w:val="F41DAF22"/>
    <w:rsid w:val="F6FE3BF2"/>
    <w:rsid w:val="F7F709E9"/>
    <w:rsid w:val="F7FF3690"/>
    <w:rsid w:val="F955D2EB"/>
    <w:rsid w:val="F9BD3900"/>
    <w:rsid w:val="FBBD0F78"/>
    <w:rsid w:val="FC8B9876"/>
    <w:rsid w:val="FCED2761"/>
    <w:rsid w:val="FECFB090"/>
    <w:rsid w:val="FEDFF218"/>
    <w:rsid w:val="FEDFFFFF"/>
    <w:rsid w:val="FF3FFABC"/>
    <w:rsid w:val="FF598A9A"/>
    <w:rsid w:val="FFBF1D65"/>
    <w:rsid w:val="FFF7B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其他收入</c:v>
                </c:pt>
              </c:strCache>
            </c:strRef>
          </c:cat>
          <c:val>
            <c:numRef>
              <c:f>Sheet1!$B$2:$B$3</c:f>
              <c:numCache>
                <c:formatCode>General</c:formatCode>
                <c:ptCount val="2"/>
                <c:pt idx="0">
                  <c:v>10044.09</c:v>
                </c:pt>
                <c:pt idx="1">
                  <c:v>6810.38</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7979.01</c:v>
                </c:pt>
                <c:pt idx="1">
                  <c:v>8738.51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3432</Words>
  <Characters>5758</Characters>
  <Lines>44</Lines>
  <Paragraphs>12</Paragraphs>
  <TotalTime>21</TotalTime>
  <ScaleCrop>false</ScaleCrop>
  <LinksUpToDate>false</LinksUpToDate>
  <CharactersWithSpaces>5779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刘金</cp:lastModifiedBy>
  <cp:lastPrinted>2020-08-08T03:39:00Z</cp:lastPrinted>
  <dcterms:modified xsi:type="dcterms:W3CDTF">2025-09-01T02:10:27Z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