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lang w:eastAsia="zh-CN"/>
        </w:rPr>
        <w:t>（一）</w:t>
      </w:r>
      <w:r>
        <w:rPr>
          <w:rFonts w:hint="eastAsia" w:ascii="仿宋_GB2312" w:eastAsia="仿宋_GB2312"/>
          <w:sz w:val="28"/>
          <w:szCs w:val="28"/>
        </w:rPr>
        <w:t>机构</w:t>
      </w:r>
      <w:r>
        <w:rPr>
          <w:rFonts w:ascii="仿宋_GB2312" w:eastAsia="仿宋_GB2312"/>
          <w:sz w:val="28"/>
          <w:szCs w:val="28"/>
        </w:rPr>
        <w:t>设置</w:t>
      </w:r>
    </w:p>
    <w:p>
      <w:p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sz w:val="28"/>
          <w:szCs w:val="28"/>
          <w:lang w:eastAsia="zh-CN"/>
        </w:rPr>
        <w:t>根据中共北京市委机构编制委员会《关于市规划自然资源系统所属事业单位改革有关事项的批复》（京编委〔2021〕123号），更名为北京市自然资源利用中心。本单位现内设十科一室，分别为办公室、利用业务一科、利用业务二科、利用业务三科、履约管理科、评估评价科、清查监测科、综合科、法制科、科技信息科和党建人事科。</w:t>
      </w:r>
    </w:p>
    <w:p>
      <w:p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sz w:val="28"/>
          <w:szCs w:val="28"/>
          <w:lang w:eastAsia="zh-CN"/>
        </w:rPr>
        <w:t>（二）单位</w:t>
      </w:r>
      <w:r>
        <w:rPr>
          <w:rFonts w:hint="eastAsia" w:ascii="仿宋_GB2312" w:eastAsia="仿宋_GB2312"/>
          <w:sz w:val="28"/>
          <w:szCs w:val="28"/>
        </w:rPr>
        <w:t>职责</w:t>
      </w:r>
    </w:p>
    <w:p>
      <w:p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sz w:val="28"/>
          <w:szCs w:val="28"/>
        </w:rPr>
        <w:t>北京市自然资源利用中心</w:t>
      </w:r>
      <w:r>
        <w:rPr>
          <w:rFonts w:hint="eastAsia" w:ascii="仿宋_GB2312" w:eastAsia="仿宋_GB2312"/>
          <w:sz w:val="28"/>
          <w:szCs w:val="28"/>
          <w:lang w:eastAsia="zh-CN"/>
        </w:rPr>
        <w:t>主要职责为：</w:t>
      </w:r>
      <w:r>
        <w:rPr>
          <w:rFonts w:hint="eastAsia" w:ascii="仿宋_GB2312" w:eastAsia="仿宋_GB2312"/>
          <w:sz w:val="28"/>
          <w:szCs w:val="28"/>
        </w:rPr>
        <w:t>承担本市国有建设用地使用权划拨、出让、转让、出租、地价评审具体工作；受市规划自然资源委委托，承担土地有偿使用费用催缴等工作；承担自然资源有偿使用及批后监管的事务性工作；承担自然资源评价评估、资产清查统计等事务性工作</w:t>
      </w:r>
      <w:r>
        <w:rPr>
          <w:rFonts w:hint="eastAsia" w:ascii="仿宋_GB2312" w:eastAsia="仿宋_GB2312"/>
          <w:sz w:val="28"/>
          <w:szCs w:val="28"/>
          <w:lang w:eastAsia="zh-CN"/>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3271.04</w:t>
      </w:r>
      <w:r>
        <w:rPr>
          <w:rFonts w:hint="eastAsia" w:ascii="仿宋_GB2312" w:eastAsia="仿宋_GB2312"/>
          <w:sz w:val="28"/>
          <w:szCs w:val="28"/>
        </w:rPr>
        <w:t>万元，比上年减少37.25万元，下降1.13%。</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3268.4</w:t>
      </w:r>
      <w:r>
        <w:rPr>
          <w:rFonts w:hint="eastAsia" w:ascii="仿宋_GB2312" w:eastAsia="仿宋_GB2312"/>
          <w:sz w:val="28"/>
          <w:szCs w:val="28"/>
        </w:rPr>
        <w:t>万元，比上年减少9.37万元，下降0.29%</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3267.69</w:t>
      </w:r>
      <w:r>
        <w:rPr>
          <w:rFonts w:hint="eastAsia" w:ascii="仿宋_GB2312" w:eastAsia="仿宋_GB2312"/>
          <w:sz w:val="28"/>
          <w:szCs w:val="28"/>
        </w:rPr>
        <w:t>万元，占收入合计的</w:t>
      </w:r>
      <w:r>
        <w:rPr>
          <w:rFonts w:hint="eastAsia" w:ascii="仿宋_GB2312" w:eastAsia="仿宋_GB2312"/>
          <w:sz w:val="28"/>
          <w:szCs w:val="28"/>
          <w:lang w:eastAsia="zh-CN"/>
        </w:rPr>
        <w:t>99.98%。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2479.03</w:t>
      </w:r>
      <w:r>
        <w:rPr>
          <w:rFonts w:hint="eastAsia" w:ascii="仿宋_GB2312" w:eastAsia="仿宋_GB2312"/>
          <w:sz w:val="28"/>
          <w:szCs w:val="28"/>
        </w:rPr>
        <w:t>万元，占收入合计的</w:t>
      </w:r>
      <w:r>
        <w:rPr>
          <w:rFonts w:hint="eastAsia" w:ascii="仿宋_GB2312" w:eastAsia="仿宋_GB2312"/>
          <w:sz w:val="28"/>
          <w:szCs w:val="28"/>
          <w:lang w:eastAsia="zh-CN"/>
        </w:rPr>
        <w:t>75.85</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788.66</w:t>
      </w:r>
      <w:r>
        <w:rPr>
          <w:rFonts w:hint="eastAsia" w:ascii="仿宋_GB2312" w:eastAsia="仿宋_GB2312"/>
          <w:sz w:val="28"/>
          <w:szCs w:val="28"/>
        </w:rPr>
        <w:t>万元，占收入合计的</w:t>
      </w:r>
      <w:r>
        <w:rPr>
          <w:rFonts w:hint="eastAsia" w:ascii="仿宋_GB2312" w:eastAsia="仿宋_GB2312"/>
          <w:sz w:val="28"/>
          <w:szCs w:val="28"/>
          <w:lang w:eastAsia="zh-CN"/>
        </w:rPr>
        <w:t>24.13</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0.71</w:t>
      </w:r>
      <w:r>
        <w:rPr>
          <w:rFonts w:hint="eastAsia" w:ascii="仿宋_GB2312" w:eastAsia="仿宋_GB2312"/>
          <w:sz w:val="28"/>
          <w:szCs w:val="28"/>
        </w:rPr>
        <w:t>万元，占收入合计的</w:t>
      </w:r>
      <w:r>
        <w:rPr>
          <w:rFonts w:hint="eastAsia" w:ascii="仿宋_GB2312" w:eastAsia="仿宋_GB2312"/>
          <w:sz w:val="28"/>
          <w:szCs w:val="28"/>
          <w:lang w:eastAsia="zh-CN"/>
        </w:rPr>
        <w:t>0.02</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3242.6</w:t>
      </w:r>
      <w:r>
        <w:rPr>
          <w:rFonts w:hint="eastAsia" w:ascii="仿宋_GB2312" w:eastAsia="仿宋_GB2312"/>
          <w:sz w:val="28"/>
          <w:szCs w:val="28"/>
        </w:rPr>
        <w:t>万元，比上年减少54.7万元，下降1.66%，其中：基本支出</w:t>
      </w:r>
      <w:r>
        <w:rPr>
          <w:rFonts w:ascii="仿宋_GB2312" w:eastAsia="仿宋_GB2312"/>
          <w:sz w:val="28"/>
          <w:szCs w:val="28"/>
        </w:rPr>
        <w:t>2288.15</w:t>
      </w:r>
      <w:r>
        <w:rPr>
          <w:rFonts w:hint="eastAsia" w:ascii="仿宋_GB2312" w:eastAsia="仿宋_GB2312"/>
          <w:sz w:val="28"/>
          <w:szCs w:val="28"/>
        </w:rPr>
        <w:t>万元，占支出合计的</w:t>
      </w:r>
      <w:r>
        <w:rPr>
          <w:rFonts w:hint="eastAsia" w:ascii="仿宋_GB2312" w:eastAsia="仿宋_GB2312"/>
          <w:sz w:val="28"/>
          <w:szCs w:val="28"/>
          <w:lang w:eastAsia="zh-CN"/>
        </w:rPr>
        <w:t>70.57</w:t>
      </w:r>
      <w:r>
        <w:rPr>
          <w:rFonts w:hint="eastAsia" w:ascii="仿宋_GB2312" w:eastAsia="仿宋_GB2312"/>
          <w:sz w:val="28"/>
          <w:szCs w:val="28"/>
        </w:rPr>
        <w:t>%；项目支出</w:t>
      </w:r>
      <w:r>
        <w:rPr>
          <w:rFonts w:ascii="仿宋_GB2312" w:eastAsia="仿宋_GB2312"/>
          <w:sz w:val="28"/>
          <w:szCs w:val="28"/>
        </w:rPr>
        <w:t>954.45</w:t>
      </w:r>
      <w:r>
        <w:rPr>
          <w:rFonts w:hint="eastAsia" w:ascii="仿宋_GB2312" w:eastAsia="仿宋_GB2312"/>
          <w:sz w:val="28"/>
          <w:szCs w:val="28"/>
        </w:rPr>
        <w:t>万元，占支出合计的</w:t>
      </w:r>
      <w:r>
        <w:rPr>
          <w:rFonts w:hint="eastAsia" w:ascii="仿宋_GB2312" w:eastAsia="仿宋_GB2312"/>
          <w:sz w:val="28"/>
          <w:szCs w:val="28"/>
          <w:lang w:eastAsia="zh-CN"/>
        </w:rPr>
        <w:t>29.43</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3267.69</w:t>
      </w:r>
      <w:r>
        <w:rPr>
          <w:rFonts w:hint="eastAsia" w:ascii="仿宋_GB2312" w:eastAsia="仿宋_GB2312"/>
          <w:sz w:val="28"/>
          <w:szCs w:val="28"/>
        </w:rPr>
        <w:t>万元，比上年减少31.91万元，下降0.97%。主要原因：落实政府过紧日子要求，提高项目资金使用效率，压缩项目经费。</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2451.75</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6.29</w:t>
      </w:r>
      <w:r>
        <w:rPr>
          <w:rFonts w:hint="eastAsia" w:ascii="仿宋_GB2312" w:eastAsia="仿宋_GB2312"/>
          <w:sz w:val="28"/>
          <w:szCs w:val="28"/>
        </w:rPr>
        <w:t>万元，占本年财政拨款支出0.2</w:t>
      </w:r>
      <w:r>
        <w:rPr>
          <w:rFonts w:hint="eastAsia" w:ascii="仿宋_GB2312" w:eastAsia="仿宋_GB2312"/>
          <w:sz w:val="28"/>
          <w:szCs w:val="28"/>
          <w:lang w:val="en-US" w:eastAsia="zh-CN"/>
        </w:rPr>
        <w:t>6</w:t>
      </w:r>
      <w:r>
        <w:rPr>
          <w:rFonts w:hint="eastAsia" w:ascii="仿宋_GB2312" w:eastAsia="仿宋_GB2312"/>
          <w:sz w:val="28"/>
          <w:szCs w:val="28"/>
        </w:rPr>
        <w:t>%；社会保障和就业支出</w:t>
      </w:r>
      <w:r>
        <w:rPr>
          <w:rFonts w:hint="eastAsia" w:ascii="仿宋_GB2312" w:eastAsia="仿宋_GB2312"/>
          <w:sz w:val="28"/>
          <w:szCs w:val="28"/>
          <w:lang w:val="en-US" w:eastAsia="zh-CN"/>
        </w:rPr>
        <w:t>298.96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12.19</w:t>
      </w:r>
      <w:r>
        <w:rPr>
          <w:rFonts w:hint="eastAsia" w:ascii="仿宋_GB2312" w:eastAsia="仿宋_GB2312"/>
          <w:sz w:val="28"/>
          <w:szCs w:val="28"/>
        </w:rPr>
        <w:t>%；卫生健康支出</w:t>
      </w:r>
      <w:r>
        <w:rPr>
          <w:rFonts w:hint="eastAsia" w:ascii="仿宋_GB2312" w:eastAsia="仿宋_GB2312"/>
          <w:sz w:val="28"/>
          <w:szCs w:val="28"/>
          <w:lang w:val="en-US" w:eastAsia="zh-CN"/>
        </w:rPr>
        <w:t>137.2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5.6</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2009.31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81.95</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1、“教育支出”（类）2024年度年初预算</w:t>
      </w:r>
      <w:r>
        <w:rPr>
          <w:rFonts w:hint="eastAsia" w:ascii="仿宋_GB2312" w:eastAsia="仿宋_GB2312"/>
          <w:sz w:val="28"/>
          <w:szCs w:val="28"/>
          <w:lang w:val="en-US" w:eastAsia="zh-CN"/>
        </w:rPr>
        <w:t>6.4</w:t>
      </w:r>
      <w:r>
        <w:rPr>
          <w:rFonts w:hint="eastAsia" w:ascii="仿宋_GB2312" w:eastAsia="仿宋_GB2312"/>
          <w:sz w:val="28"/>
          <w:szCs w:val="28"/>
        </w:rPr>
        <w:t>万元，2024年度决算</w:t>
      </w:r>
      <w:r>
        <w:rPr>
          <w:rFonts w:hint="eastAsia" w:ascii="仿宋_GB2312" w:eastAsia="仿宋_GB2312"/>
          <w:sz w:val="28"/>
          <w:szCs w:val="28"/>
          <w:lang w:val="en-US" w:eastAsia="zh-CN"/>
        </w:rPr>
        <w:t>6.28</w:t>
      </w:r>
      <w:r>
        <w:rPr>
          <w:rFonts w:hint="eastAsia" w:ascii="仿宋_GB2312" w:eastAsia="仿宋_GB2312"/>
          <w:sz w:val="28"/>
          <w:szCs w:val="28"/>
        </w:rPr>
        <w:t>万元，完成年初预算的</w:t>
      </w:r>
      <w:r>
        <w:rPr>
          <w:rFonts w:hint="eastAsia" w:ascii="仿宋_GB2312" w:eastAsia="仿宋_GB2312"/>
          <w:sz w:val="28"/>
          <w:szCs w:val="28"/>
          <w:lang w:val="en-US" w:eastAsia="zh-CN"/>
        </w:rPr>
        <w:t>98.13</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“进修及培训”（款）2024年度年初预算6.4万元，2024年度决算6.28万元，完成年初预算的98.13%。主要原因：</w:t>
      </w:r>
      <w:r>
        <w:rPr>
          <w:rFonts w:hint="eastAsia" w:ascii="仿宋_GB2312" w:eastAsia="仿宋_GB2312"/>
          <w:sz w:val="28"/>
          <w:szCs w:val="28"/>
          <w:lang w:eastAsia="zh-CN"/>
        </w:rPr>
        <w:t>厉行节约，减少培训支出</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2、“社会保障和就业支出”（类）2024年度年初预算</w:t>
      </w:r>
      <w:r>
        <w:rPr>
          <w:rFonts w:hint="eastAsia" w:ascii="仿宋_GB2312" w:eastAsia="仿宋_GB2312"/>
          <w:sz w:val="28"/>
          <w:szCs w:val="28"/>
          <w:lang w:val="en-US" w:eastAsia="zh-CN"/>
        </w:rPr>
        <w:t>249.91</w:t>
      </w:r>
      <w:r>
        <w:rPr>
          <w:rFonts w:hint="eastAsia" w:ascii="仿宋_GB2312" w:eastAsia="仿宋_GB2312"/>
          <w:sz w:val="28"/>
          <w:szCs w:val="28"/>
        </w:rPr>
        <w:t>万元，2024年度决算298.96万元，完成年初预算的</w:t>
      </w:r>
      <w:r>
        <w:rPr>
          <w:rFonts w:hint="eastAsia" w:ascii="仿宋_GB2312" w:eastAsia="仿宋_GB2312"/>
          <w:sz w:val="28"/>
          <w:szCs w:val="28"/>
          <w:lang w:val="en-US" w:eastAsia="zh-CN"/>
        </w:rPr>
        <w:t>119.63</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“行政事业单位养老支出”（款）2024年度年初预算</w:t>
      </w:r>
      <w:r>
        <w:rPr>
          <w:rFonts w:hint="eastAsia" w:ascii="仿宋_GB2312" w:eastAsia="仿宋_GB2312"/>
          <w:sz w:val="28"/>
          <w:szCs w:val="28"/>
          <w:lang w:val="en-US" w:eastAsia="zh-CN"/>
        </w:rPr>
        <w:t>249.91</w:t>
      </w:r>
      <w:r>
        <w:rPr>
          <w:rFonts w:hint="eastAsia" w:ascii="仿宋_GB2312" w:eastAsia="仿宋_GB2312"/>
          <w:sz w:val="28"/>
          <w:szCs w:val="28"/>
        </w:rPr>
        <w:t>万元，2024年度决算298.96万元，完成年初预算的</w:t>
      </w:r>
      <w:r>
        <w:rPr>
          <w:rFonts w:hint="eastAsia" w:ascii="仿宋_GB2312" w:eastAsia="仿宋_GB2312"/>
          <w:sz w:val="28"/>
          <w:szCs w:val="28"/>
          <w:lang w:val="en-US" w:eastAsia="zh-CN"/>
        </w:rPr>
        <w:t>119.63</w:t>
      </w:r>
      <w:r>
        <w:rPr>
          <w:rFonts w:hint="eastAsia" w:ascii="仿宋_GB2312" w:eastAsia="仿宋_GB2312"/>
          <w:sz w:val="28"/>
          <w:szCs w:val="28"/>
        </w:rPr>
        <w:t>%。主要原因：</w:t>
      </w:r>
      <w:r>
        <w:rPr>
          <w:rFonts w:hint="eastAsia" w:ascii="仿宋_GB2312" w:eastAsia="仿宋_GB2312"/>
          <w:sz w:val="28"/>
          <w:szCs w:val="28"/>
          <w:lang w:eastAsia="zh-CN"/>
        </w:rPr>
        <w:t>人员调整，社保基数增加</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3、“卫生健康支出”（类）2024年度年初预算</w:t>
      </w:r>
      <w:r>
        <w:rPr>
          <w:rFonts w:hint="eastAsia" w:ascii="仿宋_GB2312" w:eastAsia="仿宋_GB2312"/>
          <w:sz w:val="28"/>
          <w:szCs w:val="28"/>
          <w:lang w:val="en-US" w:eastAsia="zh-CN"/>
        </w:rPr>
        <w:t>121.91</w:t>
      </w:r>
      <w:r>
        <w:rPr>
          <w:rFonts w:hint="eastAsia" w:ascii="仿宋_GB2312" w:eastAsia="仿宋_GB2312"/>
          <w:sz w:val="28"/>
          <w:szCs w:val="28"/>
        </w:rPr>
        <w:t>万元，2024年度决算137.2万元，完成年初预算的</w:t>
      </w:r>
      <w:r>
        <w:rPr>
          <w:rFonts w:hint="eastAsia" w:ascii="仿宋_GB2312" w:eastAsia="仿宋_GB2312"/>
          <w:sz w:val="28"/>
          <w:szCs w:val="28"/>
          <w:lang w:val="en-US" w:eastAsia="zh-CN"/>
        </w:rPr>
        <w:t>112.54</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“行政事业单位医疗”（款）2024年度年初预算</w:t>
      </w:r>
      <w:r>
        <w:rPr>
          <w:rFonts w:hint="eastAsia" w:ascii="仿宋_GB2312" w:eastAsia="仿宋_GB2312"/>
          <w:sz w:val="28"/>
          <w:szCs w:val="28"/>
          <w:lang w:val="en-US" w:eastAsia="zh-CN"/>
        </w:rPr>
        <w:t>121.91</w:t>
      </w:r>
      <w:r>
        <w:rPr>
          <w:rFonts w:hint="eastAsia" w:ascii="仿宋_GB2312" w:eastAsia="仿宋_GB2312"/>
          <w:sz w:val="28"/>
          <w:szCs w:val="28"/>
        </w:rPr>
        <w:t>万元，2024年度决算137.2万元，完成年初预算的</w:t>
      </w:r>
      <w:r>
        <w:rPr>
          <w:rFonts w:hint="eastAsia" w:ascii="仿宋_GB2312" w:eastAsia="仿宋_GB2312"/>
          <w:sz w:val="28"/>
          <w:szCs w:val="28"/>
          <w:lang w:val="en-US" w:eastAsia="zh-CN"/>
        </w:rPr>
        <w:t>112.54</w:t>
      </w:r>
      <w:r>
        <w:rPr>
          <w:rFonts w:hint="eastAsia" w:ascii="仿宋_GB2312" w:eastAsia="仿宋_GB2312"/>
          <w:sz w:val="28"/>
          <w:szCs w:val="28"/>
        </w:rPr>
        <w:t>%。主要原因：</w:t>
      </w:r>
      <w:r>
        <w:rPr>
          <w:rFonts w:hint="eastAsia" w:ascii="仿宋_GB2312" w:eastAsia="仿宋_GB2312"/>
          <w:sz w:val="28"/>
          <w:szCs w:val="28"/>
          <w:lang w:eastAsia="zh-CN"/>
        </w:rPr>
        <w:t>人员调整，社保基数增加</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4、“自然资源海洋气象等支出”（类）2024年度年初预算</w:t>
      </w:r>
      <w:r>
        <w:rPr>
          <w:rFonts w:hint="eastAsia" w:ascii="仿宋_GB2312" w:eastAsia="仿宋_GB2312"/>
          <w:sz w:val="28"/>
          <w:szCs w:val="28"/>
          <w:lang w:val="en-US" w:eastAsia="zh-CN"/>
        </w:rPr>
        <w:t>1983.27</w:t>
      </w:r>
      <w:r>
        <w:rPr>
          <w:rFonts w:hint="eastAsia" w:ascii="仿宋_GB2312" w:eastAsia="仿宋_GB2312"/>
          <w:sz w:val="28"/>
          <w:szCs w:val="28"/>
        </w:rPr>
        <w:t>万元，2024年度决算2009.31万元，完成年初预算的</w:t>
      </w:r>
      <w:r>
        <w:rPr>
          <w:rFonts w:hint="eastAsia" w:ascii="仿宋_GB2312" w:eastAsia="仿宋_GB2312"/>
          <w:sz w:val="28"/>
          <w:szCs w:val="28"/>
          <w:lang w:val="en-US" w:eastAsia="zh-CN"/>
        </w:rPr>
        <w:t>101.31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“自然资源事务”（款）2024年度年初预算</w:t>
      </w:r>
      <w:r>
        <w:rPr>
          <w:rFonts w:hint="eastAsia" w:ascii="仿宋_GB2312" w:eastAsia="仿宋_GB2312"/>
          <w:sz w:val="28"/>
          <w:szCs w:val="28"/>
          <w:lang w:val="en-US" w:eastAsia="zh-CN"/>
        </w:rPr>
        <w:t>1983.27</w:t>
      </w:r>
      <w:r>
        <w:rPr>
          <w:rFonts w:hint="eastAsia" w:ascii="仿宋_GB2312" w:eastAsia="仿宋_GB2312"/>
          <w:sz w:val="28"/>
          <w:szCs w:val="28"/>
        </w:rPr>
        <w:t>万元，2024年度决算2009.31万元，完成年初预算的</w:t>
      </w:r>
      <w:r>
        <w:rPr>
          <w:rFonts w:hint="eastAsia" w:ascii="仿宋_GB2312" w:eastAsia="仿宋_GB2312"/>
          <w:sz w:val="28"/>
          <w:szCs w:val="28"/>
          <w:lang w:val="en-US" w:eastAsia="zh-CN"/>
        </w:rPr>
        <w:t>101.31</w:t>
      </w:r>
      <w:r>
        <w:rPr>
          <w:rFonts w:hint="eastAsia" w:ascii="仿宋_GB2312" w:eastAsia="仿宋_GB2312"/>
          <w:sz w:val="28"/>
          <w:szCs w:val="28"/>
        </w:rPr>
        <w:t>%。主要原因：</w:t>
      </w:r>
      <w:r>
        <w:rPr>
          <w:rFonts w:hint="eastAsia" w:ascii="仿宋_GB2312" w:eastAsia="仿宋_GB2312"/>
          <w:sz w:val="28"/>
          <w:szCs w:val="28"/>
          <w:lang w:eastAsia="zh-CN"/>
        </w:rPr>
        <w:t>人员调整，社保基数增加。</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788.24</w:t>
      </w:r>
      <w:r>
        <w:rPr>
          <w:rFonts w:hint="eastAsia" w:ascii="仿宋_GB2312" w:eastAsia="仿宋_GB2312"/>
          <w:sz w:val="28"/>
          <w:szCs w:val="28"/>
        </w:rPr>
        <w:t>万元，主要用于以下方面（按大类）：城乡社区支出788.24万元，占本年财政拨款支出100%。</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744.01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788.24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105.94</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“国有土地使用权出让收入安排的支出”（款）2024年度年初预算744.01万元，2024年度决算788.24万元，完成年初预算的105.94%。主要原因：年中追加出让地价评估项目经费。</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2287.55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hint="eastAsia" w:ascii="仿宋_GB2312" w:eastAsia="仿宋_GB2312"/>
          <w:b/>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4.6</w:t>
      </w:r>
      <w:r>
        <w:rPr>
          <w:rFonts w:hint="eastAsia" w:ascii="仿宋_GB2312" w:eastAsia="仿宋_GB2312"/>
          <w:sz w:val="28"/>
          <w:szCs w:val="28"/>
        </w:rPr>
        <w:t>万元减少</w:t>
      </w:r>
      <w:r>
        <w:rPr>
          <w:rFonts w:ascii="仿宋_GB2312" w:eastAsia="仿宋_GB2312"/>
          <w:sz w:val="28"/>
          <w:szCs w:val="28"/>
        </w:rPr>
        <w:t>2.72</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1.因公出国（境）费用。本单位无此项经费。</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2.公务接待费。本单位无此项经费。</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1.87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4.6</w:t>
      </w:r>
      <w:r>
        <w:rPr>
          <w:rFonts w:hint="eastAsia" w:ascii="仿宋_GB2312" w:eastAsia="仿宋_GB2312"/>
          <w:sz w:val="28"/>
          <w:szCs w:val="28"/>
        </w:rPr>
        <w:t>万元减少</w:t>
      </w:r>
      <w:r>
        <w:rPr>
          <w:rFonts w:ascii="仿宋_GB2312" w:eastAsia="仿宋_GB2312"/>
          <w:sz w:val="28"/>
          <w:szCs w:val="28"/>
        </w:rPr>
        <w:t>2.72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w:t>
      </w:r>
      <w:r>
        <w:rPr>
          <w:rFonts w:hint="eastAsia" w:ascii="仿宋_GB2312" w:eastAsia="仿宋_GB2312"/>
          <w:sz w:val="28"/>
          <w:szCs w:val="28"/>
          <w:lang w:eastAsia="zh-CN"/>
        </w:rPr>
        <w:t>年度</w:t>
      </w:r>
      <w:r>
        <w:rPr>
          <w:rFonts w:hint="eastAsia" w:ascii="仿宋_GB2312" w:eastAsia="仿宋_GB2312"/>
          <w:sz w:val="28"/>
          <w:szCs w:val="28"/>
        </w:rPr>
        <w:t>无此项经费，202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1.87</w:t>
      </w:r>
      <w:r>
        <w:rPr>
          <w:rFonts w:hint="eastAsia" w:ascii="仿宋_GB2312" w:eastAsia="仿宋_GB2312"/>
          <w:sz w:val="28"/>
          <w:szCs w:val="28"/>
        </w:rPr>
        <w:t>万元，主要原因：落实政府过紧日子要求，厉行勤俭节约要求，严格控制</w:t>
      </w:r>
      <w:r>
        <w:rPr>
          <w:rFonts w:hint="eastAsia" w:ascii="仿宋_GB2312" w:eastAsia="仿宋_GB2312"/>
          <w:sz w:val="28"/>
          <w:szCs w:val="28"/>
          <w:lang w:eastAsia="zh-CN"/>
        </w:rPr>
        <w:t>公车使用量</w:t>
      </w:r>
      <w:r>
        <w:rPr>
          <w:rFonts w:hint="eastAsia" w:ascii="仿宋_GB2312" w:eastAsia="仿宋_GB2312"/>
          <w:sz w:val="28"/>
          <w:szCs w:val="28"/>
        </w:rPr>
        <w:t>，公务用车运行维护费相应减少。202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eastAsia="zh-CN"/>
        </w:rPr>
        <w:t>本</w:t>
      </w:r>
      <w:r>
        <w:rPr>
          <w:rFonts w:hint="eastAsia" w:ascii="仿宋_GB2312" w:eastAsia="仿宋_GB2312"/>
          <w:sz w:val="28"/>
          <w:szCs w:val="28"/>
        </w:rPr>
        <w:t>单位不在机关运行经费统计范围之内。</w:t>
      </w:r>
    </w:p>
    <w:p>
      <w:pPr>
        <w:tabs>
          <w:tab w:val="center" w:pos="6979"/>
        </w:tabs>
        <w:ind w:firstLine="554" w:firstLineChars="198"/>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271.74</w:t>
      </w:r>
      <w:r>
        <w:rPr>
          <w:rFonts w:hint="eastAsia" w:ascii="仿宋_GB2312" w:eastAsia="仿宋_GB2312"/>
          <w:sz w:val="28"/>
          <w:szCs w:val="28"/>
        </w:rPr>
        <w:t>万元，其中：政府采购货物支出</w:t>
      </w:r>
      <w:r>
        <w:rPr>
          <w:rFonts w:ascii="仿宋_GB2312" w:eastAsia="仿宋_GB2312"/>
          <w:sz w:val="28"/>
          <w:szCs w:val="28"/>
        </w:rPr>
        <w:t>4.58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267.16</w:t>
      </w:r>
      <w:r>
        <w:rPr>
          <w:rFonts w:hint="eastAsia" w:ascii="仿宋_GB2312" w:eastAsia="仿宋_GB2312"/>
          <w:sz w:val="28"/>
          <w:szCs w:val="28"/>
        </w:rPr>
        <w:t>万元。授予中小企业合同金额</w:t>
      </w:r>
      <w:r>
        <w:rPr>
          <w:rFonts w:ascii="仿宋_GB2312" w:eastAsia="仿宋_GB2312"/>
          <w:sz w:val="28"/>
          <w:szCs w:val="28"/>
        </w:rPr>
        <w:t>270.73</w:t>
      </w:r>
      <w:r>
        <w:rPr>
          <w:rFonts w:hint="eastAsia" w:ascii="仿宋_GB2312" w:eastAsia="仿宋_GB2312"/>
          <w:sz w:val="28"/>
          <w:szCs w:val="28"/>
        </w:rPr>
        <w:t>万元，占政府采购支出总额的</w:t>
      </w:r>
      <w:r>
        <w:rPr>
          <w:rFonts w:hint="eastAsia" w:ascii="仿宋_GB2312" w:eastAsia="仿宋_GB2312"/>
          <w:sz w:val="28"/>
          <w:szCs w:val="28"/>
          <w:lang w:eastAsia="zh-CN"/>
        </w:rPr>
        <w:t>99.63</w:t>
      </w:r>
      <w:r>
        <w:rPr>
          <w:rFonts w:hint="eastAsia" w:ascii="仿宋_GB2312" w:eastAsia="仿宋_GB2312"/>
          <w:sz w:val="28"/>
          <w:szCs w:val="28"/>
        </w:rPr>
        <w:t>%，其中：授予小微企业合同金额</w:t>
      </w:r>
      <w:r>
        <w:rPr>
          <w:rFonts w:ascii="仿宋_GB2312" w:eastAsia="仿宋_GB2312"/>
          <w:sz w:val="28"/>
          <w:szCs w:val="28"/>
        </w:rPr>
        <w:t>240.73</w:t>
      </w:r>
      <w:r>
        <w:rPr>
          <w:rFonts w:hint="eastAsia" w:ascii="仿宋_GB2312" w:eastAsia="仿宋_GB2312"/>
          <w:sz w:val="28"/>
          <w:szCs w:val="28"/>
        </w:rPr>
        <w:t>万元，占政府采购支出总额的</w:t>
      </w:r>
      <w:r>
        <w:rPr>
          <w:rFonts w:ascii="仿宋_GB2312" w:eastAsia="仿宋_GB2312"/>
          <w:sz w:val="28"/>
          <w:szCs w:val="28"/>
        </w:rPr>
        <w:t>88.59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12月31日，北京市自然资源利用中心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本单位无此项支出。</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7.教育支出（类）进修及培训（款）培训支出（项）：反映各部门安排的用于培训的支出。教育部门的师资培训,党校、行政学院等专业干部教育机构的支出，以及退役士兵、转业士官的培训支出，不在本科目反映。</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8.社会保障和就业支出（类）行政事业单位养老支出（款）事业单位离退休（项）:反映事业单位开支的离退休经费。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10.社会保障和就业支出（类）行政事业单位养老支出（款）机关事业单位职业年金缴费支出（项）：反映机关事业单位实施养老保险制度由单位实际缴纳的职业年金支出（含职业年金补记支出）。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12.自然资源海洋气象等支出（类）自然资源事务（款）一般行政管理事务（项）:反映行政单位（包括实行公务员管理的事业单位）未单独设置项级科目的其他项目支出。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13.自然资源海洋气象等支出（类）自然资源事务（款）自然资源规划及管理（项）：反映用于国土空间规划、国土空间开发适宜性评价等方面的支出。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14.自然资源海洋气象等支出（类）自然资源事务（款）事业运行（项）：反映事业单位的基本支出，不包括行政单位（包括实行公务员管理的事业单位）后勤服务中心、医务室等附属事业单位。</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15.自然资源海洋气象等支出（类）自然资源事务（款）其他自然资源事务支出（项）:反映除上述项目以外其他用于自然资源事务方面的支出。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黑体" w:eastAsia="仿宋_GB2312"/>
          <w:sz w:val="32"/>
          <w:szCs w:val="32"/>
          <w:lang w:eastAsia="zh-CN"/>
        </w:rPr>
      </w:pPr>
      <w:r>
        <w:rPr>
          <w:rFonts w:hint="eastAsia" w:ascii="仿宋_GB2312" w:eastAsia="仿宋_GB2312"/>
          <w:sz w:val="28"/>
          <w:szCs w:val="28"/>
        </w:rPr>
        <w:t>16.城乡社区支出（类）国有土地使用权出让收入安排的支出（款）土地出让业务支出（项）：反映土地出让收入用于土地出让业务费用的开支</w:t>
      </w:r>
      <w:r>
        <w:rPr>
          <w:rFonts w:hint="eastAsia" w:ascii="仿宋_GB2312" w:eastAsia="仿宋_GB2312"/>
          <w:sz w:val="28"/>
          <w:szCs w:val="28"/>
          <w:lang w:eastAsia="zh-CN"/>
        </w:rPr>
        <w:t>。</w:t>
      </w:r>
    </w:p>
    <w:p>
      <w:pPr>
        <w:tabs>
          <w:tab w:val="center" w:pos="6979"/>
        </w:tabs>
        <w:spacing w:line="380" w:lineRule="exact"/>
        <w:jc w:val="center"/>
        <w:rPr>
          <w:rFonts w:ascii="宋体" w:hAnsi="宋体" w:cs="宋体"/>
          <w:b/>
          <w:bCs/>
          <w:kern w:val="0"/>
          <w:sz w:val="28"/>
          <w:szCs w:val="28"/>
        </w:rPr>
      </w:pPr>
    </w:p>
    <w:p>
      <w:pPr>
        <w:pStyle w:val="2"/>
        <w:rPr>
          <w:rFonts w:ascii="宋体" w:hAnsi="宋体" w:cs="宋体"/>
          <w:b/>
          <w:bCs/>
          <w:kern w:val="0"/>
          <w:sz w:val="28"/>
          <w:szCs w:val="28"/>
        </w:rPr>
      </w:pPr>
    </w:p>
    <w:p>
      <w:pPr>
        <w:pStyle w:val="2"/>
        <w:rPr>
          <w:rFonts w:ascii="宋体" w:hAnsi="宋体" w:cs="宋体"/>
          <w:b/>
          <w:bCs/>
          <w:kern w:val="0"/>
          <w:sz w:val="28"/>
          <w:szCs w:val="28"/>
        </w:rPr>
      </w:pPr>
    </w:p>
    <w:p>
      <w:pPr>
        <w:pStyle w:val="2"/>
        <w:rPr>
          <w:rFonts w:ascii="宋体" w:hAnsi="宋体" w:cs="宋体"/>
          <w:b/>
          <w:bCs/>
          <w:kern w:val="0"/>
          <w:sz w:val="28"/>
          <w:szCs w:val="28"/>
        </w:rPr>
      </w:pPr>
    </w:p>
    <w:p>
      <w:pPr>
        <w:pStyle w:val="2"/>
        <w:rPr>
          <w:rFonts w:ascii="宋体" w:hAnsi="宋体" w:cs="宋体"/>
          <w:b/>
          <w:bCs/>
          <w:kern w:val="0"/>
          <w:sz w:val="28"/>
          <w:szCs w:val="28"/>
        </w:rPr>
      </w:pPr>
    </w:p>
    <w:p>
      <w:pPr>
        <w:pStyle w:val="2"/>
        <w:rPr>
          <w:rFonts w:ascii="宋体" w:hAnsi="宋体" w:cs="宋体"/>
          <w:b/>
          <w:bCs/>
          <w:kern w:val="0"/>
          <w:sz w:val="28"/>
          <w:szCs w:val="28"/>
        </w:rPr>
      </w:pPr>
    </w:p>
    <w:p>
      <w:pPr>
        <w:ind w:firstLine="640" w:firstLineChars="200"/>
        <w:jc w:val="center"/>
        <w:rPr>
          <w:rFonts w:hint="eastAsia" w:ascii="黑体" w:eastAsia="黑体"/>
          <w:sz w:val="32"/>
          <w:szCs w:val="32"/>
        </w:rPr>
      </w:pPr>
      <w:bookmarkStart w:id="0" w:name="_GoBack"/>
      <w:bookmarkEnd w:id="0"/>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1FE9898"/>
    <w:rsid w:val="145A6C1B"/>
    <w:rsid w:val="14B73493"/>
    <w:rsid w:val="167A2FF9"/>
    <w:rsid w:val="18581C69"/>
    <w:rsid w:val="1AEC0734"/>
    <w:rsid w:val="1DEF20B0"/>
    <w:rsid w:val="1F3EAC22"/>
    <w:rsid w:val="214243FA"/>
    <w:rsid w:val="21AD613C"/>
    <w:rsid w:val="22467189"/>
    <w:rsid w:val="257A14F5"/>
    <w:rsid w:val="27196C26"/>
    <w:rsid w:val="29EF086F"/>
    <w:rsid w:val="2EFFE297"/>
    <w:rsid w:val="301437CA"/>
    <w:rsid w:val="349D1F0A"/>
    <w:rsid w:val="34DD0473"/>
    <w:rsid w:val="3C684897"/>
    <w:rsid w:val="3DD5A365"/>
    <w:rsid w:val="433E495C"/>
    <w:rsid w:val="43A37968"/>
    <w:rsid w:val="46DE6CF6"/>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BFDDAD8"/>
    <w:rsid w:val="71793A80"/>
    <w:rsid w:val="7357290B"/>
    <w:rsid w:val="766D96F6"/>
    <w:rsid w:val="777B3B57"/>
    <w:rsid w:val="77BB6F2C"/>
    <w:rsid w:val="798524E4"/>
    <w:rsid w:val="7A7F1C49"/>
    <w:rsid w:val="7B5B7AE6"/>
    <w:rsid w:val="7B7B6628"/>
    <w:rsid w:val="7BA7071E"/>
    <w:rsid w:val="7BDF6DA8"/>
    <w:rsid w:val="7C7EDC1A"/>
    <w:rsid w:val="7CCED98D"/>
    <w:rsid w:val="7D08410F"/>
    <w:rsid w:val="7DB96DED"/>
    <w:rsid w:val="7DD3AD81"/>
    <w:rsid w:val="7F7FE70F"/>
    <w:rsid w:val="7FA936C6"/>
    <w:rsid w:val="7FF54A70"/>
    <w:rsid w:val="7FFF772F"/>
    <w:rsid w:val="95F35EF6"/>
    <w:rsid w:val="9BFFD860"/>
    <w:rsid w:val="AC5F73DE"/>
    <w:rsid w:val="ACDF1413"/>
    <w:rsid w:val="ADFF3522"/>
    <w:rsid w:val="B5DDD2C8"/>
    <w:rsid w:val="B7F777F7"/>
    <w:rsid w:val="B9DFABD9"/>
    <w:rsid w:val="BC0D83FC"/>
    <w:rsid w:val="BEE9CD7F"/>
    <w:rsid w:val="BF3BDEFB"/>
    <w:rsid w:val="BFFBE20E"/>
    <w:rsid w:val="C75F6086"/>
    <w:rsid w:val="C7F7ED2D"/>
    <w:rsid w:val="CFAF854E"/>
    <w:rsid w:val="D8D7928E"/>
    <w:rsid w:val="D8FE3136"/>
    <w:rsid w:val="DDDE60B7"/>
    <w:rsid w:val="DE9F6A22"/>
    <w:rsid w:val="DF4FCE6A"/>
    <w:rsid w:val="DFFF789A"/>
    <w:rsid w:val="DFFFEE2C"/>
    <w:rsid w:val="E4FED278"/>
    <w:rsid w:val="EB7A72E3"/>
    <w:rsid w:val="EDAA365C"/>
    <w:rsid w:val="EDADFC12"/>
    <w:rsid w:val="EF3F1562"/>
    <w:rsid w:val="F2FD229B"/>
    <w:rsid w:val="F3DFDEB0"/>
    <w:rsid w:val="F7F709E9"/>
    <w:rsid w:val="F7FF3690"/>
    <w:rsid w:val="F7FFC869"/>
    <w:rsid w:val="F9BD3900"/>
    <w:rsid w:val="FC8B9876"/>
    <w:rsid w:val="FD37D6B0"/>
    <w:rsid w:val="FEDFF218"/>
    <w:rsid w:val="FEDFFFFF"/>
    <w:rsid w:val="FF3EC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before="0" w:after="140" w:line="276" w:lineRule="auto"/>
    </w:p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layout>
                <c:manualLayout>
                  <c:x val="0.171170838847062"/>
                  <c:y val="0.067689184341182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239599342858388"/>
                  <c:y val="0.17813368938617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253756964377972"/>
                  <c:y val="0.30903088055061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260835775137765"/>
                  <c:y val="0.42765646004339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00580202204626623"/>
                  <c:y val="-0.014121557885675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3267.69</c:v>
                </c:pt>
                <c:pt idx="1">
                  <c:v>0</c:v>
                </c:pt>
                <c:pt idx="2">
                  <c:v>0</c:v>
                </c:pt>
                <c:pt idx="3">
                  <c:v>0</c:v>
                </c:pt>
                <c:pt idx="4">
                  <c:v>0</c:v>
                </c:pt>
                <c:pt idx="5">
                  <c:v>0.71</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806703960678167"/>
                  <c:y val="0.011993810277454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75"/>
                  <c:y val="0"/>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9523876935861"/>
                  <c:y val="0.086900118398951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2288.15</c:v>
                </c:pt>
                <c:pt idx="1">
                  <c:v>954.45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3432</Words>
  <Characters>5781</Characters>
  <Lines>44</Lines>
  <Paragraphs>12</Paragraphs>
  <TotalTime>2</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刘金</cp:lastModifiedBy>
  <cp:lastPrinted>2020-08-08T03:39:00Z</cp:lastPrinted>
  <dcterms:modified xsi:type="dcterms:W3CDTF">2025-09-05T06:35:29Z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