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E2DC0">
      <w:pPr>
        <w:jc w:val="center"/>
        <w:rPr>
          <w:rFonts w:ascii="仿宋_GB2312" w:eastAsia="仿宋_GB2312"/>
          <w:b/>
          <w:sz w:val="32"/>
          <w:szCs w:val="32"/>
        </w:rPr>
      </w:pPr>
    </w:p>
    <w:p w14:paraId="7726B899">
      <w:pPr>
        <w:jc w:val="center"/>
        <w:rPr>
          <w:rFonts w:ascii="黑体" w:eastAsia="黑体"/>
          <w:sz w:val="72"/>
          <w:szCs w:val="72"/>
        </w:rPr>
      </w:pPr>
    </w:p>
    <w:p w14:paraId="12FAF3F0">
      <w:pPr>
        <w:jc w:val="center"/>
        <w:rPr>
          <w:rFonts w:ascii="黑体" w:eastAsia="黑体"/>
          <w:sz w:val="72"/>
          <w:szCs w:val="72"/>
        </w:rPr>
      </w:pPr>
    </w:p>
    <w:p w14:paraId="7560FB63">
      <w:pPr>
        <w:jc w:val="center"/>
        <w:rPr>
          <w:rFonts w:ascii="黑体" w:eastAsia="黑体"/>
          <w:sz w:val="72"/>
          <w:szCs w:val="72"/>
        </w:rPr>
      </w:pPr>
    </w:p>
    <w:p w14:paraId="311A7EEE">
      <w:pPr>
        <w:jc w:val="center"/>
        <w:rPr>
          <w:rFonts w:ascii="黑体" w:eastAsia="黑体"/>
          <w:sz w:val="72"/>
          <w:szCs w:val="72"/>
        </w:rPr>
      </w:pPr>
    </w:p>
    <w:p w14:paraId="176EC342">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F5BF6A4">
      <w:pPr>
        <w:jc w:val="center"/>
        <w:rPr>
          <w:rFonts w:ascii="黑体" w:eastAsia="黑体"/>
          <w:sz w:val="52"/>
          <w:szCs w:val="52"/>
        </w:rPr>
      </w:pPr>
    </w:p>
    <w:p w14:paraId="6BF32EFE">
      <w:pPr>
        <w:jc w:val="center"/>
        <w:rPr>
          <w:rFonts w:ascii="黑体" w:eastAsia="黑体"/>
          <w:sz w:val="52"/>
          <w:szCs w:val="52"/>
        </w:rPr>
      </w:pPr>
    </w:p>
    <w:p w14:paraId="07AE7F3B">
      <w:pPr>
        <w:jc w:val="center"/>
        <w:rPr>
          <w:rFonts w:ascii="黑体" w:eastAsia="黑体"/>
          <w:sz w:val="52"/>
          <w:szCs w:val="52"/>
        </w:rPr>
      </w:pPr>
    </w:p>
    <w:p w14:paraId="128B3A2E">
      <w:pPr>
        <w:jc w:val="center"/>
        <w:rPr>
          <w:rFonts w:ascii="黑体" w:eastAsia="黑体"/>
          <w:sz w:val="52"/>
          <w:szCs w:val="52"/>
        </w:rPr>
      </w:pPr>
    </w:p>
    <w:p w14:paraId="6DACA4E3">
      <w:pPr>
        <w:jc w:val="center"/>
        <w:rPr>
          <w:rFonts w:ascii="黑体" w:eastAsia="黑体"/>
          <w:sz w:val="32"/>
          <w:szCs w:val="32"/>
        </w:rPr>
      </w:pPr>
    </w:p>
    <w:p w14:paraId="36F3E05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426FE7E">
      <w:pPr>
        <w:spacing w:line="500" w:lineRule="exact"/>
        <w:ind w:firstLine="645"/>
        <w:jc w:val="center"/>
        <w:rPr>
          <w:rFonts w:hint="eastAsia" w:ascii="宋体" w:hAnsi="宋体" w:cs="宋体"/>
          <w:b/>
          <w:bCs/>
          <w:kern w:val="0"/>
          <w:sz w:val="36"/>
          <w:szCs w:val="36"/>
        </w:rPr>
      </w:pPr>
    </w:p>
    <w:p w14:paraId="5FE3560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4D3A2775">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EAF553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25DEEC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276F89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73D14B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D419F9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7DD83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B1A5F3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F0775F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9B5F06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C0E82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ACFFD3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65F9BA9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B701CB5">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62E1AA1">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6504E2C8">
      <w:pPr>
        <w:tabs>
          <w:tab w:val="center" w:pos="6979"/>
        </w:tabs>
        <w:spacing w:before="156" w:beforeLines="50" w:after="156" w:afterLines="50"/>
        <w:jc w:val="center"/>
        <w:rPr>
          <w:rFonts w:ascii="宋体" w:hAnsi="宋体" w:cs="宋体"/>
          <w:b/>
          <w:bCs/>
          <w:spacing w:val="40"/>
          <w:kern w:val="0"/>
          <w:sz w:val="32"/>
          <w:szCs w:val="32"/>
        </w:rPr>
      </w:pPr>
    </w:p>
    <w:p w14:paraId="37455500">
      <w:pPr>
        <w:tabs>
          <w:tab w:val="center" w:pos="6979"/>
        </w:tabs>
        <w:spacing w:before="156" w:beforeLines="50" w:after="156" w:afterLines="50"/>
        <w:jc w:val="center"/>
        <w:rPr>
          <w:rFonts w:ascii="宋体" w:hAnsi="宋体" w:cs="宋体"/>
          <w:b/>
          <w:bCs/>
          <w:spacing w:val="40"/>
          <w:kern w:val="0"/>
          <w:sz w:val="32"/>
          <w:szCs w:val="32"/>
        </w:rPr>
      </w:pPr>
    </w:p>
    <w:p w14:paraId="10AF5F5D">
      <w:pPr>
        <w:tabs>
          <w:tab w:val="center" w:pos="6979"/>
        </w:tabs>
        <w:spacing w:before="156" w:beforeLines="50" w:after="156" w:afterLines="50"/>
        <w:jc w:val="center"/>
        <w:rPr>
          <w:rFonts w:ascii="宋体" w:hAnsi="宋体" w:cs="宋体"/>
          <w:b/>
          <w:bCs/>
          <w:spacing w:val="40"/>
          <w:kern w:val="0"/>
          <w:sz w:val="32"/>
          <w:szCs w:val="32"/>
        </w:rPr>
      </w:pPr>
    </w:p>
    <w:p w14:paraId="074E64CF">
      <w:pPr>
        <w:tabs>
          <w:tab w:val="center" w:pos="6979"/>
        </w:tabs>
        <w:spacing w:before="156" w:beforeLines="50" w:after="156" w:afterLines="50"/>
        <w:jc w:val="center"/>
        <w:rPr>
          <w:rFonts w:ascii="宋体" w:hAnsi="宋体" w:cs="宋体"/>
          <w:b/>
          <w:bCs/>
          <w:spacing w:val="40"/>
          <w:kern w:val="0"/>
          <w:sz w:val="32"/>
          <w:szCs w:val="32"/>
        </w:rPr>
      </w:pPr>
    </w:p>
    <w:p w14:paraId="2D90621B">
      <w:pPr>
        <w:tabs>
          <w:tab w:val="center" w:pos="6979"/>
        </w:tabs>
        <w:spacing w:before="156" w:beforeLines="50" w:after="156" w:afterLines="50"/>
        <w:jc w:val="center"/>
        <w:rPr>
          <w:rFonts w:ascii="宋体" w:hAnsi="宋体" w:cs="宋体"/>
          <w:b/>
          <w:bCs/>
          <w:spacing w:val="40"/>
          <w:kern w:val="0"/>
          <w:sz w:val="32"/>
          <w:szCs w:val="32"/>
        </w:rPr>
      </w:pPr>
    </w:p>
    <w:p w14:paraId="04A9769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696695DF">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CDAEE87">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A31C97F">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48" w:firstLineChars="196"/>
        <w:textAlignment w:val="auto"/>
        <w:rPr>
          <w:rFonts w:hint="eastAsia" w:ascii="黑体" w:eastAsia="黑体"/>
          <w:b/>
          <w:sz w:val="28"/>
          <w:szCs w:val="28"/>
        </w:rPr>
      </w:pPr>
      <w:r>
        <w:rPr>
          <w:rFonts w:hint="eastAsia" w:ascii="黑体" w:eastAsia="黑体"/>
          <w:b/>
          <w:sz w:val="28"/>
          <w:szCs w:val="28"/>
        </w:rPr>
        <w:t>一、单位基本情况</w:t>
      </w:r>
    </w:p>
    <w:p w14:paraId="2031260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1．单位性质职责</w:t>
      </w:r>
    </w:p>
    <w:p w14:paraId="13D9C61E">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规划展览馆是北京市规划和自然资源委员会下属事业单位，其主要职能：承担展示首都规划历史轨迹、建设成就、规划实施和发展概况；承担陈列展示北京城市总体规划、详细规划及专项规划等；开展规划和自然资源业务交流合作、参与重点地区规划社会公示、组织开展城市规划科普宣传工作；承担接待来访和公众参观游览，以及布展、参观讲解、展品收集、展品管理等工作。</w:t>
      </w:r>
    </w:p>
    <w:p w14:paraId="0E54FDE7">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2．机构设置</w:t>
      </w:r>
    </w:p>
    <w:p w14:paraId="5001D49E">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北京市规划展览馆，</w:t>
      </w:r>
      <w:r>
        <w:rPr>
          <w:rFonts w:hint="eastAsia" w:ascii="仿宋_GB2312" w:hAnsi="Times New Roman" w:eastAsia="仿宋_GB2312" w:cs="Times New Roman"/>
          <w:sz w:val="28"/>
          <w:szCs w:val="28"/>
        </w:rPr>
        <w:t>下设6个部门：办公室、事业发展部、</w:t>
      </w:r>
      <w:r>
        <w:rPr>
          <w:rFonts w:hint="eastAsia" w:ascii="仿宋_GB2312" w:hAnsi="Times New Roman" w:eastAsia="仿宋_GB2312" w:cs="Times New Roman"/>
          <w:sz w:val="28"/>
          <w:szCs w:val="28"/>
          <w:lang w:eastAsia="zh-CN"/>
        </w:rPr>
        <w:t>展览</w:t>
      </w:r>
      <w:r>
        <w:rPr>
          <w:rFonts w:hint="eastAsia" w:ascii="仿宋_GB2312" w:hAnsi="Times New Roman" w:eastAsia="仿宋_GB2312" w:cs="Times New Roman"/>
          <w:sz w:val="28"/>
          <w:szCs w:val="28"/>
        </w:rPr>
        <w:t>陈列部、公众服务部、展览技术部、党群工作部。</w:t>
      </w:r>
    </w:p>
    <w:p w14:paraId="75BEF975">
      <w:pPr>
        <w:keepNext w:val="0"/>
        <w:keepLines w:val="0"/>
        <w:pageBreakBefore w:val="0"/>
        <w:widowControl w:val="0"/>
        <w:tabs>
          <w:tab w:val="center" w:pos="6979"/>
        </w:tabs>
        <w:kinsoku/>
        <w:wordWrap/>
        <w:overflowPunct/>
        <w:topLinePunct w:val="0"/>
        <w:autoSpaceDE/>
        <w:autoSpaceDN/>
        <w:bidi w:val="0"/>
        <w:adjustRightInd/>
        <w:snapToGrid/>
        <w:spacing w:line="560" w:lineRule="exact"/>
        <w:textAlignment w:val="auto"/>
        <w:rPr>
          <w:rFonts w:hint="eastAsia" w:ascii="黑体" w:eastAsia="黑体"/>
          <w:b/>
          <w:sz w:val="28"/>
          <w:szCs w:val="28"/>
        </w:rPr>
      </w:pPr>
      <w:r>
        <w:rPr>
          <w:rFonts w:hint="eastAsia" w:ascii="仿宋_GB2312" w:eastAsia="仿宋_GB2312"/>
          <w:b/>
          <w:sz w:val="28"/>
          <w:szCs w:val="28"/>
        </w:rPr>
        <w:t xml:space="preserve">   </w:t>
      </w:r>
      <w:r>
        <w:rPr>
          <w:rFonts w:hint="eastAsia" w:ascii="黑体" w:eastAsia="黑体"/>
          <w:b/>
          <w:sz w:val="28"/>
          <w:szCs w:val="28"/>
        </w:rPr>
        <w:t>二、收入支出决算总体情况说明</w:t>
      </w:r>
    </w:p>
    <w:p w14:paraId="50F6205D">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5312.5</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2456.11</w:t>
      </w:r>
      <w:r>
        <w:rPr>
          <w:rFonts w:hint="eastAsia" w:ascii="仿宋_GB2312" w:eastAsia="仿宋_GB2312"/>
          <w:sz w:val="28"/>
          <w:szCs w:val="28"/>
        </w:rPr>
        <w:t>万元，增长</w:t>
      </w:r>
      <w:r>
        <w:rPr>
          <w:rFonts w:hint="eastAsia" w:ascii="仿宋_GB2312" w:eastAsia="仿宋_GB2312"/>
          <w:sz w:val="28"/>
          <w:szCs w:val="28"/>
          <w:lang w:val="en-US" w:eastAsia="zh-CN"/>
        </w:rPr>
        <w:t>85.99</w:t>
      </w:r>
      <w:r>
        <w:rPr>
          <w:rFonts w:hint="eastAsia" w:ascii="仿宋_GB2312" w:eastAsia="仿宋_GB2312"/>
          <w:sz w:val="28"/>
          <w:szCs w:val="28"/>
        </w:rPr>
        <w:t>%。</w:t>
      </w:r>
    </w:p>
    <w:p w14:paraId="62D74B41">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4EE05F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4897.78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2184.67</w:t>
      </w:r>
      <w:r>
        <w:rPr>
          <w:rFonts w:hint="eastAsia" w:ascii="仿宋_GB2312" w:eastAsia="仿宋_GB2312"/>
          <w:sz w:val="28"/>
          <w:szCs w:val="28"/>
        </w:rPr>
        <w:t>万元，增长</w:t>
      </w:r>
      <w:r>
        <w:rPr>
          <w:rFonts w:hint="eastAsia" w:ascii="仿宋_GB2312" w:eastAsia="仿宋_GB2312"/>
          <w:sz w:val="28"/>
          <w:szCs w:val="28"/>
          <w:lang w:val="en-US" w:eastAsia="zh-CN"/>
        </w:rPr>
        <w:t>80.52</w:t>
      </w:r>
      <w:r>
        <w:rPr>
          <w:rFonts w:hint="eastAsia" w:ascii="仿宋_GB2312" w:eastAsia="仿宋_GB2312"/>
          <w:sz w:val="28"/>
          <w:szCs w:val="28"/>
        </w:rPr>
        <w:t>%</w:t>
      </w:r>
      <w:r>
        <w:rPr>
          <w:rFonts w:hint="eastAsia" w:ascii="仿宋_GB2312" w:eastAsia="仿宋_GB2312"/>
          <w:sz w:val="28"/>
          <w:szCs w:val="28"/>
          <w:lang w:eastAsia="zh-CN"/>
        </w:rPr>
        <w:t>。</w:t>
      </w:r>
    </w:p>
    <w:p w14:paraId="28497785">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sz w:val="28"/>
          <w:szCs w:val="28"/>
        </w:rPr>
      </w:pPr>
      <w:r>
        <w:rPr>
          <w:rFonts w:hint="eastAsia" w:ascii="仿宋_GB2312" w:eastAsia="仿宋_GB2312"/>
          <w:sz w:val="28"/>
          <w:szCs w:val="28"/>
        </w:rPr>
        <w:t>1.财政拨款收入</w:t>
      </w:r>
      <w:r>
        <w:rPr>
          <w:rFonts w:ascii="仿宋_GB2312" w:eastAsia="仿宋_GB2312"/>
          <w:sz w:val="28"/>
          <w:szCs w:val="28"/>
        </w:rPr>
        <w:t>4834.15</w:t>
      </w:r>
      <w:r>
        <w:rPr>
          <w:rFonts w:hint="eastAsia" w:ascii="仿宋_GB2312" w:eastAsia="仿宋_GB2312"/>
          <w:sz w:val="28"/>
          <w:szCs w:val="28"/>
        </w:rPr>
        <w:t>万元，占收入合计的</w:t>
      </w:r>
      <w:r>
        <w:rPr>
          <w:rFonts w:hint="eastAsia" w:ascii="仿宋_GB2312" w:eastAsia="仿宋_GB2312"/>
          <w:sz w:val="28"/>
          <w:szCs w:val="28"/>
          <w:lang w:eastAsia="zh-CN"/>
        </w:rPr>
        <w:t>98.7</w:t>
      </w:r>
      <w:r>
        <w:rPr>
          <w:rFonts w:hint="eastAsia" w:ascii="仿宋_GB2312" w:eastAsia="仿宋_GB2312"/>
          <w:sz w:val="28"/>
          <w:szCs w:val="28"/>
          <w:lang w:val="en-US" w:eastAsia="zh-CN"/>
        </w:rPr>
        <w:t>0%</w:t>
      </w:r>
      <w:r>
        <w:rPr>
          <w:rFonts w:hint="eastAsia" w:ascii="仿宋_GB2312" w:eastAsia="仿宋_GB2312"/>
          <w:sz w:val="28"/>
          <w:szCs w:val="28"/>
        </w:rPr>
        <w:t>。其中：一般公共预算财政拨款收入</w:t>
      </w:r>
      <w:r>
        <w:rPr>
          <w:rFonts w:ascii="仿宋_GB2312" w:eastAsia="仿宋_GB2312"/>
          <w:sz w:val="28"/>
          <w:szCs w:val="28"/>
        </w:rPr>
        <w:t>4834.15</w:t>
      </w:r>
      <w:r>
        <w:rPr>
          <w:rFonts w:hint="eastAsia" w:ascii="仿宋_GB2312" w:eastAsia="仿宋_GB2312"/>
          <w:sz w:val="28"/>
          <w:szCs w:val="28"/>
        </w:rPr>
        <w:t>万元，占收入合计的</w:t>
      </w:r>
      <w:r>
        <w:rPr>
          <w:rFonts w:hint="eastAsia" w:ascii="仿宋_GB2312" w:eastAsia="仿宋_GB2312"/>
          <w:sz w:val="28"/>
          <w:szCs w:val="28"/>
          <w:lang w:eastAsia="zh-CN"/>
        </w:rPr>
        <w:t>98.7</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ADF82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F5D485A">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163C37C">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A4246D6">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1E71359">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63.64</w:t>
      </w:r>
      <w:r>
        <w:rPr>
          <w:rFonts w:hint="eastAsia" w:ascii="仿宋_GB2312" w:eastAsia="仿宋_GB2312"/>
          <w:sz w:val="28"/>
          <w:szCs w:val="28"/>
        </w:rPr>
        <w:t>万元，占收入合计的</w:t>
      </w:r>
      <w:r>
        <w:rPr>
          <w:rFonts w:hint="eastAsia" w:ascii="仿宋_GB2312" w:eastAsia="仿宋_GB2312"/>
          <w:sz w:val="28"/>
          <w:szCs w:val="28"/>
          <w:lang w:eastAsia="zh-CN"/>
        </w:rPr>
        <w:t>1.3</w:t>
      </w:r>
      <w:r>
        <w:rPr>
          <w:rFonts w:hint="eastAsia" w:ascii="仿宋_GB2312" w:eastAsia="仿宋_GB2312"/>
          <w:sz w:val="28"/>
          <w:szCs w:val="28"/>
          <w:lang w:val="en-US" w:eastAsia="zh-CN"/>
        </w:rPr>
        <w:t>0</w:t>
      </w:r>
      <w:r>
        <w:rPr>
          <w:rFonts w:hint="eastAsia" w:ascii="仿宋_GB2312" w:eastAsia="仿宋_GB2312"/>
          <w:sz w:val="28"/>
          <w:szCs w:val="28"/>
        </w:rPr>
        <w:t>%。</w:t>
      </w:r>
    </w:p>
    <w:p w14:paraId="3A02CB19">
      <w:pPr>
        <w:pStyle w:val="3"/>
        <w:ind w:firstLine="0"/>
        <w:jc w:val="center"/>
        <w:rPr>
          <w:sz w:val="28"/>
          <w:szCs w:val="28"/>
        </w:rPr>
      </w:pPr>
      <w:r>
        <w:rPr>
          <w:rFonts w:hint="eastAsia" w:ascii="仿宋_GB2312" w:eastAsia="仿宋_GB2312"/>
          <w:color w:val="000000"/>
          <w:sz w:val="28"/>
          <w:szCs w:val="28"/>
          <w:highlight w:val="none"/>
          <w:lang w:val="en-US" w:eastAsia="zh-CN"/>
        </w:rPr>
        <w:t>图1：收入决算</w:t>
      </w:r>
    </w:p>
    <w:p w14:paraId="7ECFDB57">
      <w:pPr>
        <w:pStyle w:val="2"/>
        <w:ind w:firstLine="420"/>
        <w:jc w:val="center"/>
        <w:rPr>
          <w:sz w:val="28"/>
          <w:szCs w:val="28"/>
        </w:rPr>
      </w:pPr>
      <w:r>
        <w:rPr>
          <w:sz w:val="28"/>
          <w:szCs w:val="28"/>
        </w:rPr>
        <w:drawing>
          <wp:inline distT="0" distB="0" distL="114300" distR="114300">
            <wp:extent cx="4710430" cy="2139315"/>
            <wp:effectExtent l="4445" t="4445" r="9525" b="508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729044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88A6134">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4011.8</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1587.37</w:t>
      </w:r>
      <w:r>
        <w:rPr>
          <w:rFonts w:hint="eastAsia" w:ascii="仿宋_GB2312" w:eastAsia="仿宋_GB2312"/>
          <w:sz w:val="28"/>
          <w:szCs w:val="28"/>
        </w:rPr>
        <w:t>万元，增长</w:t>
      </w:r>
      <w:r>
        <w:rPr>
          <w:rFonts w:hint="eastAsia" w:ascii="仿宋_GB2312" w:eastAsia="仿宋_GB2312"/>
          <w:sz w:val="28"/>
          <w:szCs w:val="28"/>
          <w:lang w:val="en-US" w:eastAsia="zh-CN"/>
        </w:rPr>
        <w:t>65.47</w:t>
      </w:r>
      <w:r>
        <w:rPr>
          <w:rFonts w:hint="eastAsia" w:ascii="仿宋_GB2312" w:eastAsia="仿宋_GB2312"/>
          <w:sz w:val="28"/>
          <w:szCs w:val="28"/>
        </w:rPr>
        <w:t>%，其中：基本支出</w:t>
      </w:r>
      <w:r>
        <w:rPr>
          <w:rFonts w:ascii="仿宋_GB2312" w:eastAsia="仿宋_GB2312"/>
          <w:sz w:val="28"/>
          <w:szCs w:val="28"/>
        </w:rPr>
        <w:t>1716.08</w:t>
      </w:r>
      <w:r>
        <w:rPr>
          <w:rFonts w:hint="eastAsia" w:ascii="仿宋_GB2312" w:eastAsia="仿宋_GB2312"/>
          <w:sz w:val="28"/>
          <w:szCs w:val="28"/>
        </w:rPr>
        <w:t>万元，占支出合计的</w:t>
      </w:r>
      <w:r>
        <w:rPr>
          <w:rFonts w:hint="eastAsia" w:ascii="仿宋_GB2312" w:eastAsia="仿宋_GB2312"/>
          <w:sz w:val="28"/>
          <w:szCs w:val="28"/>
          <w:lang w:eastAsia="zh-CN"/>
        </w:rPr>
        <w:t>42.78</w:t>
      </w:r>
      <w:r>
        <w:rPr>
          <w:rFonts w:hint="eastAsia" w:ascii="仿宋_GB2312" w:eastAsia="仿宋_GB2312"/>
          <w:sz w:val="28"/>
          <w:szCs w:val="28"/>
        </w:rPr>
        <w:t>%；项目支出</w:t>
      </w:r>
      <w:r>
        <w:rPr>
          <w:rFonts w:ascii="仿宋_GB2312" w:eastAsia="仿宋_GB2312"/>
          <w:sz w:val="28"/>
          <w:szCs w:val="28"/>
        </w:rPr>
        <w:t>2295.73</w:t>
      </w:r>
      <w:r>
        <w:rPr>
          <w:rFonts w:hint="eastAsia" w:ascii="仿宋_GB2312" w:eastAsia="仿宋_GB2312"/>
          <w:sz w:val="28"/>
          <w:szCs w:val="28"/>
        </w:rPr>
        <w:t>万元，占支出合计的</w:t>
      </w:r>
      <w:r>
        <w:rPr>
          <w:rFonts w:hint="eastAsia" w:ascii="仿宋_GB2312" w:eastAsia="仿宋_GB2312"/>
          <w:sz w:val="28"/>
          <w:szCs w:val="28"/>
          <w:lang w:eastAsia="zh-CN"/>
        </w:rPr>
        <w:t>57.22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70F1F841">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1013F3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0" w:name="_GoBack"/>
      <w:bookmarkEnd w:id="0"/>
    </w:p>
    <w:p w14:paraId="5B50C2E3">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4305387">
      <w:pPr>
        <w:keepNext w:val="0"/>
        <w:keepLines w:val="0"/>
        <w:pageBreakBefore w:val="0"/>
        <w:widowControl w:val="0"/>
        <w:tabs>
          <w:tab w:val="center" w:pos="6979"/>
        </w:tabs>
        <w:kinsoku/>
        <w:wordWrap/>
        <w:overflowPunct/>
        <w:topLinePunct w:val="0"/>
        <w:bidi w:val="0"/>
        <w:snapToGrid/>
        <w:spacing w:line="560" w:lineRule="exact"/>
        <w:ind w:firstLine="570"/>
        <w:textAlignment w:val="auto"/>
        <w:rPr>
          <w:rFonts w:hint="eastAsia" w:ascii="仿宋_GB2312" w:eastAsia="仿宋_GB2312"/>
          <w:sz w:val="28"/>
          <w:szCs w:val="28"/>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5205.55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2523.91</w:t>
      </w:r>
      <w:r>
        <w:rPr>
          <w:rFonts w:hint="eastAsia" w:ascii="仿宋_GB2312" w:eastAsia="仿宋_GB2312"/>
          <w:sz w:val="28"/>
          <w:szCs w:val="28"/>
        </w:rPr>
        <w:t>万元，增长</w:t>
      </w:r>
      <w:r>
        <w:rPr>
          <w:rFonts w:hint="eastAsia" w:ascii="仿宋_GB2312" w:eastAsia="仿宋_GB2312"/>
          <w:sz w:val="28"/>
          <w:szCs w:val="28"/>
          <w:lang w:val="en-US" w:eastAsia="zh-CN"/>
        </w:rPr>
        <w:t>94.12%</w:t>
      </w:r>
      <w:r>
        <w:rPr>
          <w:rFonts w:hint="eastAsia" w:ascii="仿宋_GB2312" w:eastAsia="仿宋_GB2312"/>
          <w:sz w:val="28"/>
          <w:szCs w:val="28"/>
        </w:rPr>
        <w:t>。主要原因：</w:t>
      </w:r>
      <w:r>
        <w:rPr>
          <w:rFonts w:hint="eastAsia" w:ascii="仿宋_GB2312" w:eastAsia="仿宋_GB2312"/>
          <w:sz w:val="28"/>
          <w:szCs w:val="28"/>
          <w:highlight w:val="none"/>
          <w:lang w:eastAsia="zh-CN"/>
        </w:rPr>
        <w:t>一是首都规划展览馆建设项目前期工作经费；二是年中追加项目经费，用于展馆设施维修维护。</w:t>
      </w:r>
    </w:p>
    <w:p w14:paraId="722CF4F0">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14:paraId="57703566">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7C794121">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3945.3</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rPr>
        <w:t>社会保障和就业支出</w:t>
      </w:r>
      <w:r>
        <w:rPr>
          <w:rFonts w:hint="eastAsia" w:ascii="仿宋_GB2312" w:hAnsi="Times New Roman" w:eastAsia="仿宋_GB2312" w:cs="Times New Roman"/>
          <w:sz w:val="28"/>
          <w:szCs w:val="28"/>
          <w:lang w:val="en-US" w:eastAsia="zh-CN"/>
        </w:rPr>
        <w:t>97.35</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2.47</w:t>
      </w:r>
      <w:r>
        <w:rPr>
          <w:rFonts w:hint="eastAsia" w:ascii="仿宋_GB2312" w:hAnsi="Times New Roman" w:eastAsia="仿宋_GB2312" w:cs="Times New Roman"/>
          <w:sz w:val="28"/>
          <w:szCs w:val="28"/>
        </w:rPr>
        <w:t>%；卫生健康支出</w:t>
      </w:r>
      <w:r>
        <w:rPr>
          <w:rFonts w:ascii="仿宋_GB2312" w:hAnsi="Times New Roman" w:eastAsia="仿宋_GB2312" w:cs="Times New Roman"/>
          <w:sz w:val="28"/>
          <w:szCs w:val="28"/>
        </w:rPr>
        <w:t>46</w:t>
      </w:r>
      <w:r>
        <w:rPr>
          <w:rFonts w:hint="eastAsia" w:ascii="仿宋_GB2312" w:hAnsi="Times New Roman" w:eastAsia="仿宋_GB2312" w:cs="Times New Roman"/>
          <w:sz w:val="28"/>
          <w:szCs w:val="28"/>
          <w:lang w:val="en-US" w:eastAsia="zh-CN"/>
        </w:rPr>
        <w:t>.</w:t>
      </w:r>
      <w:r>
        <w:rPr>
          <w:rFonts w:ascii="仿宋_GB2312" w:hAnsi="Times New Roman" w:eastAsia="仿宋_GB2312" w:cs="Times New Roman"/>
          <w:sz w:val="28"/>
          <w:szCs w:val="28"/>
        </w:rPr>
        <w:t>17</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1.17</w:t>
      </w:r>
      <w:r>
        <w:rPr>
          <w:rFonts w:hint="eastAsia" w:ascii="仿宋_GB2312" w:hAnsi="Times New Roman" w:eastAsia="仿宋_GB2312" w:cs="Times New Roman"/>
          <w:sz w:val="28"/>
          <w:szCs w:val="28"/>
        </w:rPr>
        <w:t>%；自然资源海洋气象等支出</w:t>
      </w:r>
      <w:r>
        <w:rPr>
          <w:rFonts w:hint="eastAsia" w:ascii="仿宋_GB2312" w:hAnsi="Times New Roman" w:eastAsia="仿宋_GB2312" w:cs="Times New Roman"/>
          <w:sz w:val="28"/>
          <w:szCs w:val="28"/>
          <w:lang w:val="en-US" w:eastAsia="zh-CN"/>
        </w:rPr>
        <w:t>3548.54</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89.94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文化旅游体育与传媒支出</w:t>
      </w:r>
      <w:r>
        <w:rPr>
          <w:rFonts w:hint="eastAsia" w:ascii="仿宋_GB2312" w:hAnsi="Times New Roman" w:eastAsia="仿宋_GB2312" w:cs="Times New Roman"/>
          <w:sz w:val="28"/>
          <w:szCs w:val="28"/>
          <w:lang w:val="en-US" w:eastAsia="zh-CN"/>
        </w:rPr>
        <w:t>253.24万元，</w:t>
      </w:r>
      <w:r>
        <w:rPr>
          <w:rFonts w:hint="eastAsia" w:ascii="仿宋_GB2312" w:hAnsi="Times New Roman" w:eastAsia="仿宋_GB2312" w:cs="Times New Roman"/>
          <w:sz w:val="28"/>
          <w:szCs w:val="28"/>
        </w:rPr>
        <w:t>占本年财政拨款支出</w:t>
      </w:r>
      <w:r>
        <w:rPr>
          <w:rFonts w:hint="eastAsia" w:ascii="仿宋_GB2312" w:hAnsi="Times New Roman" w:eastAsia="仿宋_GB2312" w:cs="Times New Roman"/>
          <w:sz w:val="28"/>
          <w:szCs w:val="28"/>
          <w:lang w:val="en-US" w:eastAsia="zh-CN"/>
        </w:rPr>
        <w:t>6.42</w:t>
      </w:r>
      <w:r>
        <w:rPr>
          <w:rFonts w:hint="eastAsia" w:ascii="仿宋_GB2312" w:hAnsi="Times New Roman" w:eastAsia="仿宋_GB2312" w:cs="Times New Roman"/>
          <w:sz w:val="28"/>
          <w:szCs w:val="28"/>
        </w:rPr>
        <w:t>%。</w:t>
      </w:r>
    </w:p>
    <w:p w14:paraId="69EBA9AD">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560" w:firstLineChars="200"/>
        <w:jc w:val="left"/>
        <w:textAlignment w:val="auto"/>
        <w:rPr>
          <w:rFonts w:hint="eastAsia"/>
          <w:sz w:val="28"/>
          <w:szCs w:val="28"/>
        </w:rPr>
      </w:pPr>
      <w:r>
        <w:rPr>
          <w:rFonts w:hint="eastAsia" w:ascii="仿宋_GB2312" w:eastAsia="仿宋_GB2312"/>
          <w:sz w:val="28"/>
          <w:szCs w:val="28"/>
        </w:rPr>
        <w:t>一般公共预算财政拨款支出决算具体情况</w:t>
      </w:r>
    </w:p>
    <w:p w14:paraId="66D237F0">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1、“社会和保障就业支出”（类）</w:t>
      </w:r>
      <w:r>
        <w:rPr>
          <w:rFonts w:hint="eastAsia" w:ascii="仿宋_GB2312" w:eastAsia="仿宋_GB2312"/>
          <w:sz w:val="28"/>
          <w:szCs w:val="28"/>
          <w:lang w:val="en-US" w:eastAsia="zh-CN"/>
        </w:rPr>
        <w:t>2024年度年初预算71.88万元，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97.35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135.43</w:t>
      </w:r>
      <w:r>
        <w:rPr>
          <w:rFonts w:hint="eastAsia" w:ascii="仿宋_GB2312" w:eastAsia="仿宋_GB2312"/>
          <w:sz w:val="28"/>
          <w:szCs w:val="28"/>
        </w:rPr>
        <w:t>%。</w:t>
      </w:r>
    </w:p>
    <w:p w14:paraId="0562E929">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w:t>
      </w:r>
    </w:p>
    <w:p w14:paraId="51B25A50">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2024年度年初预算71.88万元，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97.35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135.43</w:t>
      </w:r>
      <w:r>
        <w:rPr>
          <w:rFonts w:hint="eastAsia" w:ascii="仿宋_GB2312" w:eastAsia="仿宋_GB2312"/>
          <w:sz w:val="28"/>
          <w:szCs w:val="28"/>
        </w:rPr>
        <w:t>%。</w:t>
      </w:r>
    </w:p>
    <w:p w14:paraId="0580E219">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eastAsia="zh-CN"/>
        </w:rPr>
        <w:t>事业单位招聘，人员增加。</w:t>
      </w:r>
    </w:p>
    <w:p w14:paraId="6F77903D">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val="en-US" w:eastAsia="zh-CN"/>
        </w:rPr>
        <w:t>2024年度年初预算36.16万元，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127.68</w:t>
      </w:r>
      <w:r>
        <w:rPr>
          <w:rFonts w:hint="eastAsia" w:ascii="仿宋_GB2312" w:eastAsia="仿宋_GB2312"/>
          <w:sz w:val="28"/>
          <w:szCs w:val="28"/>
        </w:rPr>
        <w:t>%。</w:t>
      </w:r>
    </w:p>
    <w:p w14:paraId="57075C1A">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w:t>
      </w:r>
    </w:p>
    <w:p w14:paraId="3794B9F8">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2024年度年初预算36.16万元，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46.17万</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127.68</w:t>
      </w:r>
      <w:r>
        <w:rPr>
          <w:rFonts w:hint="eastAsia" w:ascii="仿宋_GB2312" w:eastAsia="仿宋_GB2312"/>
          <w:sz w:val="28"/>
          <w:szCs w:val="28"/>
        </w:rPr>
        <w:t>%。</w:t>
      </w:r>
    </w:p>
    <w:p w14:paraId="59A44E40">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eastAsia="zh-CN"/>
        </w:rPr>
        <w:t>事业单位招聘，人员增加</w:t>
      </w:r>
      <w:r>
        <w:rPr>
          <w:rFonts w:hint="eastAsia" w:ascii="仿宋_GB2312" w:eastAsia="仿宋_GB2312"/>
          <w:sz w:val="28"/>
          <w:szCs w:val="28"/>
        </w:rPr>
        <w:t>。</w:t>
      </w:r>
    </w:p>
    <w:p w14:paraId="59E96D16">
      <w:pPr>
        <w:keepNext w:val="0"/>
        <w:keepLines w:val="0"/>
        <w:pageBreakBefore w:val="0"/>
        <w:widowControl w:val="0"/>
        <w:numPr>
          <w:ilvl w:val="0"/>
          <w:numId w:val="2"/>
        </w:numPr>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“自然资源海洋气象等支出”(类)</w:t>
      </w:r>
      <w:r>
        <w:rPr>
          <w:rFonts w:hint="eastAsia" w:ascii="仿宋_GB2312" w:eastAsia="仿宋_GB2312"/>
          <w:sz w:val="28"/>
          <w:szCs w:val="28"/>
          <w:lang w:val="en-US" w:eastAsia="zh-CN"/>
        </w:rPr>
        <w:t>2024年度年初预算3262.69万元，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3548.54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108.76</w:t>
      </w:r>
      <w:r>
        <w:rPr>
          <w:rFonts w:hint="eastAsia" w:ascii="仿宋_GB2312" w:hAnsi="Times New Roman" w:eastAsia="仿宋_GB2312" w:cs="Times New Roman"/>
          <w:sz w:val="28"/>
          <w:szCs w:val="28"/>
        </w:rPr>
        <w:t>%。</w:t>
      </w:r>
    </w:p>
    <w:p w14:paraId="0168D27F">
      <w:pPr>
        <w:keepNext w:val="0"/>
        <w:keepLines w:val="0"/>
        <w:pageBreakBefore w:val="0"/>
        <w:widowControl w:val="0"/>
        <w:numPr>
          <w:ilvl w:val="0"/>
          <w:numId w:val="0"/>
        </w:numPr>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hAnsi="Times New Roman" w:eastAsia="仿宋_GB2312" w:cs="Times New Roman"/>
          <w:sz w:val="28"/>
          <w:szCs w:val="28"/>
        </w:rPr>
        <w:t>其中：</w:t>
      </w:r>
    </w:p>
    <w:p w14:paraId="017AC58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“自然资源事务”（款）</w:t>
      </w:r>
      <w:r>
        <w:rPr>
          <w:rFonts w:hint="eastAsia" w:ascii="仿宋_GB2312" w:eastAsia="仿宋_GB2312"/>
          <w:sz w:val="28"/>
          <w:szCs w:val="28"/>
          <w:lang w:val="en-US" w:eastAsia="zh-CN"/>
        </w:rPr>
        <w:t>2024年度预算3262.69万元，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3548.54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108.76</w:t>
      </w:r>
      <w:r>
        <w:rPr>
          <w:rFonts w:hint="eastAsia" w:ascii="仿宋_GB2312" w:eastAsia="仿宋_GB2312"/>
          <w:sz w:val="28"/>
          <w:szCs w:val="28"/>
        </w:rPr>
        <w:t>%。</w:t>
      </w:r>
    </w:p>
    <w:p w14:paraId="0183F81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val="en-US" w:eastAsia="zh-CN"/>
        </w:rPr>
        <w:t>追加</w:t>
      </w:r>
      <w:r>
        <w:rPr>
          <w:rFonts w:hint="eastAsia" w:ascii="仿宋_GB2312" w:eastAsia="仿宋_GB2312"/>
          <w:sz w:val="28"/>
          <w:szCs w:val="28"/>
          <w:highlight w:val="none"/>
          <w:lang w:eastAsia="zh-CN"/>
        </w:rPr>
        <w:t>首都规划展览馆建设项目前期工作经费</w:t>
      </w:r>
      <w:r>
        <w:rPr>
          <w:rFonts w:hint="eastAsia" w:ascii="仿宋_GB2312" w:eastAsia="仿宋_GB2312"/>
          <w:sz w:val="28"/>
          <w:szCs w:val="28"/>
        </w:rPr>
        <w:t>。</w:t>
      </w:r>
    </w:p>
    <w:p w14:paraId="648E0B45">
      <w:pPr>
        <w:keepNext w:val="0"/>
        <w:keepLines w:val="0"/>
        <w:pageBreakBefore w:val="0"/>
        <w:widowControl w:val="0"/>
        <w:numPr>
          <w:ilvl w:val="0"/>
          <w:numId w:val="0"/>
        </w:numPr>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hAnsi="Times New Roman" w:eastAsia="仿宋_GB2312" w:cs="Times New Roman"/>
          <w:sz w:val="28"/>
          <w:szCs w:val="28"/>
        </w:rPr>
        <w:t>文化旅游体育与传媒支出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253.24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7D7CB0F9">
      <w:pPr>
        <w:keepNext w:val="0"/>
        <w:keepLines w:val="0"/>
        <w:pageBreakBefore w:val="0"/>
        <w:widowControl w:val="0"/>
        <w:numPr>
          <w:ilvl w:val="0"/>
          <w:numId w:val="0"/>
        </w:numPr>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w:t>
      </w:r>
    </w:p>
    <w:p w14:paraId="749DDC18">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hAnsi="Times New Roman" w:eastAsia="仿宋_GB2312" w:cs="Times New Roman"/>
          <w:sz w:val="28"/>
          <w:szCs w:val="28"/>
        </w:rPr>
        <w:t>文化和旅游</w:t>
      </w:r>
      <w:r>
        <w:rPr>
          <w:rFonts w:hint="eastAsia" w:ascii="仿宋_GB2312" w:eastAsia="仿宋_GB2312"/>
          <w:sz w:val="28"/>
          <w:szCs w:val="28"/>
        </w:rPr>
        <w:t>”（款）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253.24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554A2812">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default" w:eastAsia="仿宋_GB2312"/>
          <w:sz w:val="28"/>
          <w:szCs w:val="28"/>
          <w:lang w:val="en-US" w:eastAsia="zh-CN"/>
        </w:rPr>
      </w:pPr>
      <w:r>
        <w:rPr>
          <w:rFonts w:hint="eastAsia" w:ascii="仿宋_GB2312" w:eastAsia="仿宋_GB2312"/>
          <w:sz w:val="28"/>
          <w:szCs w:val="28"/>
        </w:rPr>
        <w:t>主要原因：</w:t>
      </w:r>
      <w:r>
        <w:rPr>
          <w:rFonts w:hint="eastAsia" w:ascii="仿宋_GB2312" w:eastAsia="仿宋_GB2312"/>
          <w:sz w:val="28"/>
          <w:szCs w:val="28"/>
          <w:lang w:val="en-US" w:eastAsia="zh-CN"/>
        </w:rPr>
        <w:t>追加</w:t>
      </w:r>
      <w:r>
        <w:rPr>
          <w:rFonts w:hint="eastAsia" w:ascii="仿宋_GB2312" w:eastAsia="仿宋_GB2312"/>
          <w:sz w:val="28"/>
          <w:szCs w:val="28"/>
          <w:highlight w:val="none"/>
          <w:lang w:eastAsia="zh-CN"/>
        </w:rPr>
        <w:t>首都规划展览馆建设项目前期工作经费</w:t>
      </w:r>
      <w:r>
        <w:rPr>
          <w:rFonts w:hint="eastAsia" w:ascii="仿宋_GB2312" w:eastAsia="仿宋_GB2312"/>
          <w:sz w:val="28"/>
          <w:szCs w:val="28"/>
          <w:lang w:val="en-US" w:eastAsia="zh-CN"/>
        </w:rPr>
        <w:t>。</w:t>
      </w:r>
    </w:p>
    <w:p w14:paraId="4C07BA5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14:paraId="26E6DDBE">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17EED65">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eastAsia="zh-CN"/>
        </w:rPr>
        <w:t>本单位无此项支出。</w:t>
      </w:r>
    </w:p>
    <w:p w14:paraId="41A4888C">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435620A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黑体" w:eastAsia="黑体"/>
          <w:b/>
          <w:sz w:val="28"/>
          <w:szCs w:val="28"/>
        </w:rPr>
      </w:pPr>
      <w:r>
        <w:rPr>
          <w:rFonts w:hint="eastAsia" w:ascii="仿宋_GB2312" w:eastAsia="仿宋_GB2312"/>
          <w:sz w:val="28"/>
          <w:szCs w:val="28"/>
          <w:lang w:eastAsia="zh-CN"/>
        </w:rPr>
        <w:t>本单位无此项支出。</w:t>
      </w:r>
    </w:p>
    <w:p w14:paraId="15B3A6D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1732237">
      <w:pPr>
        <w:keepNext w:val="0"/>
        <w:keepLines w:val="0"/>
        <w:pageBreakBefore w:val="0"/>
        <w:widowControl w:val="0"/>
        <w:kinsoku/>
        <w:wordWrap/>
        <w:overflowPunct/>
        <w:topLinePunct w:val="0"/>
        <w:bidi w:val="0"/>
        <w:snapToGrid/>
        <w:spacing w:line="560" w:lineRule="exact"/>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43210185">
      <w:pPr>
        <w:keepNext w:val="0"/>
        <w:keepLines w:val="0"/>
        <w:pageBreakBefore w:val="0"/>
        <w:widowControl w:val="0"/>
        <w:kinsoku/>
        <w:wordWrap/>
        <w:overflowPunct/>
        <w:topLinePunct w:val="0"/>
        <w:bidi w:val="0"/>
        <w:snapToGrid/>
        <w:spacing w:line="560" w:lineRule="exact"/>
        <w:ind w:firstLine="548" w:firstLineChars="196"/>
        <w:textAlignment w:val="auto"/>
        <w:rPr>
          <w:rFonts w:hint="eastAsia" w:ascii="黑体" w:eastAsia="黑体"/>
          <w:sz w:val="28"/>
          <w:szCs w:val="28"/>
        </w:rPr>
      </w:pPr>
      <w:r>
        <w:rPr>
          <w:rFonts w:hint="eastAsia" w:ascii="黑体" w:eastAsia="黑体"/>
          <w:b/>
          <w:sz w:val="28"/>
          <w:szCs w:val="28"/>
        </w:rPr>
        <w:t>七、财政拨款基本支出决算情况说明</w:t>
      </w:r>
    </w:p>
    <w:p w14:paraId="00474C11">
      <w:pPr>
        <w:keepNext w:val="0"/>
        <w:keepLines w:val="0"/>
        <w:pageBreakBefore w:val="0"/>
        <w:widowControl w:val="0"/>
        <w:tabs>
          <w:tab w:val="center" w:pos="6979"/>
        </w:tabs>
        <w:kinsoku/>
        <w:wordWrap/>
        <w:overflowPunct/>
        <w:topLinePunct w:val="0"/>
        <w:bidi w:val="0"/>
        <w:snapToGrid/>
        <w:spacing w:line="560" w:lineRule="exact"/>
        <w:ind w:firstLine="548" w:firstLineChars="196"/>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1716.08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641170C">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238A9513">
      <w:pPr>
        <w:tabs>
          <w:tab w:val="center" w:pos="6979"/>
        </w:tabs>
        <w:jc w:val="center"/>
        <w:rPr>
          <w:rFonts w:hint="eastAsia" w:ascii="宋体" w:hAnsi="宋体" w:cs="宋体"/>
          <w:b/>
          <w:bCs/>
          <w:spacing w:val="40"/>
          <w:kern w:val="0"/>
          <w:sz w:val="32"/>
          <w:szCs w:val="32"/>
        </w:rPr>
      </w:pPr>
    </w:p>
    <w:p w14:paraId="54CCBC81">
      <w:pPr>
        <w:tabs>
          <w:tab w:val="center" w:pos="6979"/>
        </w:tabs>
        <w:jc w:val="center"/>
        <w:rPr>
          <w:rFonts w:hint="eastAsia" w:ascii="宋体" w:hAnsi="宋体" w:cs="宋体"/>
          <w:b/>
          <w:bCs/>
          <w:spacing w:val="40"/>
          <w:kern w:val="0"/>
          <w:sz w:val="32"/>
          <w:szCs w:val="32"/>
        </w:rPr>
      </w:pPr>
    </w:p>
    <w:p w14:paraId="6BE63351">
      <w:pPr>
        <w:tabs>
          <w:tab w:val="center" w:pos="6979"/>
        </w:tabs>
        <w:jc w:val="center"/>
        <w:rPr>
          <w:rFonts w:hint="eastAsia" w:ascii="宋体" w:hAnsi="宋体" w:cs="宋体"/>
          <w:b/>
          <w:bCs/>
          <w:spacing w:val="40"/>
          <w:kern w:val="0"/>
          <w:sz w:val="32"/>
          <w:szCs w:val="32"/>
        </w:rPr>
      </w:pPr>
    </w:p>
    <w:p w14:paraId="61F7F37F">
      <w:pPr>
        <w:tabs>
          <w:tab w:val="center" w:pos="6979"/>
        </w:tabs>
        <w:jc w:val="center"/>
        <w:rPr>
          <w:rFonts w:hint="eastAsia" w:ascii="宋体" w:hAnsi="宋体" w:cs="宋体"/>
          <w:b/>
          <w:bCs/>
          <w:spacing w:val="40"/>
          <w:kern w:val="0"/>
          <w:sz w:val="32"/>
          <w:szCs w:val="32"/>
        </w:rPr>
      </w:pPr>
    </w:p>
    <w:p w14:paraId="7850F758">
      <w:pPr>
        <w:pStyle w:val="2"/>
        <w:rPr>
          <w:rFonts w:hint="eastAsia" w:ascii="宋体" w:hAnsi="宋体" w:cs="宋体"/>
          <w:b/>
          <w:bCs/>
          <w:spacing w:val="40"/>
          <w:kern w:val="0"/>
          <w:sz w:val="32"/>
          <w:szCs w:val="32"/>
        </w:rPr>
      </w:pPr>
    </w:p>
    <w:p w14:paraId="11745893">
      <w:pPr>
        <w:pStyle w:val="2"/>
        <w:rPr>
          <w:rFonts w:hint="eastAsia" w:ascii="宋体" w:hAnsi="宋体" w:cs="宋体"/>
          <w:b/>
          <w:bCs/>
          <w:spacing w:val="40"/>
          <w:kern w:val="0"/>
          <w:sz w:val="32"/>
          <w:szCs w:val="32"/>
        </w:rPr>
      </w:pPr>
    </w:p>
    <w:p w14:paraId="64121B19">
      <w:pPr>
        <w:pStyle w:val="2"/>
        <w:rPr>
          <w:rFonts w:hint="eastAsia" w:ascii="宋体" w:hAnsi="宋体" w:cs="宋体"/>
          <w:b/>
          <w:bCs/>
          <w:spacing w:val="40"/>
          <w:kern w:val="0"/>
          <w:sz w:val="32"/>
          <w:szCs w:val="32"/>
        </w:rPr>
      </w:pPr>
    </w:p>
    <w:p w14:paraId="6DC5C9DC">
      <w:pPr>
        <w:pStyle w:val="2"/>
        <w:rPr>
          <w:rFonts w:hint="eastAsia" w:ascii="宋体" w:hAnsi="宋体" w:cs="宋体"/>
          <w:b/>
          <w:bCs/>
          <w:spacing w:val="40"/>
          <w:kern w:val="0"/>
          <w:sz w:val="32"/>
          <w:szCs w:val="32"/>
        </w:rPr>
      </w:pPr>
    </w:p>
    <w:p w14:paraId="75C38893">
      <w:pPr>
        <w:pStyle w:val="2"/>
        <w:rPr>
          <w:rFonts w:hint="eastAsia" w:ascii="宋体" w:hAnsi="宋体" w:cs="宋体"/>
          <w:b/>
          <w:bCs/>
          <w:spacing w:val="40"/>
          <w:kern w:val="0"/>
          <w:sz w:val="32"/>
          <w:szCs w:val="32"/>
        </w:rPr>
      </w:pPr>
    </w:p>
    <w:p w14:paraId="50101445">
      <w:pPr>
        <w:pStyle w:val="2"/>
        <w:rPr>
          <w:rFonts w:hint="eastAsia" w:ascii="宋体" w:hAnsi="宋体" w:cs="宋体"/>
          <w:b/>
          <w:bCs/>
          <w:spacing w:val="40"/>
          <w:kern w:val="0"/>
          <w:sz w:val="32"/>
          <w:szCs w:val="32"/>
        </w:rPr>
      </w:pPr>
    </w:p>
    <w:p w14:paraId="42CE2CDB">
      <w:pPr>
        <w:pStyle w:val="2"/>
        <w:rPr>
          <w:rFonts w:hint="eastAsia" w:ascii="宋体" w:hAnsi="宋体" w:cs="宋体"/>
          <w:b/>
          <w:bCs/>
          <w:spacing w:val="40"/>
          <w:kern w:val="0"/>
          <w:sz w:val="32"/>
          <w:szCs w:val="32"/>
        </w:rPr>
      </w:pPr>
    </w:p>
    <w:p w14:paraId="458CD4BD">
      <w:pPr>
        <w:tabs>
          <w:tab w:val="center" w:pos="6979"/>
        </w:tabs>
        <w:jc w:val="both"/>
        <w:rPr>
          <w:rFonts w:hint="eastAsia" w:ascii="宋体" w:hAnsi="宋体" w:cs="宋体"/>
          <w:b/>
          <w:bCs/>
          <w:spacing w:val="40"/>
          <w:kern w:val="0"/>
          <w:sz w:val="32"/>
          <w:szCs w:val="32"/>
        </w:rPr>
      </w:pPr>
    </w:p>
    <w:p w14:paraId="455992D4">
      <w:pPr>
        <w:tabs>
          <w:tab w:val="center" w:pos="6979"/>
        </w:tabs>
        <w:jc w:val="center"/>
        <w:rPr>
          <w:rFonts w:hint="eastAsia" w:ascii="宋体" w:hAnsi="宋体" w:cs="宋体"/>
          <w:b/>
          <w:bCs/>
          <w:spacing w:val="40"/>
          <w:kern w:val="0"/>
          <w:sz w:val="32"/>
          <w:szCs w:val="32"/>
        </w:rPr>
      </w:pPr>
    </w:p>
    <w:p w14:paraId="5E36C26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4299BA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14:paraId="64F2DD63">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1.75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w:t>
      </w:r>
      <w:r>
        <w:rPr>
          <w:rFonts w:hint="eastAsia" w:ascii="仿宋_GB2312" w:eastAsia="仿宋_GB2312"/>
          <w:sz w:val="28"/>
          <w:szCs w:val="28"/>
        </w:rPr>
        <w:t>万元减少</w:t>
      </w:r>
      <w:r>
        <w:rPr>
          <w:rFonts w:ascii="仿宋_GB2312" w:eastAsia="仿宋_GB2312"/>
          <w:sz w:val="28"/>
          <w:szCs w:val="28"/>
        </w:rPr>
        <w:t>2.25</w:t>
      </w:r>
      <w:r>
        <w:rPr>
          <w:rFonts w:hint="eastAsia" w:ascii="仿宋_GB2312" w:eastAsia="仿宋_GB2312"/>
          <w:sz w:val="28"/>
          <w:szCs w:val="28"/>
        </w:rPr>
        <w:t>万元。其中：</w:t>
      </w:r>
    </w:p>
    <w:p w14:paraId="305C74B8">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p>
    <w:p w14:paraId="78D71F4B">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14:paraId="00B9E5C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1.75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w:t>
      </w:r>
      <w:r>
        <w:rPr>
          <w:rFonts w:hint="eastAsia" w:ascii="仿宋_GB2312" w:eastAsia="仿宋_GB2312"/>
          <w:sz w:val="28"/>
          <w:szCs w:val="28"/>
        </w:rPr>
        <w:t>万元减少</w:t>
      </w:r>
      <w:r>
        <w:rPr>
          <w:rFonts w:ascii="仿宋_GB2312" w:eastAsia="仿宋_GB2312"/>
          <w:sz w:val="28"/>
          <w:szCs w:val="28"/>
        </w:rPr>
        <w:t>2.25</w:t>
      </w:r>
      <w:r>
        <w:rPr>
          <w:rFonts w:hint="eastAsia" w:ascii="仿宋_GB2312" w:eastAsia="仿宋_GB2312"/>
          <w:sz w:val="28"/>
          <w:szCs w:val="28"/>
        </w:rPr>
        <w:t>万元。</w:t>
      </w:r>
    </w:p>
    <w:p w14:paraId="3989981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1.75</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落实政府过紧日子要求，厉行勤俭节约，公务出行减少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41F8F082">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14:paraId="0318160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cs="Times New Roman"/>
          <w:sz w:val="28"/>
          <w:szCs w:val="28"/>
          <w:highlight w:val="none"/>
          <w:lang w:eastAsia="zh-CN"/>
        </w:rPr>
        <w:t>我单位不在机关运行经费统计范围之内</w:t>
      </w:r>
      <w:r>
        <w:rPr>
          <w:rFonts w:hint="eastAsia" w:ascii="仿宋_GB2312" w:hAnsi="Times New Roman" w:eastAsia="仿宋_GB2312" w:cs="Times New Roman"/>
          <w:sz w:val="28"/>
          <w:szCs w:val="28"/>
          <w:highlight w:val="none"/>
          <w:lang w:eastAsia="zh-CN"/>
        </w:rPr>
        <w:t>。</w:t>
      </w:r>
    </w:p>
    <w:p w14:paraId="22F84783">
      <w:pPr>
        <w:keepNext w:val="0"/>
        <w:keepLines w:val="0"/>
        <w:pageBreakBefore w:val="0"/>
        <w:widowControl w:val="0"/>
        <w:kinsoku/>
        <w:wordWrap/>
        <w:overflowPunct/>
        <w:topLinePunct w:val="0"/>
        <w:autoSpaceDE/>
        <w:autoSpaceDN/>
        <w:bidi w:val="0"/>
        <w:adjustRightInd/>
        <w:snapToGrid/>
        <w:spacing w:line="560" w:lineRule="exact"/>
        <w:ind w:left="540"/>
        <w:textAlignment w:val="auto"/>
        <w:rPr>
          <w:rFonts w:hint="eastAsia" w:ascii="黑体" w:eastAsia="黑体"/>
          <w:sz w:val="28"/>
          <w:szCs w:val="28"/>
        </w:rPr>
      </w:pPr>
      <w:r>
        <w:rPr>
          <w:rFonts w:hint="eastAsia" w:ascii="黑体" w:eastAsia="黑体"/>
          <w:sz w:val="28"/>
          <w:szCs w:val="28"/>
        </w:rPr>
        <w:t>三、政府采购支出情况</w:t>
      </w:r>
    </w:p>
    <w:p w14:paraId="0D6D841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1660.65</w:t>
      </w:r>
      <w:r>
        <w:rPr>
          <w:rFonts w:hint="eastAsia" w:ascii="仿宋_GB2312" w:eastAsia="仿宋_GB2312"/>
          <w:sz w:val="28"/>
          <w:szCs w:val="28"/>
        </w:rPr>
        <w:t>万元，其中：政府采购货物支出</w:t>
      </w:r>
      <w:r>
        <w:rPr>
          <w:rFonts w:ascii="仿宋_GB2312" w:eastAsia="仿宋_GB2312"/>
          <w:sz w:val="28"/>
          <w:szCs w:val="28"/>
        </w:rPr>
        <w:t>33.53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1627.12</w:t>
      </w:r>
      <w:r>
        <w:rPr>
          <w:rFonts w:hint="eastAsia" w:ascii="仿宋_GB2312" w:eastAsia="仿宋_GB2312"/>
          <w:sz w:val="28"/>
          <w:szCs w:val="28"/>
        </w:rPr>
        <w:t>万元。授予中小企业合同金额</w:t>
      </w:r>
      <w:r>
        <w:rPr>
          <w:rFonts w:ascii="仿宋_GB2312" w:eastAsia="仿宋_GB2312"/>
          <w:sz w:val="28"/>
          <w:szCs w:val="28"/>
        </w:rPr>
        <w:t>1023.13</w:t>
      </w:r>
      <w:r>
        <w:rPr>
          <w:rFonts w:hint="eastAsia" w:ascii="仿宋_GB2312" w:eastAsia="仿宋_GB2312"/>
          <w:sz w:val="28"/>
          <w:szCs w:val="28"/>
        </w:rPr>
        <w:t>万元，占政府采购支出总额的</w:t>
      </w:r>
      <w:r>
        <w:rPr>
          <w:rFonts w:hint="eastAsia" w:ascii="仿宋_GB2312" w:eastAsia="仿宋_GB2312"/>
          <w:sz w:val="28"/>
          <w:szCs w:val="28"/>
          <w:lang w:eastAsia="zh-CN"/>
        </w:rPr>
        <w:t>61.61</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1021.19</w:t>
      </w:r>
      <w:r>
        <w:rPr>
          <w:rFonts w:hint="eastAsia" w:ascii="仿宋_GB2312" w:eastAsia="仿宋_GB2312"/>
          <w:sz w:val="28"/>
          <w:szCs w:val="28"/>
          <w:lang w:eastAsia="zh-CN"/>
        </w:rPr>
        <w:t>万元，</w:t>
      </w:r>
      <w:r>
        <w:rPr>
          <w:rFonts w:hint="eastAsia" w:ascii="仿宋_GB2312" w:eastAsia="仿宋_GB2312"/>
          <w:sz w:val="28"/>
          <w:szCs w:val="28"/>
        </w:rPr>
        <w:t>万元，占政府采购支出总额的</w:t>
      </w:r>
      <w:r>
        <w:rPr>
          <w:rFonts w:ascii="仿宋_GB2312" w:eastAsia="仿宋_GB2312"/>
          <w:sz w:val="28"/>
          <w:szCs w:val="28"/>
        </w:rPr>
        <w:t>61.49</w:t>
      </w:r>
      <w:r>
        <w:rPr>
          <w:rFonts w:hint="eastAsia" w:ascii="仿宋_GB2312" w:eastAsia="仿宋_GB2312"/>
          <w:sz w:val="28"/>
          <w:szCs w:val="28"/>
        </w:rPr>
        <w:t>%。</w:t>
      </w:r>
    </w:p>
    <w:p w14:paraId="08E007F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14:paraId="54AD6D9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12月31日，北京市规划展览馆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66DB7217">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12BF2F8">
      <w:pPr>
        <w:keepNext w:val="0"/>
        <w:keepLines w:val="0"/>
        <w:pageBreakBefore w:val="0"/>
        <w:widowControl w:val="0"/>
        <w:kinsoku/>
        <w:wordWrap/>
        <w:overflowPunct/>
        <w:topLinePunct w:val="0"/>
        <w:autoSpaceDE/>
        <w:autoSpaceDN/>
        <w:bidi w:val="0"/>
        <w:adjustRightInd/>
        <w:snapToGrid/>
        <w:spacing w:line="560" w:lineRule="exact"/>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FD5975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EB7DF7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E90BAF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8E4D6C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59CD2F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DB1880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A1EBB6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E2E21C7">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hAnsi="宋体" w:eastAsia="仿宋_GB2312"/>
          <w:sz w:val="28"/>
          <w:szCs w:val="28"/>
        </w:rPr>
      </w:pPr>
      <w:r>
        <w:rPr>
          <w:rFonts w:hint="eastAsia" w:ascii="仿宋_GB2312" w:hAnsi="宋体" w:eastAsia="仿宋_GB2312"/>
          <w:sz w:val="28"/>
          <w:szCs w:val="28"/>
        </w:rPr>
        <w:t>7</w:t>
      </w:r>
      <w:r>
        <w:rPr>
          <w:rFonts w:ascii="仿宋_GB2312" w:hAnsi="宋体" w:eastAsia="仿宋_GB2312"/>
          <w:sz w:val="28"/>
          <w:szCs w:val="28"/>
        </w:rPr>
        <w:t>.</w:t>
      </w:r>
      <w:r>
        <w:rPr>
          <w:rFonts w:hint="eastAsia" w:ascii="仿宋_GB2312" w:hAnsi="宋体" w:eastAsia="仿宋_GB2312"/>
          <w:sz w:val="28"/>
          <w:szCs w:val="28"/>
        </w:rPr>
        <w:t>社会保障和就业支出(类) 行政事业单位养老支出(款) 事业单位离退休(项)</w:t>
      </w:r>
      <w:r>
        <w:rPr>
          <w:rFonts w:ascii="仿宋_GB2312" w:hAnsi="宋体" w:eastAsia="仿宋_GB2312"/>
          <w:sz w:val="28"/>
          <w:szCs w:val="28"/>
        </w:rPr>
        <w:t>：</w:t>
      </w:r>
      <w:r>
        <w:rPr>
          <w:rFonts w:hint="eastAsia" w:ascii="仿宋_GB2312" w:hAnsi="宋体" w:eastAsia="仿宋_GB2312"/>
          <w:sz w:val="28"/>
          <w:szCs w:val="28"/>
        </w:rPr>
        <w:t>反映事业单位开支的离退休经费。</w:t>
      </w:r>
    </w:p>
    <w:p w14:paraId="3D6F8ED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rPr>
      </w:pPr>
      <w:r>
        <w:rPr>
          <w:rFonts w:hint="eastAsia" w:ascii="仿宋_GB2312" w:eastAsia="仿宋_GB2312"/>
          <w:sz w:val="28"/>
          <w:szCs w:val="28"/>
        </w:rPr>
        <w:t>8</w:t>
      </w:r>
      <w:r>
        <w:rPr>
          <w:rFonts w:hint="eastAsia" w:ascii="仿宋_GB2312" w:eastAsia="仿宋_GB2312"/>
          <w:sz w:val="28"/>
          <w:szCs w:val="28"/>
          <w:lang w:val="en-US" w:eastAsia="zh-CN"/>
        </w:rPr>
        <w:t>.</w:t>
      </w:r>
      <w:r>
        <w:rPr>
          <w:rFonts w:hint="eastAsia" w:ascii="仿宋_GB2312" w:eastAsia="仿宋_GB2312"/>
          <w:sz w:val="28"/>
          <w:szCs w:val="28"/>
        </w:rPr>
        <w:t>社会保障和就业支出(类) 行政事业单位养老支出(款)机关事业单位基本养老保险缴费支出(项)：反映机关事业单位实施养老保险制度由单位缴纳的基本养老保险费支出。</w:t>
      </w:r>
    </w:p>
    <w:p w14:paraId="3357FE4E">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rPr>
      </w:pPr>
      <w:r>
        <w:rPr>
          <w:rFonts w:hint="eastAsia" w:ascii="仿宋_GB2312" w:eastAsia="仿宋_GB2312"/>
          <w:sz w:val="28"/>
          <w:szCs w:val="28"/>
        </w:rPr>
        <w:t>9</w:t>
      </w:r>
      <w:r>
        <w:rPr>
          <w:rFonts w:hint="eastAsia" w:ascii="仿宋_GB2312" w:eastAsia="仿宋_GB2312"/>
          <w:sz w:val="28"/>
          <w:szCs w:val="28"/>
          <w:lang w:val="en-US" w:eastAsia="zh-CN"/>
        </w:rPr>
        <w:t>.</w:t>
      </w:r>
      <w:r>
        <w:rPr>
          <w:rFonts w:hint="eastAsia" w:ascii="仿宋_GB2312" w:eastAsia="仿宋_GB2312"/>
          <w:sz w:val="28"/>
          <w:szCs w:val="28"/>
        </w:rPr>
        <w:t>社会保障和就业支出(类) 行政事业单位养老支出(款)机关事业单位职业年金缴费支出(项)：反映机关事业单位实施养老保险制度由单位实际缴纳的职业年金支出</w:t>
      </w:r>
      <w:r>
        <w:rPr>
          <w:rFonts w:hint="eastAsia" w:ascii="仿宋_GB2312" w:eastAsia="仿宋_GB2312"/>
          <w:sz w:val="28"/>
          <w:szCs w:val="28"/>
          <w:lang w:eastAsia="zh-CN"/>
        </w:rPr>
        <w:t>（</w:t>
      </w:r>
      <w:r>
        <w:rPr>
          <w:rFonts w:hint="eastAsia" w:ascii="仿宋_GB2312" w:eastAsia="仿宋_GB2312"/>
          <w:sz w:val="28"/>
          <w:szCs w:val="28"/>
          <w:lang w:val="en-US" w:eastAsia="zh-CN"/>
        </w:rPr>
        <w:t>含职业年金补记支出</w:t>
      </w:r>
      <w:r>
        <w:rPr>
          <w:rFonts w:hint="eastAsia" w:ascii="仿宋_GB2312" w:eastAsia="仿宋_GB2312"/>
          <w:sz w:val="28"/>
          <w:szCs w:val="28"/>
          <w:lang w:eastAsia="zh-CN"/>
        </w:rPr>
        <w:t>）</w:t>
      </w:r>
      <w:r>
        <w:rPr>
          <w:rFonts w:hint="eastAsia" w:ascii="仿宋_GB2312" w:eastAsia="仿宋_GB2312"/>
          <w:sz w:val="28"/>
          <w:szCs w:val="28"/>
        </w:rPr>
        <w:t>。</w:t>
      </w:r>
    </w:p>
    <w:p w14:paraId="0FDDF48A">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10.卫生健康支出(类)行政事业单位医疗(款)事业单位医疗(项)：反映财政部门安排的事业单位医疗保险缴费经费。</w:t>
      </w:r>
    </w:p>
    <w:p w14:paraId="45FCFBC6">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11.自然资源海洋气象等支出（类）自然资源事务（款）自然资源规划及管理（项）：反映用于国土空间规划、国土空间开发适宜性评价等方面的支出。</w:t>
      </w:r>
    </w:p>
    <w:p w14:paraId="3C975D35">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12.自然资源海洋气象等支出（类）自然资源事务（款）事业运行（项）：反应事业单位的基本支出，不包括行政单位（包括实行公务员管理的事业单位）后勤服务中心、医务室等附属事业单位。</w:t>
      </w:r>
    </w:p>
    <w:p w14:paraId="43280C1B">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13.自然资源海洋气象等支出（类）自然资源事务（款）其他自然资源事务支出（项）：反应除上述项目以外其他用于自然资源事务方面的支出。</w:t>
      </w:r>
    </w:p>
    <w:p w14:paraId="4FD42A81">
      <w:pPr>
        <w:keepNext w:val="0"/>
        <w:keepLines w:val="0"/>
        <w:pageBreakBefore w:val="0"/>
        <w:widowControl w:val="0"/>
        <w:kinsoku/>
        <w:wordWrap/>
        <w:overflowPunct/>
        <w:topLinePunct w:val="0"/>
        <w:autoSpaceDE/>
        <w:autoSpaceDN/>
        <w:bidi w:val="0"/>
        <w:adjustRightInd/>
        <w:snapToGrid/>
        <w:spacing w:line="560" w:lineRule="exact"/>
        <w:ind w:firstLine="420" w:firstLineChars="15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14.文化旅游体育与传媒支出（类）文化和旅游（款）其他文化和旅游支出（项）：反映除上述项目以外其他用于文化和旅游方面的支出。</w:t>
      </w:r>
    </w:p>
    <w:p w14:paraId="7A1BE827">
      <w:pPr>
        <w:tabs>
          <w:tab w:val="center" w:pos="6979"/>
        </w:tabs>
        <w:spacing w:line="380" w:lineRule="exact"/>
        <w:jc w:val="center"/>
        <w:rPr>
          <w:rFonts w:ascii="宋体" w:hAnsi="宋体" w:cs="宋体"/>
          <w:b/>
          <w:bCs/>
          <w:kern w:val="0"/>
          <w:sz w:val="28"/>
          <w:szCs w:val="28"/>
        </w:rPr>
      </w:pPr>
    </w:p>
    <w:p w14:paraId="384643BC">
      <w:pPr>
        <w:pStyle w:val="2"/>
        <w:rPr>
          <w:rFonts w:ascii="宋体" w:hAnsi="宋体" w:cs="宋体"/>
          <w:b/>
          <w:bCs/>
          <w:kern w:val="0"/>
          <w:sz w:val="28"/>
          <w:szCs w:val="28"/>
        </w:rPr>
      </w:pPr>
    </w:p>
    <w:p w14:paraId="37CDAFF5">
      <w:pPr>
        <w:pStyle w:val="2"/>
        <w:rPr>
          <w:rFonts w:ascii="宋体" w:hAnsi="宋体" w:cs="宋体"/>
          <w:b/>
          <w:bCs/>
          <w:kern w:val="0"/>
          <w:sz w:val="28"/>
          <w:szCs w:val="28"/>
        </w:rPr>
      </w:pPr>
    </w:p>
    <w:p w14:paraId="18C5FA9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60C08AB">
      <w:pPr>
        <w:ind w:firstLine="560" w:firstLineChars="200"/>
        <w:rPr>
          <w:rFonts w:hint="eastAsia" w:ascii="黑体" w:eastAsia="黑体"/>
          <w:sz w:val="28"/>
          <w:szCs w:val="28"/>
          <w:highlight w:val="yellow"/>
        </w:rPr>
      </w:pPr>
    </w:p>
    <w:p w14:paraId="6F469FAD">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6DEE317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47A0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91741F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1383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25C1D4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5A10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648538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DE651"/>
    <w:multiLevelType w:val="singleLevel"/>
    <w:tmpl w:val="B82DE651"/>
    <w:lvl w:ilvl="0" w:tentative="0">
      <w:start w:val="2"/>
      <w:numFmt w:val="chineseCounting"/>
      <w:suff w:val="nothing"/>
      <w:lvlText w:val="（%1）"/>
      <w:lvlJc w:val="left"/>
      <w:rPr>
        <w:rFonts w:hint="eastAsia"/>
      </w:rPr>
    </w:lvl>
  </w:abstractNum>
  <w:abstractNum w:abstractNumId="1">
    <w:nsid w:val="7042424F"/>
    <w:multiLevelType w:val="singleLevel"/>
    <w:tmpl w:val="7042424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8EF4B5F"/>
    <w:rsid w:val="1AEC0734"/>
    <w:rsid w:val="1DEF20B0"/>
    <w:rsid w:val="214243FA"/>
    <w:rsid w:val="21AD613C"/>
    <w:rsid w:val="21EEF451"/>
    <w:rsid w:val="22467189"/>
    <w:rsid w:val="257A14F5"/>
    <w:rsid w:val="27196C26"/>
    <w:rsid w:val="29EF086F"/>
    <w:rsid w:val="2EFFE297"/>
    <w:rsid w:val="301437CA"/>
    <w:rsid w:val="349D1F0A"/>
    <w:rsid w:val="34DD0473"/>
    <w:rsid w:val="3C684897"/>
    <w:rsid w:val="433E495C"/>
    <w:rsid w:val="489F2FD7"/>
    <w:rsid w:val="4AC27CB3"/>
    <w:rsid w:val="4BF72BEF"/>
    <w:rsid w:val="4FA90297"/>
    <w:rsid w:val="4FAF04C6"/>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5ED07B7"/>
    <w:rsid w:val="77DFFF01"/>
    <w:rsid w:val="796F0912"/>
    <w:rsid w:val="798524E4"/>
    <w:rsid w:val="7A7F1C49"/>
    <w:rsid w:val="7B5B7AE6"/>
    <w:rsid w:val="7B7B6628"/>
    <w:rsid w:val="7BA7071E"/>
    <w:rsid w:val="7BDF6DA8"/>
    <w:rsid w:val="7C7EDC1A"/>
    <w:rsid w:val="7CCED98D"/>
    <w:rsid w:val="7D08410F"/>
    <w:rsid w:val="7DB96DED"/>
    <w:rsid w:val="7DD3AD81"/>
    <w:rsid w:val="7E955B18"/>
    <w:rsid w:val="7F7FE70F"/>
    <w:rsid w:val="7FBDFD03"/>
    <w:rsid w:val="7FFF772F"/>
    <w:rsid w:val="95F35EF6"/>
    <w:rsid w:val="96F797E6"/>
    <w:rsid w:val="9BFFD860"/>
    <w:rsid w:val="A72FDD4B"/>
    <w:rsid w:val="AC5F73DE"/>
    <w:rsid w:val="B5DDD2C8"/>
    <w:rsid w:val="B9DFABD9"/>
    <w:rsid w:val="BBBF0771"/>
    <w:rsid w:val="BBFBE950"/>
    <w:rsid w:val="BC0D83FC"/>
    <w:rsid w:val="BF3BDEFB"/>
    <w:rsid w:val="C75F6086"/>
    <w:rsid w:val="C7F7ED2D"/>
    <w:rsid w:val="CDFFB6D3"/>
    <w:rsid w:val="CFAF854E"/>
    <w:rsid w:val="D3BFE646"/>
    <w:rsid w:val="D8D7928E"/>
    <w:rsid w:val="D8FE3136"/>
    <w:rsid w:val="DDDE60B7"/>
    <w:rsid w:val="DE9F6A22"/>
    <w:rsid w:val="DF4FCE6A"/>
    <w:rsid w:val="E4FED278"/>
    <w:rsid w:val="EDAA365C"/>
    <w:rsid w:val="EDADFC12"/>
    <w:rsid w:val="F1AA8B66"/>
    <w:rsid w:val="F2FD229B"/>
    <w:rsid w:val="F7F709E9"/>
    <w:rsid w:val="F7FF04A1"/>
    <w:rsid w:val="F7FF3690"/>
    <w:rsid w:val="F9BD3900"/>
    <w:rsid w:val="FC8B9876"/>
    <w:rsid w:val="FEDFF218"/>
    <w:rsid w:val="FEDFFFFF"/>
    <w:rsid w:val="FFB92DEE"/>
    <w:rsid w:val="FFEF2701"/>
    <w:rsid w:val="FFEF6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Desktop\&#26032;&#24314;%20XLSX%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98.70%</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1.30%</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工作表.xlsx]Sheet1'!$H$4:$H$5</c:f>
              <c:strCache>
                <c:ptCount val="2"/>
                <c:pt idx="0">
                  <c:v>财政拨款收入</c:v>
                </c:pt>
                <c:pt idx="1">
                  <c:v>其他收入</c:v>
                </c:pt>
              </c:strCache>
            </c:strRef>
          </c:cat>
          <c:val>
            <c:numRef>
              <c:f>'[新建 XLSX 工作表.xlsx]Sheet1'!$I$4:$I$5</c:f>
              <c:numCache>
                <c:formatCode>General</c:formatCode>
                <c:ptCount val="2"/>
                <c:pt idx="0">
                  <c:v>4834.15</c:v>
                </c:pt>
                <c:pt idx="1">
                  <c:v>63.64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e4d7219e-42ad-4010-a1fd-e70f9290ee5a}"/>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129166666666667"/>
                  <c:y val="-0.015509259259259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612109915808324"/>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1716.08</c:v>
                </c:pt>
                <c:pt idx="1">
                  <c:v>2295.73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947e55d-b654-4d83-b9e6-4a07d4dfdc8f}"/>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51</TotalTime>
  <ScaleCrop>false</ScaleCrop>
  <LinksUpToDate>false</LinksUpToDate>
  <CharactersWithSpaces>298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Jjjjie</cp:lastModifiedBy>
  <cp:lastPrinted>2025-08-28T10:36:00Z</cp:lastPrinted>
  <dcterms:modified xsi:type="dcterms:W3CDTF">2025-09-02T07:34:44Z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435078ACFECC4A5A8A519EF4C3681114_13</vt:lpwstr>
  </property>
  <property fmtid="{D5CDD505-2E9C-101B-9397-08002B2CF9AE}" pid="4" name="KSOTemplateDocerSaveRecord">
    <vt:lpwstr>eyJoZGlkIjoiZTgyZWFmOGE3YmU4ZTNmZDU1MzdmZmI2ZDM2MGFiOTkiLCJ1c2VySWQiOiIyOTg2MjYzMjcifQ==</vt:lpwstr>
  </property>
</Properties>
</file>