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color w:val="auto"/>
          <w:sz w:val="32"/>
          <w:szCs w:val="32"/>
          <w:highlight w:val="none"/>
        </w:rPr>
      </w:pPr>
    </w:p>
    <w:p>
      <w:pPr>
        <w:jc w:val="center"/>
        <w:rPr>
          <w:rFonts w:ascii="黑体" w:eastAsia="黑体"/>
          <w:color w:val="auto"/>
          <w:sz w:val="72"/>
          <w:szCs w:val="72"/>
          <w:highlight w:val="none"/>
        </w:rPr>
      </w:pPr>
    </w:p>
    <w:p>
      <w:pPr>
        <w:jc w:val="center"/>
        <w:rPr>
          <w:rFonts w:ascii="黑体" w:eastAsia="黑体"/>
          <w:color w:val="auto"/>
          <w:sz w:val="72"/>
          <w:szCs w:val="72"/>
          <w:highlight w:val="none"/>
        </w:rPr>
      </w:pPr>
    </w:p>
    <w:p>
      <w:pPr>
        <w:jc w:val="center"/>
        <w:rPr>
          <w:rFonts w:ascii="黑体" w:eastAsia="黑体"/>
          <w:color w:val="auto"/>
          <w:sz w:val="72"/>
          <w:szCs w:val="72"/>
          <w:highlight w:val="none"/>
        </w:rPr>
      </w:pPr>
    </w:p>
    <w:p>
      <w:pPr>
        <w:jc w:val="center"/>
        <w:rPr>
          <w:rFonts w:ascii="黑体" w:eastAsia="黑体"/>
          <w:color w:val="auto"/>
          <w:sz w:val="72"/>
          <w:szCs w:val="72"/>
          <w:highlight w:val="none"/>
        </w:rPr>
      </w:pPr>
    </w:p>
    <w:p>
      <w:pPr>
        <w:jc w:val="center"/>
        <w:rPr>
          <w:rFonts w:ascii="黑体" w:eastAsia="黑体"/>
          <w:color w:val="auto"/>
          <w:sz w:val="72"/>
          <w:szCs w:val="72"/>
          <w:highlight w:val="none"/>
        </w:rPr>
      </w:pPr>
      <w:r>
        <w:rPr>
          <w:rFonts w:hint="eastAsia" w:ascii="黑体" w:eastAsia="黑体"/>
          <w:color w:val="auto"/>
          <w:sz w:val="72"/>
          <w:szCs w:val="72"/>
          <w:highlight w:val="none"/>
        </w:rPr>
        <w:t>202</w:t>
      </w:r>
      <w:r>
        <w:rPr>
          <w:rFonts w:hint="eastAsia" w:ascii="黑体" w:eastAsia="黑体"/>
          <w:color w:val="auto"/>
          <w:sz w:val="72"/>
          <w:szCs w:val="72"/>
          <w:highlight w:val="none"/>
          <w:lang w:val="en-US" w:eastAsia="zh-CN"/>
        </w:rPr>
        <w:t>4</w:t>
      </w:r>
      <w:r>
        <w:rPr>
          <w:rFonts w:hint="eastAsia" w:ascii="黑体" w:eastAsia="黑体"/>
          <w:color w:val="auto"/>
          <w:sz w:val="72"/>
          <w:szCs w:val="72"/>
          <w:highlight w:val="none"/>
        </w:rPr>
        <w:t>年度部门决算（</w:t>
      </w:r>
      <w:r>
        <w:rPr>
          <w:rFonts w:hint="eastAsia" w:ascii="黑体" w:eastAsia="黑体"/>
          <w:color w:val="auto"/>
          <w:sz w:val="72"/>
          <w:szCs w:val="72"/>
          <w:highlight w:val="none"/>
          <w:lang w:val="en-US" w:eastAsia="zh-CN"/>
        </w:rPr>
        <w:t>公开</w:t>
      </w:r>
      <w:r>
        <w:rPr>
          <w:rFonts w:ascii="黑体" w:eastAsia="黑体"/>
          <w:color w:val="auto"/>
          <w:sz w:val="72"/>
          <w:szCs w:val="72"/>
          <w:highlight w:val="none"/>
        </w:rPr>
        <w:t>）</w:t>
      </w:r>
    </w:p>
    <w:p>
      <w:pPr>
        <w:jc w:val="center"/>
        <w:rPr>
          <w:rFonts w:ascii="黑体" w:eastAsia="黑体"/>
          <w:color w:val="auto"/>
          <w:sz w:val="52"/>
          <w:szCs w:val="52"/>
          <w:highlight w:val="none"/>
        </w:rPr>
      </w:pPr>
    </w:p>
    <w:p>
      <w:pPr>
        <w:jc w:val="center"/>
        <w:rPr>
          <w:rFonts w:ascii="黑体" w:eastAsia="黑体"/>
          <w:color w:val="auto"/>
          <w:sz w:val="52"/>
          <w:szCs w:val="52"/>
          <w:highlight w:val="none"/>
        </w:rPr>
      </w:pPr>
    </w:p>
    <w:p>
      <w:pPr>
        <w:jc w:val="center"/>
        <w:rPr>
          <w:rFonts w:ascii="黑体" w:eastAsia="黑体"/>
          <w:color w:val="auto"/>
          <w:sz w:val="52"/>
          <w:szCs w:val="52"/>
          <w:highlight w:val="none"/>
        </w:rPr>
      </w:pPr>
    </w:p>
    <w:p>
      <w:pPr>
        <w:jc w:val="center"/>
        <w:rPr>
          <w:rFonts w:ascii="黑体" w:eastAsia="黑体"/>
          <w:color w:val="auto"/>
          <w:sz w:val="52"/>
          <w:szCs w:val="52"/>
          <w:highlight w:val="none"/>
        </w:rPr>
      </w:pPr>
    </w:p>
    <w:p>
      <w:pPr>
        <w:jc w:val="center"/>
        <w:rPr>
          <w:rFonts w:ascii="黑体" w:eastAsia="黑体"/>
          <w:color w:val="auto"/>
          <w:sz w:val="32"/>
          <w:szCs w:val="32"/>
          <w:highlight w:val="none"/>
        </w:rPr>
      </w:pPr>
    </w:p>
    <w:p>
      <w:pPr>
        <w:spacing w:line="500" w:lineRule="exact"/>
        <w:ind w:firstLine="645"/>
        <w:jc w:val="center"/>
        <w:rPr>
          <w:rFonts w:ascii="宋体" w:hAnsi="宋体" w:cs="宋体"/>
          <w:b/>
          <w:bCs/>
          <w:color w:val="auto"/>
          <w:kern w:val="0"/>
          <w:sz w:val="44"/>
          <w:szCs w:val="36"/>
          <w:highlight w:val="none"/>
        </w:rPr>
      </w:pPr>
      <w:r>
        <w:rPr>
          <w:rFonts w:hint="eastAsia" w:ascii="宋体" w:hAnsi="宋体" w:cs="宋体"/>
          <w:b/>
          <w:bCs/>
          <w:color w:val="auto"/>
          <w:kern w:val="0"/>
          <w:sz w:val="44"/>
          <w:szCs w:val="36"/>
          <w:highlight w:val="none"/>
        </w:rPr>
        <w:t>目    录</w:t>
      </w:r>
    </w:p>
    <w:p>
      <w:pPr>
        <w:spacing w:line="500" w:lineRule="exact"/>
        <w:ind w:firstLine="645"/>
        <w:jc w:val="center"/>
        <w:rPr>
          <w:rFonts w:hint="eastAsia" w:ascii="宋体" w:hAnsi="宋体" w:cs="宋体"/>
          <w:b/>
          <w:bCs/>
          <w:color w:val="auto"/>
          <w:kern w:val="0"/>
          <w:sz w:val="36"/>
          <w:szCs w:val="36"/>
          <w:highlight w:val="none"/>
        </w:rPr>
      </w:pPr>
    </w:p>
    <w:p>
      <w:pPr>
        <w:tabs>
          <w:tab w:val="center" w:pos="6979"/>
        </w:tabs>
        <w:spacing w:line="500" w:lineRule="exact"/>
        <w:ind w:firstLine="1600" w:firstLineChars="400"/>
        <w:jc w:val="left"/>
        <w:rPr>
          <w:rFonts w:hint="eastAsia" w:ascii="宋体" w:hAnsi="宋体" w:cs="宋体"/>
          <w:bCs/>
          <w:color w:val="auto"/>
          <w:spacing w:val="40"/>
          <w:kern w:val="0"/>
          <w:sz w:val="32"/>
          <w:szCs w:val="32"/>
          <w:highlight w:val="none"/>
        </w:rPr>
      </w:pPr>
      <w:r>
        <w:rPr>
          <w:rFonts w:hint="eastAsia" w:ascii="宋体" w:hAnsi="宋体" w:cs="宋体"/>
          <w:bCs/>
          <w:color w:val="auto"/>
          <w:spacing w:val="40"/>
          <w:kern w:val="0"/>
          <w:sz w:val="32"/>
          <w:szCs w:val="32"/>
          <w:highlight w:val="none"/>
        </w:rPr>
        <w:t>第一部分 202</w:t>
      </w:r>
      <w:r>
        <w:rPr>
          <w:rFonts w:hint="eastAsia" w:ascii="宋体" w:hAnsi="宋体" w:cs="宋体"/>
          <w:bCs/>
          <w:color w:val="auto"/>
          <w:spacing w:val="40"/>
          <w:kern w:val="0"/>
          <w:sz w:val="32"/>
          <w:szCs w:val="32"/>
          <w:highlight w:val="none"/>
          <w:lang w:val="en-US" w:eastAsia="zh-CN"/>
        </w:rPr>
        <w:t>4</w:t>
      </w:r>
      <w:r>
        <w:rPr>
          <w:rFonts w:hint="eastAsia" w:ascii="宋体" w:hAnsi="宋体" w:cs="宋体"/>
          <w:bCs/>
          <w:color w:val="auto"/>
          <w:spacing w:val="40"/>
          <w:kern w:val="0"/>
          <w:sz w:val="32"/>
          <w:szCs w:val="32"/>
          <w:highlight w:val="none"/>
        </w:rPr>
        <w:t>年度部门决算报表</w:t>
      </w:r>
    </w:p>
    <w:p>
      <w:pPr>
        <w:tabs>
          <w:tab w:val="center" w:pos="6979"/>
        </w:tabs>
        <w:spacing w:line="500" w:lineRule="exact"/>
        <w:ind w:firstLine="2400" w:firstLineChars="600"/>
        <w:jc w:val="left"/>
        <w:rPr>
          <w:rFonts w:hint="eastAsia" w:ascii="仿宋_GB2312" w:hAnsi="仿宋" w:eastAsia="仿宋_GB2312"/>
          <w:color w:val="auto"/>
          <w:spacing w:val="40"/>
          <w:sz w:val="32"/>
          <w:szCs w:val="32"/>
          <w:highlight w:val="none"/>
        </w:rPr>
      </w:pPr>
      <w:r>
        <w:rPr>
          <w:rFonts w:hint="eastAsia" w:ascii="仿宋_GB2312" w:hAnsi="仿宋" w:eastAsia="仿宋_GB2312" w:cs="宋体"/>
          <w:bCs/>
          <w:color w:val="auto"/>
          <w:spacing w:val="40"/>
          <w:kern w:val="0"/>
          <w:sz w:val="32"/>
          <w:szCs w:val="32"/>
          <w:highlight w:val="none"/>
        </w:rPr>
        <w:t>一、收入支出决算总表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二、收入决算表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三、支出决算表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四、财政拨款收入支出决算总表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六、一般公共预算财政拨款</w:t>
      </w:r>
      <w:r>
        <w:rPr>
          <w:rFonts w:ascii="仿宋_GB2312" w:hAnsi="仿宋" w:eastAsia="仿宋_GB2312" w:cs="宋体"/>
          <w:bCs/>
          <w:color w:val="auto"/>
          <w:spacing w:val="40"/>
          <w:kern w:val="0"/>
          <w:sz w:val="32"/>
          <w:szCs w:val="32"/>
          <w:highlight w:val="none"/>
        </w:rPr>
        <w:t>基本支出决算表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lang w:eastAsia="zh-CN"/>
        </w:rPr>
        <w:t>七</w:t>
      </w:r>
      <w:r>
        <w:rPr>
          <w:rFonts w:ascii="仿宋_GB2312" w:hAnsi="仿宋" w:eastAsia="仿宋_GB2312" w:cs="宋体"/>
          <w:bCs/>
          <w:color w:val="auto"/>
          <w:spacing w:val="40"/>
          <w:kern w:val="0"/>
          <w:sz w:val="32"/>
          <w:szCs w:val="32"/>
          <w:highlight w:val="none"/>
        </w:rPr>
        <w:t>、</w:t>
      </w:r>
      <w:r>
        <w:rPr>
          <w:rFonts w:hint="eastAsia" w:ascii="仿宋_GB2312" w:hAnsi="仿宋" w:eastAsia="仿宋_GB2312" w:cs="宋体"/>
          <w:bCs/>
          <w:color w:val="auto"/>
          <w:spacing w:val="40"/>
          <w:kern w:val="0"/>
          <w:sz w:val="32"/>
          <w:szCs w:val="32"/>
          <w:highlight w:val="none"/>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lang w:eastAsia="zh-CN"/>
        </w:rPr>
        <w:t>八</w:t>
      </w:r>
      <w:r>
        <w:rPr>
          <w:rFonts w:hint="eastAsia" w:ascii="仿宋_GB2312" w:hAnsi="仿宋" w:eastAsia="仿宋_GB2312" w:cs="宋体"/>
          <w:bCs/>
          <w:color w:val="auto"/>
          <w:spacing w:val="40"/>
          <w:kern w:val="0"/>
          <w:sz w:val="32"/>
          <w:szCs w:val="32"/>
          <w:highlight w:val="none"/>
        </w:rPr>
        <w:t>、</w:t>
      </w:r>
      <w:r>
        <w:rPr>
          <w:rFonts w:ascii="仿宋_GB2312" w:hAnsi="仿宋" w:eastAsia="仿宋_GB2312" w:cs="宋体"/>
          <w:bCs/>
          <w:color w:val="auto"/>
          <w:spacing w:val="40"/>
          <w:kern w:val="0"/>
          <w:sz w:val="32"/>
          <w:szCs w:val="32"/>
          <w:highlight w:val="none"/>
        </w:rPr>
        <w:t>政府性基金</w:t>
      </w:r>
      <w:r>
        <w:rPr>
          <w:rFonts w:hint="eastAsia" w:ascii="仿宋_GB2312" w:hAnsi="仿宋" w:eastAsia="仿宋_GB2312" w:cs="宋体"/>
          <w:bCs/>
          <w:color w:val="auto"/>
          <w:spacing w:val="40"/>
          <w:kern w:val="0"/>
          <w:sz w:val="32"/>
          <w:szCs w:val="32"/>
          <w:highlight w:val="none"/>
        </w:rPr>
        <w:t>预算</w:t>
      </w:r>
      <w:r>
        <w:rPr>
          <w:rFonts w:ascii="仿宋_GB2312" w:hAnsi="仿宋" w:eastAsia="仿宋_GB2312" w:cs="宋体"/>
          <w:bCs/>
          <w:color w:val="auto"/>
          <w:spacing w:val="40"/>
          <w:kern w:val="0"/>
          <w:sz w:val="32"/>
          <w:szCs w:val="32"/>
          <w:highlight w:val="none"/>
        </w:rPr>
        <w:t>财政拨款基本支出决算表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lang w:eastAsia="zh-CN"/>
        </w:rPr>
        <w:t>九</w:t>
      </w:r>
      <w:r>
        <w:rPr>
          <w:rFonts w:hint="eastAsia" w:ascii="仿宋_GB2312" w:hAnsi="仿宋" w:eastAsia="仿宋_GB2312" w:cs="宋体"/>
          <w:bCs/>
          <w:color w:val="auto"/>
          <w:spacing w:val="40"/>
          <w:kern w:val="0"/>
          <w:sz w:val="32"/>
          <w:szCs w:val="32"/>
          <w:highlight w:val="none"/>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十、财政拨款“三公”经费支出决算表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十一、政府采购情况表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w:t>
      </w:r>
      <w:r>
        <w:rPr>
          <w:rFonts w:hint="eastAsia" w:ascii="仿宋_GB2312" w:hAnsi="仿宋" w:eastAsia="仿宋_GB2312" w:cs="宋体"/>
          <w:bCs/>
          <w:color w:val="auto"/>
          <w:spacing w:val="40"/>
          <w:kern w:val="0"/>
          <w:sz w:val="32"/>
          <w:szCs w:val="32"/>
          <w:highlight w:val="none"/>
          <w:lang w:eastAsia="zh-CN"/>
        </w:rPr>
        <w:t>二</w:t>
      </w:r>
      <w:r>
        <w:rPr>
          <w:rFonts w:hint="eastAsia" w:ascii="仿宋_GB2312" w:hAnsi="仿宋" w:eastAsia="仿宋_GB2312" w:cs="宋体"/>
          <w:bCs/>
          <w:color w:val="auto"/>
          <w:spacing w:val="40"/>
          <w:kern w:val="0"/>
          <w:sz w:val="32"/>
          <w:szCs w:val="32"/>
          <w:highlight w:val="none"/>
        </w:rPr>
        <w:t>、政府购买服务决算公开情况表</w:t>
      </w:r>
    </w:p>
    <w:p>
      <w:pPr>
        <w:tabs>
          <w:tab w:val="center" w:pos="6979"/>
        </w:tabs>
        <w:spacing w:line="500" w:lineRule="exact"/>
        <w:ind w:firstLine="1600" w:firstLineChars="400"/>
        <w:jc w:val="left"/>
        <w:rPr>
          <w:rFonts w:hint="eastAsia" w:ascii="宋体" w:hAnsi="宋体" w:cs="宋体"/>
          <w:bCs/>
          <w:color w:val="auto"/>
          <w:spacing w:val="40"/>
          <w:kern w:val="0"/>
          <w:sz w:val="32"/>
          <w:szCs w:val="32"/>
          <w:highlight w:val="none"/>
        </w:rPr>
      </w:pPr>
      <w:r>
        <w:rPr>
          <w:rFonts w:hint="eastAsia" w:ascii="宋体" w:hAnsi="宋体" w:cs="宋体"/>
          <w:bCs/>
          <w:color w:val="auto"/>
          <w:spacing w:val="40"/>
          <w:kern w:val="0"/>
          <w:sz w:val="32"/>
          <w:szCs w:val="32"/>
          <w:highlight w:val="none"/>
        </w:rPr>
        <w:t xml:space="preserve">第二部分 </w:t>
      </w:r>
      <w:r>
        <w:rPr>
          <w:rFonts w:hint="eastAsia" w:ascii="宋体" w:hAnsi="宋体"/>
          <w:color w:val="auto"/>
          <w:spacing w:val="40"/>
          <w:sz w:val="32"/>
          <w:szCs w:val="32"/>
          <w:highlight w:val="none"/>
        </w:rPr>
        <w:t>202</w:t>
      </w:r>
      <w:r>
        <w:rPr>
          <w:rFonts w:hint="eastAsia" w:ascii="宋体" w:hAnsi="宋体"/>
          <w:color w:val="auto"/>
          <w:spacing w:val="40"/>
          <w:sz w:val="32"/>
          <w:szCs w:val="32"/>
          <w:highlight w:val="none"/>
          <w:lang w:val="en-US" w:eastAsia="zh-CN"/>
        </w:rPr>
        <w:t>4</w:t>
      </w:r>
      <w:r>
        <w:rPr>
          <w:rFonts w:hint="eastAsia" w:ascii="宋体" w:hAnsi="宋体"/>
          <w:color w:val="auto"/>
          <w:spacing w:val="40"/>
          <w:sz w:val="32"/>
          <w:szCs w:val="32"/>
          <w:highlight w:val="none"/>
        </w:rPr>
        <w:t>年度部门决算说明</w:t>
      </w:r>
    </w:p>
    <w:p>
      <w:pPr>
        <w:tabs>
          <w:tab w:val="center" w:pos="6979"/>
        </w:tabs>
        <w:spacing w:line="500" w:lineRule="exact"/>
        <w:ind w:firstLine="1600" w:firstLineChars="400"/>
        <w:jc w:val="left"/>
        <w:rPr>
          <w:rFonts w:hint="eastAsia" w:ascii="宋体" w:hAnsi="宋体" w:cs="宋体"/>
          <w:color w:val="auto"/>
          <w:spacing w:val="40"/>
          <w:kern w:val="0"/>
          <w:sz w:val="32"/>
          <w:szCs w:val="32"/>
          <w:highlight w:val="none"/>
        </w:rPr>
      </w:pPr>
      <w:r>
        <w:rPr>
          <w:rFonts w:hint="eastAsia" w:ascii="宋体" w:hAnsi="宋体" w:cs="宋体"/>
          <w:bCs/>
          <w:color w:val="auto"/>
          <w:spacing w:val="40"/>
          <w:kern w:val="0"/>
          <w:sz w:val="32"/>
          <w:szCs w:val="32"/>
          <w:highlight w:val="none"/>
        </w:rPr>
        <w:t xml:space="preserve">第三部分 </w:t>
      </w:r>
      <w:r>
        <w:rPr>
          <w:rFonts w:hint="eastAsia" w:ascii="宋体" w:hAnsi="宋体"/>
          <w:color w:val="auto"/>
          <w:spacing w:val="40"/>
          <w:sz w:val="32"/>
          <w:szCs w:val="32"/>
          <w:highlight w:val="none"/>
        </w:rPr>
        <w:t>202</w:t>
      </w:r>
      <w:r>
        <w:rPr>
          <w:rFonts w:hint="eastAsia" w:ascii="宋体" w:hAnsi="宋体"/>
          <w:color w:val="auto"/>
          <w:spacing w:val="40"/>
          <w:sz w:val="32"/>
          <w:szCs w:val="32"/>
          <w:highlight w:val="none"/>
          <w:lang w:val="en-US" w:eastAsia="zh-CN"/>
        </w:rPr>
        <w:t>4</w:t>
      </w:r>
      <w:r>
        <w:rPr>
          <w:rFonts w:hint="eastAsia" w:ascii="宋体" w:hAnsi="宋体"/>
          <w:color w:val="auto"/>
          <w:spacing w:val="40"/>
          <w:sz w:val="32"/>
          <w:szCs w:val="32"/>
          <w:highlight w:val="none"/>
        </w:rPr>
        <w:t>年度</w:t>
      </w:r>
      <w:r>
        <w:rPr>
          <w:rFonts w:hint="eastAsia" w:ascii="宋体" w:hAnsi="宋体" w:cs="宋体"/>
          <w:color w:val="auto"/>
          <w:spacing w:val="40"/>
          <w:kern w:val="0"/>
          <w:sz w:val="32"/>
          <w:szCs w:val="32"/>
          <w:highlight w:val="none"/>
        </w:rPr>
        <w:t>其他重要事项的情况说明</w:t>
      </w:r>
    </w:p>
    <w:p>
      <w:pPr>
        <w:tabs>
          <w:tab w:val="center" w:pos="6979"/>
        </w:tabs>
        <w:spacing w:line="500" w:lineRule="exact"/>
        <w:ind w:firstLine="1600" w:firstLineChars="400"/>
        <w:jc w:val="left"/>
        <w:rPr>
          <w:rFonts w:hint="eastAsia" w:ascii="宋体" w:hAnsi="宋体" w:cs="宋体"/>
          <w:color w:val="auto"/>
          <w:spacing w:val="40"/>
          <w:kern w:val="0"/>
          <w:sz w:val="36"/>
          <w:szCs w:val="32"/>
          <w:highlight w:val="none"/>
        </w:rPr>
      </w:pPr>
      <w:r>
        <w:rPr>
          <w:rFonts w:hint="eastAsia" w:ascii="宋体" w:hAnsi="宋体" w:cs="宋体"/>
          <w:color w:val="auto"/>
          <w:spacing w:val="40"/>
          <w:kern w:val="0"/>
          <w:sz w:val="32"/>
          <w:szCs w:val="32"/>
          <w:highlight w:val="none"/>
        </w:rPr>
        <w:t>第四部分 202</w:t>
      </w:r>
      <w:r>
        <w:rPr>
          <w:rFonts w:hint="eastAsia" w:ascii="宋体" w:hAnsi="宋体" w:cs="宋体"/>
          <w:color w:val="auto"/>
          <w:spacing w:val="40"/>
          <w:kern w:val="0"/>
          <w:sz w:val="32"/>
          <w:szCs w:val="32"/>
          <w:highlight w:val="none"/>
          <w:lang w:val="en-US" w:eastAsia="zh-CN"/>
        </w:rPr>
        <w:t>4</w:t>
      </w:r>
      <w:r>
        <w:rPr>
          <w:rFonts w:hint="eastAsia" w:ascii="宋体" w:hAnsi="宋体" w:cs="宋体"/>
          <w:color w:val="auto"/>
          <w:spacing w:val="40"/>
          <w:kern w:val="0"/>
          <w:sz w:val="32"/>
          <w:szCs w:val="32"/>
          <w:highlight w:val="none"/>
        </w:rPr>
        <w:t>年度部门绩效评价情况</w:t>
      </w: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ascii="宋体" w:hAnsi="宋体" w:cs="宋体"/>
          <w:b/>
          <w:bCs/>
          <w:color w:val="auto"/>
          <w:spacing w:val="40"/>
          <w:kern w:val="0"/>
          <w:sz w:val="32"/>
          <w:szCs w:val="32"/>
          <w:highlight w:val="none"/>
        </w:rPr>
      </w:pPr>
      <w:r>
        <w:rPr>
          <w:rFonts w:hint="eastAsia" w:ascii="宋体" w:hAnsi="宋体" w:cs="宋体"/>
          <w:b/>
          <w:bCs/>
          <w:color w:val="auto"/>
          <w:spacing w:val="40"/>
          <w:kern w:val="0"/>
          <w:sz w:val="44"/>
          <w:szCs w:val="44"/>
          <w:highlight w:val="none"/>
        </w:rPr>
        <w:t xml:space="preserve">第一部分 </w:t>
      </w:r>
      <w:r>
        <w:rPr>
          <w:rFonts w:hint="eastAsia" w:ascii="宋体" w:hAnsi="宋体" w:cs="宋体"/>
          <w:b/>
          <w:bCs/>
          <w:color w:val="auto"/>
          <w:spacing w:val="40"/>
          <w:kern w:val="0"/>
          <w:sz w:val="44"/>
          <w:szCs w:val="44"/>
          <w:highlight w:val="none"/>
          <w:lang w:eastAsia="zh-CN"/>
        </w:rPr>
        <w:t>2024</w:t>
      </w:r>
      <w:r>
        <w:rPr>
          <w:rFonts w:hint="eastAsia" w:ascii="宋体" w:hAnsi="宋体" w:cs="宋体"/>
          <w:b/>
          <w:bCs/>
          <w:color w:val="auto"/>
          <w:spacing w:val="40"/>
          <w:kern w:val="0"/>
          <w:sz w:val="44"/>
          <w:szCs w:val="44"/>
          <w:highlight w:val="none"/>
        </w:rPr>
        <w:t>年度部门决算报表</w:t>
      </w:r>
    </w:p>
    <w:p>
      <w:pPr>
        <w:pStyle w:val="3"/>
        <w:rPr>
          <w:b w:val="0"/>
          <w:bCs w:val="0"/>
          <w:color w:val="auto"/>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color w:val="auto"/>
          <w:sz w:val="28"/>
          <w:szCs w:val="28"/>
          <w:highlight w:val="none"/>
        </w:rPr>
        <w:t xml:space="preserve">   </w:t>
      </w:r>
      <w:r>
        <w:rPr>
          <w:rFonts w:hint="eastAsia" w:ascii="仿宋_GB2312" w:eastAsia="仿宋_GB2312"/>
          <w:b w:val="0"/>
          <w:bCs w:val="0"/>
          <w:color w:val="auto"/>
          <w:sz w:val="28"/>
          <w:szCs w:val="28"/>
          <w:highlight w:val="none"/>
        </w:rPr>
        <w:t>报表详见附件</w:t>
      </w:r>
      <w:r>
        <w:rPr>
          <w:rFonts w:hint="eastAsia" w:ascii="仿宋_GB2312" w:eastAsia="仿宋_GB2312"/>
          <w:b w:val="0"/>
          <w:bCs w:val="0"/>
          <w:color w:val="auto"/>
          <w:sz w:val="28"/>
          <w:szCs w:val="28"/>
          <w:highlight w:val="none"/>
          <w:lang w:val="en-US" w:eastAsia="zh-CN"/>
        </w:rPr>
        <w:t>1</w:t>
      </w:r>
      <w:r>
        <w:rPr>
          <w:rFonts w:hint="eastAsia" w:ascii="仿宋_GB2312" w:eastAsia="仿宋_GB2312"/>
          <w:b w:val="0"/>
          <w:bCs w:val="0"/>
          <w:color w:val="auto"/>
          <w:sz w:val="28"/>
          <w:szCs w:val="28"/>
          <w:highlight w:val="none"/>
        </w:rPr>
        <w:t>。</w:t>
      </w:r>
    </w:p>
    <w:p>
      <w:pPr>
        <w:tabs>
          <w:tab w:val="center" w:pos="6979"/>
        </w:tabs>
        <w:spacing w:before="156" w:beforeLines="50" w:after="156" w:afterLines="50"/>
        <w:jc w:val="center"/>
        <w:rPr>
          <w:rFonts w:hint="eastAsia" w:ascii="宋体" w:hAnsi="宋体"/>
          <w:b/>
          <w:color w:val="auto"/>
          <w:sz w:val="32"/>
          <w:szCs w:val="32"/>
          <w:highlight w:val="none"/>
        </w:rPr>
      </w:pPr>
      <w:r>
        <w:rPr>
          <w:rFonts w:hint="eastAsia" w:ascii="宋体" w:hAnsi="宋体" w:cs="宋体"/>
          <w:b/>
          <w:bCs/>
          <w:color w:val="auto"/>
          <w:spacing w:val="40"/>
          <w:kern w:val="0"/>
          <w:sz w:val="32"/>
          <w:szCs w:val="32"/>
          <w:highlight w:val="none"/>
        </w:rPr>
        <w:t xml:space="preserve">第二部分 </w:t>
      </w:r>
      <w:r>
        <w:rPr>
          <w:rFonts w:hint="eastAsia" w:ascii="宋体" w:hAnsi="宋体"/>
          <w:b/>
          <w:color w:val="auto"/>
          <w:spacing w:val="40"/>
          <w:sz w:val="32"/>
          <w:szCs w:val="32"/>
          <w:highlight w:val="none"/>
        </w:rPr>
        <w:t>202</w:t>
      </w:r>
      <w:r>
        <w:rPr>
          <w:rFonts w:hint="eastAsia" w:ascii="宋体" w:hAnsi="宋体"/>
          <w:b/>
          <w:color w:val="auto"/>
          <w:spacing w:val="40"/>
          <w:sz w:val="32"/>
          <w:szCs w:val="32"/>
          <w:highlight w:val="none"/>
          <w:lang w:val="en-US" w:eastAsia="zh-CN"/>
        </w:rPr>
        <w:t>4</w:t>
      </w:r>
      <w:r>
        <w:rPr>
          <w:rFonts w:hint="eastAsia" w:ascii="宋体" w:hAnsi="宋体"/>
          <w:b/>
          <w:color w:val="auto"/>
          <w:spacing w:val="40"/>
          <w:sz w:val="32"/>
          <w:szCs w:val="32"/>
          <w:highlight w:val="none"/>
        </w:rPr>
        <w:t>年度部门决算说明</w:t>
      </w: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一、单位基本情况</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w:t>
      </w:r>
      <w:r>
        <w:rPr>
          <w:rFonts w:ascii="仿宋_GB2312" w:eastAsia="仿宋_GB2312"/>
          <w:color w:val="auto"/>
          <w:sz w:val="28"/>
          <w:szCs w:val="28"/>
          <w:highlight w:val="none"/>
        </w:rPr>
        <w:t>）</w:t>
      </w:r>
      <w:r>
        <w:rPr>
          <w:rFonts w:hint="eastAsia" w:ascii="仿宋_GB2312" w:eastAsia="仿宋_GB2312"/>
          <w:color w:val="auto"/>
          <w:sz w:val="28"/>
          <w:szCs w:val="28"/>
          <w:highlight w:val="none"/>
        </w:rPr>
        <w:t>主要</w:t>
      </w:r>
      <w:r>
        <w:rPr>
          <w:rFonts w:hint="eastAsia" w:ascii="仿宋_GB2312" w:eastAsia="仿宋_GB2312"/>
          <w:color w:val="auto"/>
          <w:sz w:val="28"/>
          <w:szCs w:val="28"/>
          <w:highlight w:val="none"/>
          <w:lang w:eastAsia="zh-CN"/>
        </w:rPr>
        <w:t>职责</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北京市城乡结合部建设领导小组办公室（以下简称</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市城乡结合部建设办</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）是</w:t>
      </w:r>
      <w:r>
        <w:rPr>
          <w:rFonts w:hint="eastAsia" w:ascii="仿宋_GB2312" w:eastAsia="仿宋_GB2312"/>
          <w:color w:val="auto"/>
          <w:sz w:val="28"/>
          <w:szCs w:val="28"/>
          <w:highlight w:val="none"/>
          <w:lang w:eastAsia="zh-CN"/>
        </w:rPr>
        <w:t>北京</w:t>
      </w:r>
      <w:r>
        <w:rPr>
          <w:rFonts w:hint="eastAsia" w:ascii="仿宋_GB2312" w:eastAsia="仿宋_GB2312"/>
          <w:color w:val="auto"/>
          <w:sz w:val="28"/>
          <w:szCs w:val="28"/>
          <w:highlight w:val="none"/>
        </w:rPr>
        <w:t>市城乡结合部建设领导小组（以下简称</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领导小组</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）的办事机构，</w:t>
      </w:r>
      <w:r>
        <w:rPr>
          <w:rFonts w:hint="eastAsia" w:ascii="仿宋_GB2312" w:eastAsia="仿宋_GB2312"/>
          <w:color w:val="auto"/>
          <w:sz w:val="28"/>
          <w:szCs w:val="28"/>
          <w:highlight w:val="none"/>
          <w:lang w:val="en-US" w:eastAsia="zh-CN"/>
        </w:rPr>
        <w:t>是市委城工委下的专项工作小组</w:t>
      </w:r>
      <w:r>
        <w:rPr>
          <w:rFonts w:hint="eastAsia" w:ascii="仿宋_GB2312" w:eastAsia="仿宋_GB2312"/>
          <w:color w:val="auto"/>
          <w:sz w:val="28"/>
          <w:szCs w:val="28"/>
          <w:highlight w:val="none"/>
        </w:rPr>
        <w:t>，设在市规划</w:t>
      </w:r>
      <w:r>
        <w:rPr>
          <w:rFonts w:hint="eastAsia" w:ascii="仿宋_GB2312" w:eastAsia="仿宋_GB2312"/>
          <w:color w:val="auto"/>
          <w:sz w:val="28"/>
          <w:szCs w:val="28"/>
          <w:highlight w:val="none"/>
          <w:lang w:eastAsia="zh-CN"/>
        </w:rPr>
        <w:t>和</w:t>
      </w:r>
      <w:r>
        <w:rPr>
          <w:rFonts w:hint="eastAsia" w:ascii="仿宋_GB2312" w:eastAsia="仿宋_GB2312"/>
          <w:color w:val="auto"/>
          <w:sz w:val="28"/>
          <w:szCs w:val="28"/>
          <w:highlight w:val="none"/>
        </w:rPr>
        <w:t>自然资源</w:t>
      </w:r>
      <w:r>
        <w:rPr>
          <w:rFonts w:hint="eastAsia" w:ascii="仿宋_GB2312" w:eastAsia="仿宋_GB2312"/>
          <w:color w:val="auto"/>
          <w:sz w:val="28"/>
          <w:szCs w:val="28"/>
          <w:highlight w:val="none"/>
          <w:lang w:eastAsia="zh-CN"/>
        </w:rPr>
        <w:t>委员会</w:t>
      </w:r>
      <w:r>
        <w:rPr>
          <w:rFonts w:hint="eastAsia" w:ascii="仿宋_GB2312" w:eastAsia="仿宋_GB2312"/>
          <w:color w:val="auto"/>
          <w:sz w:val="28"/>
          <w:szCs w:val="28"/>
          <w:highlight w:val="none"/>
        </w:rPr>
        <w:t>。</w:t>
      </w:r>
    </w:p>
    <w:p>
      <w:pPr>
        <w:tabs>
          <w:tab w:val="center" w:pos="6979"/>
        </w:tabs>
        <w:spacing w:line="580" w:lineRule="exact"/>
        <w:ind w:firstLine="57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eastAsia="zh-CN"/>
        </w:rPr>
        <w:t>市城乡结合部建设办主要职责为落实市委城市工作委员会和领导小组研究部署的工作；制定本市城乡结合部和绿隔地区建设年度任务计划；组织开展相关重大问题的政策研究并提出意见建议；协调督促有关方面落实领导小组的决定事项、工作部署和要求。</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二</w:t>
      </w:r>
      <w:r>
        <w:rPr>
          <w:rFonts w:ascii="仿宋_GB2312" w:eastAsia="仿宋_GB2312"/>
          <w:color w:val="auto"/>
          <w:sz w:val="28"/>
          <w:szCs w:val="28"/>
          <w:highlight w:val="none"/>
        </w:rPr>
        <w:t>）</w:t>
      </w:r>
      <w:r>
        <w:rPr>
          <w:rFonts w:hint="eastAsia" w:ascii="仿宋_GB2312" w:eastAsia="仿宋_GB2312"/>
          <w:color w:val="auto"/>
          <w:sz w:val="28"/>
          <w:szCs w:val="28"/>
          <w:highlight w:val="none"/>
        </w:rPr>
        <w:t>机构</w:t>
      </w:r>
      <w:r>
        <w:rPr>
          <w:rFonts w:hint="eastAsia" w:ascii="仿宋_GB2312" w:eastAsia="仿宋_GB2312"/>
          <w:color w:val="auto"/>
          <w:sz w:val="28"/>
          <w:szCs w:val="28"/>
          <w:highlight w:val="none"/>
          <w:lang w:eastAsia="zh-CN"/>
        </w:rPr>
        <w:t>设置</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eastAsia="zh-CN"/>
        </w:rPr>
        <w:t>内设综合处、法规处、规划处、投资处、建设处、督查处6个处。</w:t>
      </w:r>
    </w:p>
    <w:p>
      <w:pPr>
        <w:tabs>
          <w:tab w:val="center" w:pos="6979"/>
        </w:tabs>
        <w:spacing w:line="580" w:lineRule="exact"/>
        <w:rPr>
          <w:rFonts w:hint="eastAsia" w:ascii="黑体" w:eastAsia="黑体"/>
          <w:b/>
          <w:color w:val="auto"/>
          <w:sz w:val="28"/>
          <w:szCs w:val="28"/>
          <w:highlight w:val="none"/>
        </w:rPr>
      </w:pPr>
      <w:r>
        <w:rPr>
          <w:rFonts w:hint="eastAsia" w:ascii="仿宋_GB2312" w:eastAsia="仿宋_GB2312"/>
          <w:b/>
          <w:color w:val="auto"/>
          <w:sz w:val="32"/>
          <w:szCs w:val="32"/>
          <w:highlight w:val="none"/>
        </w:rPr>
        <w:t xml:space="preserve">   </w:t>
      </w:r>
      <w:r>
        <w:rPr>
          <w:rFonts w:hint="eastAsia" w:ascii="黑体" w:eastAsia="黑体"/>
          <w:b/>
          <w:color w:val="auto"/>
          <w:sz w:val="28"/>
          <w:szCs w:val="28"/>
          <w:highlight w:val="none"/>
        </w:rPr>
        <w:t>二、收入支出决算总体情况说明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年度收、</w:t>
      </w:r>
      <w:r>
        <w:rPr>
          <w:rFonts w:ascii="仿宋_GB2312" w:eastAsia="仿宋_GB2312"/>
          <w:color w:val="auto"/>
          <w:sz w:val="28"/>
          <w:szCs w:val="28"/>
          <w:highlight w:val="none"/>
        </w:rPr>
        <w:t>支</w:t>
      </w:r>
      <w:r>
        <w:rPr>
          <w:rFonts w:hint="eastAsia" w:ascii="仿宋_GB2312" w:eastAsia="仿宋_GB2312"/>
          <w:color w:val="auto"/>
          <w:sz w:val="28"/>
          <w:szCs w:val="28"/>
          <w:highlight w:val="none"/>
        </w:rPr>
        <w:t>总计</w:t>
      </w:r>
      <w:r>
        <w:rPr>
          <w:rFonts w:ascii="仿宋_GB2312" w:eastAsia="仿宋_GB2312"/>
          <w:color w:val="auto"/>
          <w:sz w:val="28"/>
          <w:szCs w:val="28"/>
          <w:highlight w:val="none"/>
        </w:rPr>
        <w:t>1712.29</w:t>
      </w:r>
      <w:r>
        <w:rPr>
          <w:rFonts w:hint="eastAsia" w:ascii="仿宋_GB2312" w:eastAsia="仿宋_GB2312"/>
          <w:color w:val="auto"/>
          <w:sz w:val="28"/>
          <w:szCs w:val="28"/>
          <w:highlight w:val="none"/>
        </w:rPr>
        <w:t>万元，</w:t>
      </w:r>
      <w:r>
        <w:rPr>
          <w:rFonts w:ascii="仿宋_GB2312" w:eastAsia="仿宋_GB2312"/>
          <w:color w:val="auto"/>
          <w:sz w:val="28"/>
          <w:szCs w:val="28"/>
          <w:highlight w:val="none"/>
        </w:rPr>
        <w:t>比上年</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565.97</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24.84</w:t>
      </w:r>
      <w:r>
        <w:rPr>
          <w:rFonts w:hint="eastAsia" w:ascii="仿宋_GB2312" w:eastAsia="仿宋_GB2312"/>
          <w:color w:val="auto"/>
          <w:sz w:val="28"/>
          <w:szCs w:val="28"/>
          <w:highlight w:val="none"/>
        </w:rPr>
        <w:t>%。</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收入决算</w:t>
      </w:r>
      <w:r>
        <w:rPr>
          <w:rFonts w:ascii="仿宋_GB2312" w:eastAsia="仿宋_GB2312"/>
          <w:color w:val="auto"/>
          <w:sz w:val="28"/>
          <w:szCs w:val="28"/>
          <w:highlight w:val="none"/>
        </w:rPr>
        <w:t>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年度本年收入合计</w:t>
      </w:r>
      <w:r>
        <w:rPr>
          <w:rFonts w:ascii="仿宋_GB2312" w:eastAsia="仿宋_GB2312"/>
          <w:color w:val="auto"/>
          <w:sz w:val="28"/>
          <w:szCs w:val="28"/>
          <w:highlight w:val="none"/>
        </w:rPr>
        <w:t>1712</w:t>
      </w:r>
      <w:r>
        <w:rPr>
          <w:rFonts w:hint="eastAsia" w:ascii="仿宋_GB2312" w:eastAsia="仿宋_GB2312"/>
          <w:color w:val="auto"/>
          <w:sz w:val="28"/>
          <w:szCs w:val="28"/>
          <w:highlight w:val="none"/>
          <w:lang w:val="en-US" w:eastAsia="zh-CN"/>
        </w:rPr>
        <w:t>.00</w:t>
      </w:r>
      <w:r>
        <w:rPr>
          <w:rFonts w:hint="eastAsia" w:ascii="仿宋_GB2312" w:eastAsia="仿宋_GB2312"/>
          <w:color w:val="auto"/>
          <w:sz w:val="28"/>
          <w:szCs w:val="28"/>
          <w:highlight w:val="none"/>
        </w:rPr>
        <w:t>万元，</w:t>
      </w:r>
      <w:r>
        <w:rPr>
          <w:rFonts w:ascii="仿宋_GB2312" w:eastAsia="仿宋_GB2312"/>
          <w:color w:val="auto"/>
          <w:sz w:val="28"/>
          <w:szCs w:val="28"/>
          <w:highlight w:val="none"/>
        </w:rPr>
        <w:t>比上年</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530.07</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23.64</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w:t>
      </w:r>
    </w:p>
    <w:p>
      <w:pPr>
        <w:numPr>
          <w:ilvl w:val="0"/>
          <w:numId w:val="0"/>
        </w:numPr>
        <w:tabs>
          <w:tab w:val="center" w:pos="6979"/>
        </w:tabs>
        <w:spacing w:line="580" w:lineRule="exact"/>
        <w:ind w:firstLine="560" w:firstLineChars="20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rPr>
        <w:t>财政拨款收入</w:t>
      </w:r>
      <w:r>
        <w:rPr>
          <w:rFonts w:ascii="仿宋_GB2312" w:eastAsia="仿宋_GB2312"/>
          <w:color w:val="auto"/>
          <w:sz w:val="28"/>
          <w:szCs w:val="28"/>
          <w:highlight w:val="none"/>
        </w:rPr>
        <w:t>1711.97</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100%。</w:t>
      </w:r>
      <w:r>
        <w:rPr>
          <w:rFonts w:hint="eastAsia" w:ascii="仿宋_GB2312" w:eastAsia="仿宋_GB2312"/>
          <w:color w:val="auto"/>
          <w:sz w:val="28"/>
          <w:szCs w:val="28"/>
          <w:highlight w:val="none"/>
        </w:rPr>
        <w:t>其中：</w:t>
      </w:r>
      <w:r>
        <w:rPr>
          <w:rFonts w:hint="eastAsia" w:ascii="仿宋_GB2312" w:eastAsia="仿宋_GB2312"/>
          <w:color w:val="auto"/>
          <w:sz w:val="28"/>
          <w:szCs w:val="28"/>
          <w:highlight w:val="none"/>
          <w:lang w:eastAsia="zh-CN"/>
        </w:rPr>
        <w:t>一般公共预算财政拨款收入</w:t>
      </w:r>
      <w:r>
        <w:rPr>
          <w:rFonts w:ascii="仿宋_GB2312" w:eastAsia="仿宋_GB2312"/>
          <w:color w:val="auto"/>
          <w:sz w:val="28"/>
          <w:szCs w:val="28"/>
          <w:highlight w:val="none"/>
        </w:rPr>
        <w:t>1711.97</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政府性基金预算财政拨款收入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国有资本经营预算财政拨款收入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上级补助收入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事业收入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4.经营收入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5.附属单位上缴收入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6.其他收入</w:t>
      </w:r>
      <w:r>
        <w:rPr>
          <w:rFonts w:ascii="仿宋_GB2312" w:eastAsia="仿宋_GB2312"/>
          <w:color w:val="auto"/>
          <w:sz w:val="28"/>
          <w:szCs w:val="28"/>
          <w:highlight w:val="none"/>
        </w:rPr>
        <w:t>0.03</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pStyle w:val="3"/>
        <w:ind w:firstLine="0"/>
        <w:jc w:val="center"/>
        <w:rPr>
          <w:color w:val="auto"/>
          <w:highlight w:val="none"/>
        </w:rPr>
      </w:pPr>
      <w:r>
        <w:rPr>
          <w:rFonts w:hint="eastAsia" w:ascii="仿宋_GB2312" w:eastAsia="仿宋_GB2312"/>
          <w:color w:val="auto"/>
          <w:sz w:val="32"/>
          <w:szCs w:val="32"/>
          <w:highlight w:val="none"/>
          <w:lang w:val="en-US" w:eastAsia="zh-CN"/>
        </w:rPr>
        <w:t>图1：收入决算</w:t>
      </w:r>
    </w:p>
    <w:p>
      <w:pPr>
        <w:pStyle w:val="2"/>
        <w:ind w:firstLine="420"/>
        <w:jc w:val="center"/>
        <w:rPr>
          <w:color w:val="auto"/>
          <w:highlight w:val="none"/>
        </w:rPr>
      </w:pPr>
      <w:r>
        <w:rPr>
          <w:color w:val="auto"/>
          <w:highlight w:val="none"/>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支出决算</w:t>
      </w:r>
      <w:r>
        <w:rPr>
          <w:rFonts w:ascii="仿宋_GB2312" w:eastAsia="仿宋_GB2312"/>
          <w:color w:val="auto"/>
          <w:sz w:val="28"/>
          <w:szCs w:val="28"/>
          <w:highlight w:val="none"/>
        </w:rPr>
        <w:t>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年度本年支出合计</w:t>
      </w:r>
      <w:r>
        <w:rPr>
          <w:rFonts w:ascii="仿宋_GB2312" w:eastAsia="仿宋_GB2312"/>
          <w:color w:val="auto"/>
          <w:sz w:val="28"/>
          <w:szCs w:val="28"/>
          <w:highlight w:val="none"/>
        </w:rPr>
        <w:t>1685.38</w:t>
      </w:r>
      <w:r>
        <w:rPr>
          <w:rFonts w:hint="eastAsia" w:ascii="仿宋_GB2312" w:eastAsia="仿宋_GB2312"/>
          <w:color w:val="auto"/>
          <w:sz w:val="28"/>
          <w:szCs w:val="28"/>
          <w:highlight w:val="none"/>
        </w:rPr>
        <w:t>万元，</w:t>
      </w:r>
      <w:r>
        <w:rPr>
          <w:rFonts w:ascii="仿宋_GB2312" w:eastAsia="仿宋_GB2312"/>
          <w:color w:val="auto"/>
          <w:sz w:val="28"/>
          <w:szCs w:val="28"/>
          <w:highlight w:val="none"/>
        </w:rPr>
        <w:t>比上年</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580.43</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25.62</w:t>
      </w:r>
      <w:r>
        <w:rPr>
          <w:rFonts w:hint="eastAsia" w:ascii="仿宋_GB2312" w:eastAsia="仿宋_GB2312"/>
          <w:color w:val="auto"/>
          <w:sz w:val="28"/>
          <w:szCs w:val="28"/>
          <w:highlight w:val="none"/>
        </w:rPr>
        <w:t>%，其中：基本支出</w:t>
      </w:r>
      <w:r>
        <w:rPr>
          <w:rFonts w:ascii="仿宋_GB2312" w:eastAsia="仿宋_GB2312"/>
          <w:color w:val="auto"/>
          <w:sz w:val="28"/>
          <w:szCs w:val="28"/>
          <w:highlight w:val="none"/>
        </w:rPr>
        <w:t>574.43</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34.08</w:t>
      </w:r>
      <w:r>
        <w:rPr>
          <w:rFonts w:hint="eastAsia" w:ascii="仿宋_GB2312" w:eastAsia="仿宋_GB2312"/>
          <w:color w:val="auto"/>
          <w:sz w:val="28"/>
          <w:szCs w:val="28"/>
          <w:highlight w:val="none"/>
        </w:rPr>
        <w:t>%；项目支出</w:t>
      </w:r>
      <w:r>
        <w:rPr>
          <w:rFonts w:ascii="仿宋_GB2312" w:eastAsia="仿宋_GB2312"/>
          <w:color w:val="auto"/>
          <w:sz w:val="28"/>
          <w:szCs w:val="28"/>
          <w:highlight w:val="none"/>
        </w:rPr>
        <w:t>1110.95</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65.92</w:t>
      </w:r>
      <w:r>
        <w:rPr>
          <w:rFonts w:hint="eastAsia" w:ascii="仿宋_GB2312" w:eastAsia="仿宋_GB2312"/>
          <w:color w:val="auto"/>
          <w:sz w:val="28"/>
          <w:szCs w:val="28"/>
          <w:highlight w:val="none"/>
        </w:rPr>
        <w:t>%;上缴上级支出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%；经营支出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%；对附属单位补助支出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pStyle w:val="3"/>
        <w:ind w:firstLine="642"/>
        <w:jc w:val="center"/>
        <w:rPr>
          <w:rFonts w:ascii="仿宋_GB2312" w:eastAsia="仿宋_GB2312"/>
          <w:color w:val="auto"/>
          <w:sz w:val="32"/>
          <w:highlight w:val="none"/>
        </w:rPr>
      </w:pPr>
      <w:r>
        <w:rPr>
          <w:rFonts w:hint="eastAsia" w:ascii="仿宋_GB2312" w:eastAsia="仿宋_GB2312"/>
          <w:color w:val="auto"/>
          <w:sz w:val="32"/>
          <w:highlight w:val="none"/>
        </w:rPr>
        <w:t>图2：基本支出和项目支出情况</w:t>
      </w:r>
    </w:p>
    <w:p>
      <w:pPr>
        <w:jc w:val="center"/>
        <w:rPr>
          <w:rFonts w:ascii="黑体" w:eastAsia="黑体"/>
          <w:b/>
          <w:color w:val="auto"/>
          <w:sz w:val="28"/>
          <w:szCs w:val="28"/>
          <w:highlight w:val="none"/>
        </w:rPr>
      </w:pPr>
      <w:r>
        <w:rPr>
          <w:color w:val="auto"/>
          <w:highlight w:val="none"/>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三</w:t>
      </w:r>
      <w:r>
        <w:rPr>
          <w:rFonts w:ascii="黑体" w:eastAsia="黑体"/>
          <w:b/>
          <w:color w:val="auto"/>
          <w:sz w:val="28"/>
          <w:szCs w:val="28"/>
          <w:highlight w:val="none"/>
        </w:rPr>
        <w:t>、财政拨款</w:t>
      </w:r>
      <w:r>
        <w:rPr>
          <w:rFonts w:hint="eastAsia" w:ascii="黑体" w:eastAsia="黑体"/>
          <w:b/>
          <w:color w:val="auto"/>
          <w:sz w:val="28"/>
          <w:szCs w:val="28"/>
          <w:highlight w:val="none"/>
        </w:rPr>
        <w:t>收入支出决算</w:t>
      </w:r>
      <w:r>
        <w:rPr>
          <w:rFonts w:ascii="黑体" w:eastAsia="黑体"/>
          <w:b/>
          <w:color w:val="auto"/>
          <w:sz w:val="28"/>
          <w:szCs w:val="28"/>
          <w:highlight w:val="none"/>
        </w:rPr>
        <w:t>总体情况说明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年度财政拨款收、</w:t>
      </w:r>
      <w:r>
        <w:rPr>
          <w:rFonts w:ascii="仿宋_GB2312" w:eastAsia="仿宋_GB2312"/>
          <w:color w:val="auto"/>
          <w:sz w:val="28"/>
          <w:szCs w:val="28"/>
          <w:highlight w:val="none"/>
        </w:rPr>
        <w:t>支</w:t>
      </w:r>
      <w:r>
        <w:rPr>
          <w:rFonts w:hint="eastAsia" w:ascii="仿宋_GB2312" w:eastAsia="仿宋_GB2312"/>
          <w:color w:val="auto"/>
          <w:sz w:val="28"/>
          <w:szCs w:val="28"/>
          <w:highlight w:val="none"/>
        </w:rPr>
        <w:t>总计</w:t>
      </w:r>
      <w:r>
        <w:rPr>
          <w:rFonts w:ascii="仿宋_GB2312" w:eastAsia="仿宋_GB2312"/>
          <w:color w:val="auto"/>
          <w:sz w:val="28"/>
          <w:szCs w:val="28"/>
          <w:highlight w:val="none"/>
        </w:rPr>
        <w:t>1711.97</w:t>
      </w:r>
      <w:r>
        <w:rPr>
          <w:rFonts w:hint="eastAsia" w:ascii="仿宋_GB2312" w:eastAsia="仿宋_GB2312"/>
          <w:color w:val="auto"/>
          <w:sz w:val="28"/>
          <w:szCs w:val="28"/>
          <w:highlight w:val="none"/>
        </w:rPr>
        <w:t>万元，比上年减少</w:t>
      </w:r>
      <w:r>
        <w:rPr>
          <w:rFonts w:hint="eastAsia" w:ascii="仿宋_GB2312" w:eastAsia="仿宋_GB2312"/>
          <w:color w:val="auto"/>
          <w:sz w:val="28"/>
          <w:szCs w:val="28"/>
          <w:highlight w:val="none"/>
          <w:lang w:val="en-US" w:eastAsia="zh-CN"/>
        </w:rPr>
        <w:t>554.15</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24.45%</w:t>
      </w:r>
      <w:r>
        <w:rPr>
          <w:rFonts w:hint="eastAsia" w:ascii="仿宋_GB2312" w:eastAsia="仿宋_GB2312"/>
          <w:color w:val="auto"/>
          <w:sz w:val="28"/>
          <w:szCs w:val="28"/>
          <w:highlight w:val="none"/>
        </w:rPr>
        <w:t>。主要原因：</w:t>
      </w:r>
      <w:r>
        <w:rPr>
          <w:rFonts w:hint="eastAsia" w:ascii="仿宋_GB2312" w:hAnsi="Times New Roman" w:eastAsia="仿宋_GB2312" w:cs="Times New Roman"/>
          <w:color w:val="auto"/>
          <w:sz w:val="28"/>
          <w:szCs w:val="28"/>
          <w:highlight w:val="none"/>
          <w:lang w:eastAsia="zh-CN"/>
        </w:rPr>
        <w:t>落实过“紧日子”思想，压缩</w:t>
      </w:r>
      <w:r>
        <w:rPr>
          <w:rFonts w:hint="eastAsia" w:ascii="仿宋_GB2312" w:hAnsi="Times New Roman" w:eastAsia="仿宋_GB2312" w:cs="Times New Roman"/>
          <w:color w:val="auto"/>
          <w:sz w:val="28"/>
          <w:szCs w:val="28"/>
          <w:highlight w:val="none"/>
        </w:rPr>
        <w:t>项目</w:t>
      </w:r>
      <w:r>
        <w:rPr>
          <w:rFonts w:hint="eastAsia" w:ascii="仿宋_GB2312" w:hAnsi="Times New Roman" w:eastAsia="仿宋_GB2312" w:cs="Times New Roman"/>
          <w:color w:val="auto"/>
          <w:sz w:val="28"/>
          <w:szCs w:val="28"/>
          <w:highlight w:val="none"/>
          <w:lang w:eastAsia="zh-CN"/>
        </w:rPr>
        <w:t>资金</w:t>
      </w:r>
      <w:r>
        <w:rPr>
          <w:rFonts w:hint="eastAsia" w:ascii="仿宋_GB2312" w:hAnsi="Times New Roman" w:eastAsia="仿宋_GB2312" w:cs="Times New Roman"/>
          <w:color w:val="auto"/>
          <w:sz w:val="28"/>
          <w:szCs w:val="28"/>
          <w:highlight w:val="none"/>
        </w:rPr>
        <w:t>。</w:t>
      </w: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b/>
          <w:color w:val="auto"/>
          <w:sz w:val="28"/>
          <w:szCs w:val="28"/>
          <w:highlight w:val="none"/>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年度一般公共预算财政拨款支出</w:t>
      </w:r>
      <w:r>
        <w:rPr>
          <w:rFonts w:ascii="仿宋_GB2312" w:eastAsia="仿宋_GB2312"/>
          <w:color w:val="auto"/>
          <w:sz w:val="28"/>
          <w:szCs w:val="28"/>
          <w:highlight w:val="none"/>
        </w:rPr>
        <w:t>1685.13</w:t>
      </w:r>
      <w:r>
        <w:rPr>
          <w:rFonts w:hint="eastAsia" w:ascii="仿宋_GB2312" w:eastAsia="仿宋_GB2312"/>
          <w:color w:val="auto"/>
          <w:sz w:val="28"/>
          <w:szCs w:val="28"/>
          <w:highlight w:val="none"/>
        </w:rPr>
        <w:t>万元，主要用于以下方面（按大类）：</w:t>
      </w:r>
      <w:r>
        <w:rPr>
          <w:rFonts w:hint="eastAsia" w:ascii="仿宋_GB2312" w:eastAsia="仿宋_GB2312"/>
          <w:color w:val="auto"/>
          <w:sz w:val="28"/>
          <w:szCs w:val="28"/>
          <w:highlight w:val="none"/>
          <w:lang w:val="en-US" w:eastAsia="zh-CN"/>
        </w:rPr>
        <w:t>教育支出0.68万元，</w:t>
      </w:r>
      <w:r>
        <w:rPr>
          <w:rFonts w:hint="eastAsia" w:ascii="仿宋_GB2312" w:eastAsia="仿宋_GB2312"/>
          <w:color w:val="auto"/>
          <w:sz w:val="28"/>
          <w:szCs w:val="28"/>
          <w:highlight w:val="none"/>
        </w:rPr>
        <w:t>占本年财政拨款支出</w:t>
      </w:r>
      <w:r>
        <w:rPr>
          <w:rFonts w:hint="eastAsia" w:ascii="仿宋_GB2312" w:eastAsia="仿宋_GB2312"/>
          <w:color w:val="auto"/>
          <w:sz w:val="28"/>
          <w:szCs w:val="28"/>
          <w:highlight w:val="none"/>
          <w:lang w:val="en-US" w:eastAsia="zh-CN"/>
        </w:rPr>
        <w:t>0.04</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w:t>
      </w:r>
      <w:r>
        <w:rPr>
          <w:rFonts w:hint="eastAsia" w:ascii="仿宋_GB2312" w:eastAsia="仿宋_GB2312"/>
          <w:color w:val="auto"/>
          <w:sz w:val="28"/>
          <w:szCs w:val="28"/>
          <w:highlight w:val="none"/>
        </w:rPr>
        <w:t>社会保障和就业支出</w:t>
      </w:r>
      <w:r>
        <w:rPr>
          <w:rFonts w:hint="eastAsia" w:ascii="仿宋_GB2312" w:eastAsia="仿宋_GB2312"/>
          <w:color w:val="auto"/>
          <w:sz w:val="28"/>
          <w:szCs w:val="28"/>
          <w:highlight w:val="none"/>
          <w:lang w:val="en-US" w:eastAsia="zh-CN"/>
        </w:rPr>
        <w:t>56.97</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3.38</w:t>
      </w:r>
      <w:r>
        <w:rPr>
          <w:rFonts w:hint="eastAsia" w:ascii="仿宋_GB2312" w:eastAsia="仿宋_GB2312"/>
          <w:color w:val="auto"/>
          <w:sz w:val="28"/>
          <w:szCs w:val="28"/>
          <w:highlight w:val="none"/>
        </w:rPr>
        <w:t>%；卫生健康支出</w:t>
      </w:r>
      <w:r>
        <w:rPr>
          <w:rFonts w:hint="eastAsia" w:ascii="仿宋_GB2312" w:eastAsia="仿宋_GB2312"/>
          <w:color w:val="auto"/>
          <w:sz w:val="28"/>
          <w:szCs w:val="28"/>
          <w:highlight w:val="none"/>
          <w:lang w:val="en-US" w:eastAsia="zh-CN"/>
        </w:rPr>
        <w:t>24.11</w:t>
      </w:r>
      <w:r>
        <w:rPr>
          <w:rFonts w:hint="eastAsia" w:ascii="仿宋_GB2312" w:eastAsia="仿宋_GB2312"/>
          <w:color w:val="auto"/>
          <w:sz w:val="28"/>
          <w:szCs w:val="28"/>
          <w:highlight w:val="none"/>
          <w:lang w:eastAsia="zh-CN"/>
        </w:rPr>
        <w:t>万元，</w:t>
      </w:r>
      <w:r>
        <w:rPr>
          <w:rFonts w:hint="eastAsia" w:ascii="仿宋_GB2312" w:eastAsia="仿宋_GB2312"/>
          <w:color w:val="auto"/>
          <w:sz w:val="28"/>
          <w:szCs w:val="28"/>
          <w:highlight w:val="none"/>
        </w:rPr>
        <w:t>占本年财政拨款支出</w:t>
      </w:r>
      <w:r>
        <w:rPr>
          <w:rFonts w:hint="eastAsia" w:ascii="仿宋_GB2312" w:eastAsia="仿宋_GB2312"/>
          <w:color w:val="auto"/>
          <w:sz w:val="28"/>
          <w:szCs w:val="28"/>
          <w:highlight w:val="none"/>
          <w:lang w:val="en-US" w:eastAsia="zh-CN"/>
        </w:rPr>
        <w:t>1.43</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自然资源海洋气象等支出</w:t>
      </w:r>
      <w:r>
        <w:rPr>
          <w:rFonts w:hint="eastAsia" w:ascii="仿宋_GB2312" w:eastAsia="仿宋_GB2312"/>
          <w:color w:val="auto"/>
          <w:sz w:val="28"/>
          <w:szCs w:val="28"/>
          <w:highlight w:val="none"/>
          <w:lang w:val="en-US" w:eastAsia="zh-CN"/>
        </w:rPr>
        <w:t>1603.37</w:t>
      </w:r>
      <w:r>
        <w:rPr>
          <w:rFonts w:hint="eastAsia" w:ascii="仿宋_GB2312" w:eastAsia="仿宋_GB2312"/>
          <w:color w:val="auto"/>
          <w:sz w:val="28"/>
          <w:szCs w:val="28"/>
          <w:highlight w:val="none"/>
          <w:lang w:eastAsia="zh-CN"/>
        </w:rPr>
        <w:t>万元，</w:t>
      </w:r>
      <w:r>
        <w:rPr>
          <w:rFonts w:hint="eastAsia" w:ascii="仿宋_GB2312" w:eastAsia="仿宋_GB2312"/>
          <w:color w:val="auto"/>
          <w:sz w:val="28"/>
          <w:szCs w:val="28"/>
          <w:highlight w:val="none"/>
        </w:rPr>
        <w:t>占本年财政拨款支出</w:t>
      </w:r>
      <w:r>
        <w:rPr>
          <w:rFonts w:hint="eastAsia" w:ascii="仿宋_GB2312" w:eastAsia="仿宋_GB2312"/>
          <w:color w:val="auto"/>
          <w:sz w:val="28"/>
          <w:szCs w:val="28"/>
          <w:highlight w:val="none"/>
          <w:lang w:val="en-US" w:eastAsia="zh-CN"/>
        </w:rPr>
        <w:t>95.15</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教育支出</w:t>
      </w:r>
      <w:r>
        <w:rPr>
          <w:rFonts w:hint="eastAsia" w:ascii="仿宋_GB2312" w:eastAsia="仿宋_GB2312"/>
          <w:color w:val="auto"/>
          <w:sz w:val="28"/>
          <w:szCs w:val="28"/>
          <w:highlight w:val="none"/>
        </w:rPr>
        <w:t>”（类）202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2.4</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0.68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28.33</w:t>
      </w:r>
      <w:r>
        <w:rPr>
          <w:rFonts w:hint="eastAsia" w:ascii="仿宋_GB2312" w:eastAsia="仿宋_GB2312"/>
          <w:color w:val="auto"/>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进修及培训</w:t>
      </w:r>
      <w:r>
        <w:rPr>
          <w:rFonts w:hint="eastAsia" w:ascii="仿宋_GB2312" w:eastAsia="仿宋_GB2312"/>
          <w:color w:val="auto"/>
          <w:sz w:val="28"/>
          <w:szCs w:val="28"/>
          <w:highlight w:val="none"/>
        </w:rPr>
        <w:t>”（款）202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2.4</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0.68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28.33</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厉行节约，减少培训支出</w:t>
      </w:r>
      <w:r>
        <w:rPr>
          <w:rFonts w:hint="eastAsia" w:ascii="仿宋_GB2312" w:eastAsia="仿宋_GB2312"/>
          <w:color w:val="auto"/>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“社会保障和就业支出”（类）202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59.00</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56.97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96.56</w:t>
      </w:r>
      <w:r>
        <w:rPr>
          <w:rFonts w:hint="eastAsia" w:ascii="仿宋_GB2312" w:eastAsia="仿宋_GB2312"/>
          <w:color w:val="auto"/>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“行政事业单位养老支出”（款）202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59.00</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56.97</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96.56</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人员退休，社保费用减少</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“卫生健康支出”(类)202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24.38</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24.11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98.89</w:t>
      </w:r>
      <w:r>
        <w:rPr>
          <w:rFonts w:hint="eastAsia" w:ascii="仿宋_GB2312" w:eastAsia="仿宋_GB2312"/>
          <w:color w:val="auto"/>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“行政事业单位医疗”（款）202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24.38</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24.11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98.89</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人员退休，社保费用减少</w:t>
      </w:r>
      <w:r>
        <w:rPr>
          <w:rFonts w:hint="eastAsia" w:ascii="仿宋_GB2312" w:eastAsia="仿宋_GB2312"/>
          <w:color w:val="auto"/>
          <w:sz w:val="28"/>
          <w:szCs w:val="28"/>
          <w:highlight w:val="none"/>
        </w:rPr>
        <w:t>。</w:t>
      </w:r>
    </w:p>
    <w:p>
      <w:pPr>
        <w:spacing w:line="580" w:lineRule="exact"/>
        <w:ind w:firstLine="560" w:firstLineChars="200"/>
        <w:rPr>
          <w:rFonts w:hint="default" w:ascii="仿宋_GB2312" w:eastAsia="仿宋_GB2312"/>
          <w:color w:val="auto"/>
          <w:sz w:val="28"/>
          <w:szCs w:val="28"/>
          <w:highlight w:val="none"/>
          <w:lang w:val="en-US"/>
        </w:rPr>
      </w:pP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“自然资源海洋气象等支出”(类)202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1176.88</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1603.62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136.26</w:t>
      </w:r>
      <w:r>
        <w:rPr>
          <w:rFonts w:hint="eastAsia" w:ascii="仿宋_GB2312" w:eastAsia="仿宋_GB2312"/>
          <w:color w:val="auto"/>
          <w:sz w:val="28"/>
          <w:szCs w:val="28"/>
          <w:highlight w:val="none"/>
        </w:rPr>
        <w:t>%。其中：</w:t>
      </w:r>
      <w:r>
        <w:rPr>
          <w:rFonts w:hint="default" w:ascii="仿宋_GB2312" w:eastAsia="仿宋_GB2312"/>
          <w:color w:val="auto"/>
          <w:sz w:val="28"/>
          <w:szCs w:val="28"/>
          <w:highlight w:val="none"/>
          <w:lang w:val="en-US"/>
        </w:rPr>
        <w:tab/>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“自然资源事务”（款）202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w:t>
      </w:r>
      <w:r>
        <w:rPr>
          <w:rFonts w:hint="eastAsia" w:ascii="仿宋_GB2312" w:eastAsia="仿宋_GB2312"/>
          <w:color w:val="auto"/>
          <w:sz w:val="28"/>
          <w:szCs w:val="28"/>
          <w:highlight w:val="none"/>
          <w:lang w:val="en-US" w:eastAsia="zh-CN"/>
        </w:rPr>
        <w:t>1176.88</w:t>
      </w:r>
      <w:r>
        <w:rPr>
          <w:rFonts w:hint="eastAsia" w:ascii="仿宋_GB2312" w:eastAsia="仿宋_GB2312"/>
          <w:color w:val="auto"/>
          <w:sz w:val="28"/>
          <w:szCs w:val="28"/>
          <w:highlight w:val="none"/>
        </w:rPr>
        <w:t>万元，202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1603.62</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完成年初预算的</w:t>
      </w:r>
      <w:r>
        <w:rPr>
          <w:rFonts w:hint="eastAsia" w:ascii="仿宋_GB2312" w:eastAsia="仿宋_GB2312"/>
          <w:color w:val="auto"/>
          <w:sz w:val="28"/>
          <w:szCs w:val="28"/>
          <w:highlight w:val="none"/>
          <w:lang w:val="en-US" w:eastAsia="zh-CN"/>
        </w:rPr>
        <w:t>136.26</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根据本单位工作计划，年中追加绿隔地区地理信息数据支撑体系建设和城中村改造五年规划等项目</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eastAsia="仿宋_GB2312"/>
          <w:color w:val="auto"/>
          <w:sz w:val="28"/>
          <w:szCs w:val="28"/>
          <w:highlight w:val="none"/>
        </w:rPr>
      </w:pPr>
      <w:r>
        <w:rPr>
          <w:rFonts w:hint="eastAsia" w:ascii="黑体" w:eastAsia="黑体"/>
          <w:b/>
          <w:color w:val="auto"/>
          <w:sz w:val="28"/>
          <w:szCs w:val="28"/>
          <w:highlight w:val="none"/>
        </w:rPr>
        <w:t>五、政府性基金预算财政拨款支出决算情况说明</w:t>
      </w:r>
    </w:p>
    <w:p>
      <w:pPr>
        <w:spacing w:line="580" w:lineRule="exact"/>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本单位无此项经费</w:t>
      </w:r>
      <w:r>
        <w:rPr>
          <w:rFonts w:hint="eastAsia" w:ascii="仿宋_GB2312" w:eastAsia="仿宋_GB2312"/>
          <w:color w:val="auto"/>
          <w:sz w:val="28"/>
          <w:szCs w:val="28"/>
          <w:highlight w:val="none"/>
          <w:lang w:eastAsia="zh-CN"/>
        </w:rPr>
        <w:t>。</w:t>
      </w:r>
    </w:p>
    <w:p>
      <w:pPr>
        <w:spacing w:line="580" w:lineRule="exact"/>
        <w:ind w:firstLine="560" w:firstLineChars="200"/>
        <w:rPr>
          <w:rFonts w:hint="eastAsia" w:ascii="黑体" w:eastAsia="黑体"/>
          <w:b/>
          <w:color w:val="auto"/>
          <w:sz w:val="28"/>
          <w:szCs w:val="28"/>
          <w:highlight w:val="none"/>
        </w:rPr>
      </w:pPr>
      <w:r>
        <w:rPr>
          <w:rFonts w:hint="eastAsia" w:ascii="黑体" w:eastAsia="黑体"/>
          <w:b/>
          <w:color w:val="auto"/>
          <w:sz w:val="28"/>
          <w:szCs w:val="28"/>
          <w:highlight w:val="none"/>
        </w:rPr>
        <w:t>六、国有资本经营预算财</w:t>
      </w:r>
      <w:r>
        <w:rPr>
          <w:rFonts w:ascii="黑体" w:eastAsia="黑体"/>
          <w:b/>
          <w:color w:val="auto"/>
          <w:sz w:val="28"/>
          <w:szCs w:val="28"/>
          <w:highlight w:val="none"/>
        </w:rPr>
        <w:t>政拨款</w:t>
      </w:r>
      <w:r>
        <w:rPr>
          <w:rFonts w:hint="eastAsia" w:ascii="黑体" w:eastAsia="黑体"/>
          <w:b/>
          <w:color w:val="auto"/>
          <w:sz w:val="28"/>
          <w:szCs w:val="28"/>
          <w:highlight w:val="none"/>
        </w:rPr>
        <w:t>收支情况</w:t>
      </w:r>
    </w:p>
    <w:p>
      <w:pPr>
        <w:spacing w:line="580" w:lineRule="exact"/>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本单位无此项经费</w:t>
      </w:r>
      <w:r>
        <w:rPr>
          <w:rFonts w:hint="eastAsia" w:ascii="仿宋_GB2312" w:eastAsia="仿宋_GB2312"/>
          <w:color w:val="auto"/>
          <w:sz w:val="28"/>
          <w:szCs w:val="28"/>
          <w:highlight w:val="none"/>
          <w:lang w:eastAsia="zh-CN"/>
        </w:rPr>
        <w:t>。</w:t>
      </w:r>
    </w:p>
    <w:p>
      <w:pPr>
        <w:spacing w:line="580" w:lineRule="exact"/>
        <w:ind w:firstLine="548" w:firstLineChars="196"/>
        <w:rPr>
          <w:rFonts w:hint="eastAsia" w:ascii="黑体" w:eastAsia="黑体"/>
          <w:color w:val="auto"/>
          <w:sz w:val="28"/>
          <w:szCs w:val="28"/>
          <w:highlight w:val="none"/>
        </w:rPr>
      </w:pPr>
      <w:r>
        <w:rPr>
          <w:rFonts w:hint="eastAsia" w:ascii="黑体" w:eastAsia="黑体"/>
          <w:b/>
          <w:color w:val="auto"/>
          <w:sz w:val="28"/>
          <w:szCs w:val="28"/>
          <w:highlight w:val="none"/>
        </w:rPr>
        <w:t>七、财政拨款基本支出决算情况说明</w:t>
      </w: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年度使用一般公共预算财政拨款安排基本支出</w:t>
      </w:r>
      <w:r>
        <w:rPr>
          <w:rFonts w:ascii="仿宋_GB2312" w:eastAsia="仿宋_GB2312"/>
          <w:color w:val="auto"/>
          <w:sz w:val="28"/>
          <w:szCs w:val="28"/>
          <w:highlight w:val="none"/>
        </w:rPr>
        <w:t>574.43</w:t>
      </w:r>
      <w:r>
        <w:rPr>
          <w:rFonts w:hint="eastAsia" w:ascii="仿宋_GB2312" w:eastAsia="仿宋_GB2312"/>
          <w:color w:val="auto"/>
          <w:sz w:val="28"/>
          <w:szCs w:val="28"/>
          <w:highlight w:val="none"/>
        </w:rPr>
        <w:t>万元，使用政府性基金财政拨款安排基本支出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万元，（1）工资福利支出包括基本工资</w:t>
      </w:r>
      <w:r>
        <w:rPr>
          <w:rFonts w:ascii="仿宋_GB2312" w:eastAsia="仿宋_GB2312"/>
          <w:color w:val="auto"/>
          <w:sz w:val="28"/>
          <w:szCs w:val="28"/>
          <w:highlight w:val="none"/>
        </w:rPr>
        <w:t>、津贴补贴、奖金、伙食补助费、绩效工资、</w:t>
      </w:r>
      <w:r>
        <w:rPr>
          <w:rFonts w:hint="eastAsia" w:ascii="仿宋_GB2312" w:eastAsia="仿宋_GB2312"/>
          <w:color w:val="auto"/>
          <w:sz w:val="28"/>
          <w:szCs w:val="28"/>
          <w:highlight w:val="none"/>
        </w:rPr>
        <w:t>其他</w:t>
      </w:r>
      <w:r>
        <w:rPr>
          <w:rFonts w:ascii="仿宋_GB2312" w:eastAsia="仿宋_GB2312"/>
          <w:color w:val="auto"/>
          <w:sz w:val="28"/>
          <w:szCs w:val="28"/>
          <w:highlight w:val="none"/>
        </w:rPr>
        <w:t>社会保障缴费、其他工资福利</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；（2）商品和服务支出包括</w:t>
      </w:r>
      <w:r>
        <w:rPr>
          <w:rFonts w:ascii="仿宋_GB2312" w:eastAsia="仿宋_GB2312"/>
          <w:color w:val="auto"/>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；（3）对个人和家庭补助支出包括</w:t>
      </w:r>
      <w:r>
        <w:rPr>
          <w:rFonts w:ascii="仿宋_GB2312" w:eastAsia="仿宋_GB2312"/>
          <w:color w:val="auto"/>
          <w:sz w:val="28"/>
          <w:szCs w:val="28"/>
          <w:highlight w:val="none"/>
        </w:rPr>
        <w:t>离休费、退休费、抚恤金、生活补助、</w:t>
      </w:r>
      <w:r>
        <w:rPr>
          <w:rFonts w:hint="eastAsia" w:ascii="仿宋_GB2312" w:eastAsia="仿宋_GB2312"/>
          <w:color w:val="auto"/>
          <w:sz w:val="28"/>
          <w:szCs w:val="28"/>
          <w:highlight w:val="none"/>
        </w:rPr>
        <w:t>救济费</w:t>
      </w:r>
      <w:r>
        <w:rPr>
          <w:rFonts w:ascii="仿宋_GB2312" w:eastAsia="仿宋_GB2312"/>
          <w:color w:val="auto"/>
          <w:sz w:val="28"/>
          <w:szCs w:val="28"/>
          <w:highlight w:val="none"/>
        </w:rPr>
        <w:t>、医疗费</w:t>
      </w:r>
      <w:r>
        <w:rPr>
          <w:rFonts w:hint="eastAsia" w:ascii="仿宋_GB2312" w:eastAsia="仿宋_GB2312"/>
          <w:color w:val="auto"/>
          <w:sz w:val="28"/>
          <w:szCs w:val="28"/>
          <w:highlight w:val="none"/>
        </w:rPr>
        <w:t>补助</w:t>
      </w:r>
      <w:r>
        <w:rPr>
          <w:rFonts w:ascii="仿宋_GB2312" w:eastAsia="仿宋_GB2312"/>
          <w:color w:val="auto"/>
          <w:sz w:val="28"/>
          <w:szCs w:val="28"/>
          <w:highlight w:val="none"/>
        </w:rPr>
        <w:t>、助学金、奖励金</w:t>
      </w:r>
      <w:r>
        <w:rPr>
          <w:rFonts w:hint="eastAsia" w:ascii="仿宋_GB2312" w:eastAsia="仿宋_GB2312"/>
          <w:color w:val="auto"/>
          <w:sz w:val="28"/>
          <w:szCs w:val="28"/>
          <w:highlight w:val="none"/>
        </w:rPr>
        <w:t>、</w:t>
      </w:r>
      <w:r>
        <w:rPr>
          <w:rFonts w:ascii="仿宋_GB2312" w:eastAsia="仿宋_GB2312"/>
          <w:color w:val="auto"/>
          <w:sz w:val="28"/>
          <w:szCs w:val="28"/>
          <w:highlight w:val="none"/>
        </w:rPr>
        <w:t>其他对个人和家庭的补助</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。（4）其他资本性支出包括</w:t>
      </w:r>
      <w:r>
        <w:rPr>
          <w:rFonts w:ascii="仿宋_GB2312" w:eastAsia="仿宋_GB2312"/>
          <w:color w:val="auto"/>
          <w:sz w:val="28"/>
          <w:szCs w:val="28"/>
          <w:highlight w:val="none"/>
        </w:rPr>
        <w:t>办公设备购置、专用设备购置</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w:t>
      </w:r>
    </w:p>
    <w:p>
      <w:pPr>
        <w:autoSpaceDE w:val="0"/>
        <w:autoSpaceDN w:val="0"/>
        <w:adjustRightInd w:val="0"/>
        <w:spacing w:line="580" w:lineRule="exact"/>
        <w:jc w:val="center"/>
        <w:rPr>
          <w:rFonts w:hint="eastAsia" w:ascii="宋体" w:hAnsi="宋体" w:cs="宋体"/>
          <w:b/>
          <w:color w:val="auto"/>
          <w:spacing w:val="40"/>
          <w:kern w:val="0"/>
          <w:sz w:val="32"/>
          <w:szCs w:val="32"/>
          <w:highlight w:val="none"/>
        </w:rPr>
      </w:pPr>
      <w:r>
        <w:rPr>
          <w:rFonts w:hint="eastAsia" w:ascii="宋体" w:hAnsi="宋体" w:cs="宋体"/>
          <w:b/>
          <w:bCs/>
          <w:color w:val="auto"/>
          <w:spacing w:val="40"/>
          <w:kern w:val="0"/>
          <w:sz w:val="32"/>
          <w:szCs w:val="32"/>
          <w:highlight w:val="none"/>
        </w:rPr>
        <w:t>第三部分</w:t>
      </w:r>
      <w:r>
        <w:rPr>
          <w:rFonts w:hint="eastAsia" w:ascii="宋体" w:hAnsi="宋体"/>
          <w:b/>
          <w:color w:val="auto"/>
          <w:spacing w:val="40"/>
          <w:sz w:val="32"/>
          <w:szCs w:val="32"/>
          <w:highlight w:val="none"/>
        </w:rPr>
        <w:t>202</w:t>
      </w:r>
      <w:r>
        <w:rPr>
          <w:rFonts w:hint="eastAsia" w:ascii="宋体" w:hAnsi="宋体"/>
          <w:b/>
          <w:color w:val="auto"/>
          <w:spacing w:val="40"/>
          <w:sz w:val="32"/>
          <w:szCs w:val="32"/>
          <w:highlight w:val="none"/>
          <w:lang w:val="en-US" w:eastAsia="zh-CN"/>
        </w:rPr>
        <w:t>4</w:t>
      </w:r>
      <w:r>
        <w:rPr>
          <w:rFonts w:hint="eastAsia" w:ascii="宋体" w:hAnsi="宋体"/>
          <w:b/>
          <w:color w:val="auto"/>
          <w:spacing w:val="40"/>
          <w:sz w:val="32"/>
          <w:szCs w:val="32"/>
          <w:highlight w:val="none"/>
        </w:rPr>
        <w:t>年度</w:t>
      </w:r>
      <w:r>
        <w:rPr>
          <w:rFonts w:hint="eastAsia" w:ascii="宋体" w:hAnsi="宋体" w:cs="宋体"/>
          <w:b/>
          <w:color w:val="auto"/>
          <w:spacing w:val="40"/>
          <w:kern w:val="0"/>
          <w:sz w:val="32"/>
          <w:szCs w:val="32"/>
          <w:highlight w:val="none"/>
        </w:rPr>
        <w:t>其他重要事项的情况说明</w:t>
      </w:r>
    </w:p>
    <w:p>
      <w:pPr>
        <w:spacing w:line="560" w:lineRule="exact"/>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一、“三公”经费财政拨款决算情况</w:t>
      </w:r>
    </w:p>
    <w:p>
      <w:pPr>
        <w:spacing w:line="560" w:lineRule="exact"/>
        <w:ind w:firstLine="600"/>
        <w:rPr>
          <w:rFonts w:ascii="仿宋_GB2312" w:eastAsia="仿宋_GB2312"/>
          <w:color w:val="auto"/>
          <w:sz w:val="28"/>
          <w:szCs w:val="28"/>
          <w:highlight w:val="none"/>
        </w:rPr>
      </w:pPr>
      <w:r>
        <w:rPr>
          <w:rFonts w:hint="eastAsia" w:ascii="仿宋_GB2312" w:eastAsia="仿宋_GB2312"/>
          <w:color w:val="auto"/>
          <w:sz w:val="28"/>
          <w:szCs w:val="28"/>
          <w:highlight w:val="none"/>
          <w:lang w:eastAsia="zh-CN"/>
        </w:rPr>
        <w:t>2024</w:t>
      </w:r>
      <w:r>
        <w:rPr>
          <w:rFonts w:hint="eastAsia" w:ascii="仿宋_GB2312" w:eastAsia="仿宋_GB2312"/>
          <w:color w:val="auto"/>
          <w:sz w:val="28"/>
          <w:szCs w:val="28"/>
          <w:highlight w:val="none"/>
        </w:rPr>
        <w:t>年度“三公”经费财政拨款决算数</w:t>
      </w:r>
      <w:r>
        <w:rPr>
          <w:rFonts w:ascii="仿宋_GB2312" w:eastAsia="仿宋_GB2312"/>
          <w:color w:val="auto"/>
          <w:sz w:val="28"/>
          <w:szCs w:val="28"/>
          <w:highlight w:val="none"/>
        </w:rPr>
        <w:t>22.15</w:t>
      </w:r>
      <w:r>
        <w:rPr>
          <w:rFonts w:hint="eastAsia" w:ascii="仿宋_GB2312" w:eastAsia="仿宋_GB2312"/>
          <w:color w:val="auto"/>
          <w:sz w:val="28"/>
          <w:szCs w:val="28"/>
          <w:highlight w:val="none"/>
        </w:rPr>
        <w:t>万元，比</w:t>
      </w:r>
      <w:r>
        <w:rPr>
          <w:rFonts w:hint="eastAsia" w:ascii="仿宋_GB2312" w:eastAsia="仿宋_GB2312"/>
          <w:color w:val="auto"/>
          <w:sz w:val="28"/>
          <w:szCs w:val="28"/>
          <w:highlight w:val="none"/>
          <w:lang w:eastAsia="zh-CN"/>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年度“三公”经费财政拨款年初预算</w:t>
      </w:r>
      <w:r>
        <w:rPr>
          <w:rFonts w:ascii="仿宋_GB2312" w:eastAsia="仿宋_GB2312"/>
          <w:color w:val="auto"/>
          <w:sz w:val="28"/>
          <w:szCs w:val="28"/>
          <w:highlight w:val="none"/>
        </w:rPr>
        <w:t>26.08</w:t>
      </w:r>
      <w:r>
        <w:rPr>
          <w:rFonts w:hint="eastAsia" w:ascii="仿宋_GB2312" w:eastAsia="仿宋_GB2312"/>
          <w:color w:val="auto"/>
          <w:sz w:val="28"/>
          <w:szCs w:val="28"/>
          <w:highlight w:val="none"/>
        </w:rPr>
        <w:t>万元减少</w:t>
      </w:r>
      <w:r>
        <w:rPr>
          <w:rFonts w:ascii="仿宋_GB2312" w:eastAsia="仿宋_GB2312"/>
          <w:color w:val="auto"/>
          <w:sz w:val="28"/>
          <w:szCs w:val="28"/>
          <w:highlight w:val="none"/>
        </w:rPr>
        <w:t>3.93</w:t>
      </w:r>
      <w:r>
        <w:rPr>
          <w:rFonts w:hint="eastAsia" w:ascii="仿宋_GB2312" w:eastAsia="仿宋_GB2312"/>
          <w:color w:val="auto"/>
          <w:sz w:val="28"/>
          <w:szCs w:val="28"/>
          <w:highlight w:val="none"/>
        </w:rPr>
        <w:t>万元。其中：</w:t>
      </w:r>
    </w:p>
    <w:p>
      <w:pPr>
        <w:spacing w:line="560" w:lineRule="exact"/>
        <w:ind w:firstLine="6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1.因公出国（境）费用。本单位无此项经费。</w:t>
      </w:r>
    </w:p>
    <w:p>
      <w:pPr>
        <w:spacing w:line="560" w:lineRule="exact"/>
        <w:ind w:firstLine="6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2.公务接待费。本单位无此项经费。</w:t>
      </w:r>
    </w:p>
    <w:p>
      <w:pPr>
        <w:spacing w:line="56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3.公务用车购置及运行维护费。202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年度决算数</w:t>
      </w:r>
      <w:r>
        <w:rPr>
          <w:rFonts w:ascii="仿宋_GB2312" w:eastAsia="仿宋_GB2312"/>
          <w:color w:val="auto"/>
          <w:sz w:val="28"/>
          <w:szCs w:val="28"/>
          <w:highlight w:val="none"/>
        </w:rPr>
        <w:t>22.15</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年度年初预算数</w:t>
      </w:r>
      <w:r>
        <w:rPr>
          <w:rFonts w:ascii="仿宋_GB2312" w:eastAsia="仿宋_GB2312"/>
          <w:color w:val="auto"/>
          <w:sz w:val="28"/>
          <w:szCs w:val="28"/>
          <w:highlight w:val="none"/>
        </w:rPr>
        <w:t>26.08</w:t>
      </w:r>
      <w:r>
        <w:rPr>
          <w:rFonts w:hint="eastAsia" w:ascii="仿宋_GB2312" w:eastAsia="仿宋_GB2312"/>
          <w:color w:val="auto"/>
          <w:sz w:val="28"/>
          <w:szCs w:val="28"/>
          <w:highlight w:val="none"/>
        </w:rPr>
        <w:t>万元减少</w:t>
      </w:r>
      <w:r>
        <w:rPr>
          <w:rFonts w:ascii="仿宋_GB2312" w:eastAsia="仿宋_GB2312"/>
          <w:color w:val="auto"/>
          <w:sz w:val="28"/>
          <w:szCs w:val="28"/>
          <w:highlight w:val="none"/>
        </w:rPr>
        <w:t>3.93</w:t>
      </w:r>
      <w:r>
        <w:rPr>
          <w:rFonts w:hint="eastAsia" w:ascii="仿宋_GB2312" w:eastAsia="仿宋_GB2312"/>
          <w:color w:val="auto"/>
          <w:sz w:val="28"/>
          <w:szCs w:val="28"/>
          <w:highlight w:val="none"/>
        </w:rPr>
        <w:t>万元。其中，公务用车购置费202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年度决算数</w:t>
      </w:r>
      <w:r>
        <w:rPr>
          <w:rFonts w:hint="eastAsia" w:ascii="仿宋_GB2312" w:eastAsia="仿宋_GB2312"/>
          <w:color w:val="auto"/>
          <w:sz w:val="28"/>
          <w:szCs w:val="28"/>
          <w:highlight w:val="none"/>
          <w:lang w:val="en-US" w:eastAsia="zh-CN"/>
        </w:rPr>
        <w:t>17.98</w:t>
      </w:r>
      <w:r>
        <w:rPr>
          <w:rFonts w:hint="eastAsia" w:ascii="仿宋_GB2312" w:eastAsia="仿宋_GB2312"/>
          <w:color w:val="auto"/>
          <w:sz w:val="28"/>
          <w:szCs w:val="28"/>
          <w:highlight w:val="none"/>
        </w:rPr>
        <w:t>万元，主要原因：</w:t>
      </w:r>
      <w:r>
        <w:rPr>
          <w:rFonts w:hint="eastAsia" w:ascii="仿宋_GB2312" w:eastAsia="仿宋_GB2312"/>
          <w:color w:val="auto"/>
          <w:sz w:val="28"/>
          <w:szCs w:val="28"/>
          <w:highlight w:val="none"/>
          <w:lang w:eastAsia="zh-CN"/>
        </w:rPr>
        <w:t>车辆报废后更新</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年度购置</w:t>
      </w:r>
      <w:r>
        <w:rPr>
          <w:rFonts w:hint="eastAsia" w:ascii="仿宋_GB2312" w:eastAsia="仿宋_GB2312"/>
          <w:color w:val="auto"/>
          <w:sz w:val="28"/>
          <w:szCs w:val="28"/>
          <w:highlight w:val="none"/>
          <w:lang w:eastAsia="zh-CN"/>
        </w:rPr>
        <w:t>1</w:t>
      </w:r>
      <w:r>
        <w:rPr>
          <w:rFonts w:hint="eastAsia" w:ascii="仿宋_GB2312" w:eastAsia="仿宋_GB2312"/>
          <w:color w:val="auto"/>
          <w:sz w:val="28"/>
          <w:szCs w:val="28"/>
          <w:highlight w:val="none"/>
        </w:rPr>
        <w:t>辆。公务用车运行维护费202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年度决算数</w:t>
      </w:r>
      <w:r>
        <w:rPr>
          <w:rFonts w:hint="eastAsia" w:ascii="仿宋_GB2312" w:eastAsia="仿宋_GB2312"/>
          <w:color w:val="auto"/>
          <w:sz w:val="28"/>
          <w:szCs w:val="28"/>
          <w:highlight w:val="none"/>
          <w:lang w:val="en-US" w:eastAsia="zh-CN"/>
        </w:rPr>
        <w:t>4.17</w:t>
      </w:r>
      <w:r>
        <w:rPr>
          <w:rFonts w:hint="eastAsia" w:ascii="仿宋_GB2312" w:eastAsia="仿宋_GB2312"/>
          <w:color w:val="auto"/>
          <w:sz w:val="28"/>
          <w:szCs w:val="28"/>
          <w:highlight w:val="none"/>
        </w:rPr>
        <w:t>万元，主要原因：</w:t>
      </w:r>
      <w:r>
        <w:rPr>
          <w:rFonts w:hint="eastAsia" w:ascii="仿宋_GB2312" w:eastAsia="仿宋_GB2312"/>
          <w:color w:val="auto"/>
          <w:sz w:val="28"/>
          <w:szCs w:val="28"/>
          <w:highlight w:val="none"/>
          <w:lang w:val="en-US" w:eastAsia="zh-CN"/>
        </w:rPr>
        <w:t>新购置公务用车</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维修费用</w:t>
      </w:r>
      <w:r>
        <w:rPr>
          <w:rFonts w:hint="eastAsia" w:ascii="仿宋_GB2312" w:eastAsia="仿宋_GB2312"/>
          <w:color w:val="auto"/>
          <w:sz w:val="28"/>
          <w:szCs w:val="28"/>
          <w:highlight w:val="none"/>
          <w:lang w:eastAsia="zh-CN"/>
        </w:rPr>
        <w:t>减少</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年度公务用车保有量</w:t>
      </w:r>
      <w:r>
        <w:rPr>
          <w:rFonts w:ascii="仿宋_GB2312" w:eastAsia="仿宋_GB2312"/>
          <w:color w:val="auto"/>
          <w:sz w:val="28"/>
          <w:szCs w:val="28"/>
          <w:highlight w:val="none"/>
        </w:rPr>
        <w:t>3</w:t>
      </w:r>
      <w:r>
        <w:rPr>
          <w:rFonts w:hint="eastAsia" w:ascii="仿宋_GB2312" w:eastAsia="仿宋_GB2312"/>
          <w:color w:val="auto"/>
          <w:sz w:val="28"/>
          <w:szCs w:val="28"/>
          <w:highlight w:val="none"/>
        </w:rPr>
        <w:t>辆。</w:t>
      </w:r>
    </w:p>
    <w:p>
      <w:pPr>
        <w:tabs>
          <w:tab w:val="center" w:pos="6979"/>
        </w:tabs>
        <w:ind w:firstLine="554" w:firstLineChars="198"/>
        <w:rPr>
          <w:rFonts w:hint="eastAsia" w:ascii="黑体" w:eastAsia="黑体"/>
          <w:color w:val="auto"/>
          <w:sz w:val="28"/>
          <w:szCs w:val="28"/>
          <w:highlight w:val="none"/>
        </w:rPr>
      </w:pPr>
      <w:r>
        <w:rPr>
          <w:rFonts w:hint="eastAsia" w:ascii="黑体" w:eastAsia="黑体"/>
          <w:color w:val="auto"/>
          <w:sz w:val="28"/>
          <w:szCs w:val="28"/>
          <w:highlight w:val="none"/>
        </w:rPr>
        <w:t>二、机关运行经费支出情况</w:t>
      </w:r>
    </w:p>
    <w:p>
      <w:pPr>
        <w:spacing w:line="56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w:t>
      </w:r>
      <w:r>
        <w:rPr>
          <w:rFonts w:hint="eastAsia" w:ascii="仿宋_GB2312" w:eastAsia="仿宋_GB2312"/>
          <w:color w:val="auto"/>
          <w:sz w:val="28"/>
          <w:szCs w:val="28"/>
          <w:highlight w:val="none"/>
          <w:lang w:eastAsia="zh-CN"/>
        </w:rPr>
        <w:t>机关运行经费</w:t>
      </w:r>
      <w:r>
        <w:rPr>
          <w:rFonts w:hint="eastAsia" w:ascii="仿宋_GB2312" w:eastAsia="仿宋_GB2312"/>
          <w:color w:val="auto"/>
          <w:sz w:val="28"/>
          <w:szCs w:val="28"/>
          <w:highlight w:val="none"/>
        </w:rPr>
        <w:t>支出合计</w:t>
      </w:r>
      <w:r>
        <w:rPr>
          <w:rFonts w:hint="eastAsia" w:ascii="仿宋_GB2312" w:eastAsia="仿宋_GB2312"/>
          <w:color w:val="auto"/>
          <w:sz w:val="28"/>
          <w:szCs w:val="28"/>
          <w:highlight w:val="none"/>
          <w:lang w:val="en-US" w:eastAsia="zh-CN"/>
        </w:rPr>
        <w:t>42.49</w:t>
      </w:r>
      <w:r>
        <w:rPr>
          <w:rFonts w:hint="eastAsia" w:ascii="仿宋_GB2312" w:eastAsia="仿宋_GB2312"/>
          <w:color w:val="auto"/>
          <w:sz w:val="28"/>
          <w:szCs w:val="28"/>
          <w:highlight w:val="none"/>
        </w:rPr>
        <w:t>万元，比上年减少</w:t>
      </w:r>
      <w:r>
        <w:rPr>
          <w:rFonts w:hint="eastAsia" w:ascii="仿宋_GB2312" w:eastAsia="仿宋_GB2312"/>
          <w:color w:val="auto"/>
          <w:sz w:val="28"/>
          <w:szCs w:val="28"/>
          <w:highlight w:val="none"/>
          <w:lang w:val="en-US" w:eastAsia="zh-CN"/>
        </w:rPr>
        <w:t>6.32</w:t>
      </w:r>
      <w:r>
        <w:rPr>
          <w:rFonts w:hint="eastAsia" w:ascii="仿宋_GB2312" w:eastAsia="仿宋_GB2312"/>
          <w:color w:val="auto"/>
          <w:sz w:val="28"/>
          <w:szCs w:val="28"/>
          <w:highlight w:val="none"/>
        </w:rPr>
        <w:t>万元，减少原因：落实“过紧日子”要求，压减一般性支出。</w:t>
      </w:r>
    </w:p>
    <w:p>
      <w:pPr>
        <w:ind w:left="540"/>
        <w:rPr>
          <w:rFonts w:hint="eastAsia" w:ascii="黑体" w:eastAsia="黑体"/>
          <w:color w:val="auto"/>
          <w:sz w:val="28"/>
          <w:szCs w:val="28"/>
          <w:highlight w:val="none"/>
        </w:rPr>
      </w:pPr>
      <w:r>
        <w:rPr>
          <w:rFonts w:hint="eastAsia" w:ascii="黑体" w:eastAsia="黑体"/>
          <w:color w:val="auto"/>
          <w:sz w:val="28"/>
          <w:szCs w:val="28"/>
          <w:highlight w:val="none"/>
        </w:rPr>
        <w:t>三、政府采购支出情况</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年度政府采购支出总额</w:t>
      </w:r>
      <w:r>
        <w:rPr>
          <w:rFonts w:ascii="仿宋_GB2312" w:eastAsia="仿宋_GB2312"/>
          <w:color w:val="auto"/>
          <w:sz w:val="28"/>
          <w:szCs w:val="28"/>
          <w:highlight w:val="none"/>
        </w:rPr>
        <w:t>396.22</w:t>
      </w:r>
      <w:r>
        <w:rPr>
          <w:rFonts w:hint="eastAsia" w:ascii="仿宋_GB2312" w:eastAsia="仿宋_GB2312"/>
          <w:color w:val="auto"/>
          <w:sz w:val="28"/>
          <w:szCs w:val="28"/>
          <w:highlight w:val="none"/>
        </w:rPr>
        <w:t>万元，其中：政府采购货物支出</w:t>
      </w:r>
      <w:r>
        <w:rPr>
          <w:rFonts w:ascii="仿宋_GB2312" w:eastAsia="仿宋_GB2312"/>
          <w:color w:val="auto"/>
          <w:sz w:val="28"/>
          <w:szCs w:val="28"/>
          <w:highlight w:val="none"/>
        </w:rPr>
        <w:t>18.98</w:t>
      </w:r>
      <w:r>
        <w:rPr>
          <w:rFonts w:hint="eastAsia" w:ascii="仿宋_GB2312" w:eastAsia="仿宋_GB2312"/>
          <w:color w:val="auto"/>
          <w:sz w:val="28"/>
          <w:szCs w:val="28"/>
          <w:highlight w:val="none"/>
        </w:rPr>
        <w:t>万元，政府采购工程支出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万元，政府采购服务支出</w:t>
      </w:r>
      <w:r>
        <w:rPr>
          <w:rFonts w:ascii="仿宋_GB2312" w:eastAsia="仿宋_GB2312"/>
          <w:color w:val="auto"/>
          <w:sz w:val="28"/>
          <w:szCs w:val="28"/>
          <w:highlight w:val="none"/>
        </w:rPr>
        <w:t>377.24</w:t>
      </w:r>
      <w:r>
        <w:rPr>
          <w:rFonts w:hint="eastAsia" w:ascii="仿宋_GB2312" w:eastAsia="仿宋_GB2312"/>
          <w:color w:val="auto"/>
          <w:sz w:val="28"/>
          <w:szCs w:val="28"/>
          <w:highlight w:val="none"/>
        </w:rPr>
        <w:t>万元。授予中小企业合同金额</w:t>
      </w:r>
      <w:r>
        <w:rPr>
          <w:rFonts w:ascii="仿宋_GB2312" w:eastAsia="仿宋_GB2312"/>
          <w:color w:val="auto"/>
          <w:sz w:val="28"/>
          <w:szCs w:val="28"/>
          <w:highlight w:val="none"/>
        </w:rPr>
        <w:t>37.32</w:t>
      </w:r>
      <w:r>
        <w:rPr>
          <w:rFonts w:hint="eastAsia" w:ascii="仿宋_GB2312" w:eastAsia="仿宋_GB2312"/>
          <w:color w:val="auto"/>
          <w:sz w:val="28"/>
          <w:szCs w:val="28"/>
          <w:highlight w:val="none"/>
        </w:rPr>
        <w:t>万元，占政府采购支出总额的</w:t>
      </w:r>
      <w:r>
        <w:rPr>
          <w:rFonts w:hint="eastAsia" w:ascii="仿宋_GB2312" w:eastAsia="仿宋_GB2312"/>
          <w:color w:val="auto"/>
          <w:sz w:val="28"/>
          <w:szCs w:val="28"/>
          <w:highlight w:val="none"/>
          <w:lang w:eastAsia="zh-CN"/>
        </w:rPr>
        <w:t>9.42</w:t>
      </w:r>
      <w:r>
        <w:rPr>
          <w:rFonts w:hint="eastAsia" w:ascii="仿宋_GB2312" w:eastAsia="仿宋_GB2312"/>
          <w:color w:val="auto"/>
          <w:sz w:val="28"/>
          <w:szCs w:val="28"/>
          <w:highlight w:val="none"/>
        </w:rPr>
        <w:t>%，其中：授予小微企业合同金额</w:t>
      </w:r>
      <w:r>
        <w:rPr>
          <w:rFonts w:ascii="仿宋_GB2312" w:eastAsia="仿宋_GB2312"/>
          <w:color w:val="auto"/>
          <w:sz w:val="28"/>
          <w:szCs w:val="28"/>
          <w:highlight w:val="none"/>
        </w:rPr>
        <w:t>19.35</w:t>
      </w:r>
      <w:r>
        <w:rPr>
          <w:rFonts w:hint="eastAsia" w:ascii="仿宋_GB2312" w:eastAsia="仿宋_GB2312"/>
          <w:color w:val="auto"/>
          <w:sz w:val="28"/>
          <w:szCs w:val="28"/>
          <w:highlight w:val="none"/>
        </w:rPr>
        <w:t>万元，占政府采购支出总额的</w:t>
      </w:r>
      <w:r>
        <w:rPr>
          <w:rFonts w:ascii="仿宋_GB2312" w:eastAsia="仿宋_GB2312"/>
          <w:color w:val="auto"/>
          <w:sz w:val="28"/>
          <w:szCs w:val="28"/>
          <w:highlight w:val="none"/>
        </w:rPr>
        <w:t>4.88</w:t>
      </w:r>
      <w:r>
        <w:rPr>
          <w:rFonts w:hint="eastAsia" w:ascii="仿宋_GB2312" w:eastAsia="仿宋_GB2312"/>
          <w:color w:val="auto"/>
          <w:sz w:val="28"/>
          <w:szCs w:val="28"/>
          <w:highlight w:val="none"/>
        </w:rPr>
        <w:t>%。</w:t>
      </w:r>
    </w:p>
    <w:p>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四、国有资产占用情况</w:t>
      </w:r>
    </w:p>
    <w:p>
      <w:pPr>
        <w:ind w:firstLine="560" w:firstLineChars="200"/>
        <w:rPr>
          <w:rFonts w:ascii="仿宋_GB2312" w:eastAsia="仿宋_GB2312"/>
          <w:color w:val="auto"/>
          <w:sz w:val="32"/>
          <w:szCs w:val="32"/>
          <w:highlight w:val="none"/>
        </w:rPr>
      </w:pPr>
      <w:r>
        <w:rPr>
          <w:rFonts w:hint="eastAsia" w:ascii="仿宋_GB2312" w:eastAsia="仿宋_GB2312"/>
          <w:color w:val="auto"/>
          <w:sz w:val="28"/>
          <w:szCs w:val="28"/>
          <w:highlight w:val="none"/>
          <w:lang w:eastAsia="zh-CN"/>
        </w:rPr>
        <w:t>截至</w:t>
      </w:r>
      <w:r>
        <w:rPr>
          <w:rFonts w:hint="eastAsia" w:ascii="仿宋_GB2312" w:eastAsia="仿宋_GB2312"/>
          <w:color w:val="auto"/>
          <w:sz w:val="28"/>
          <w:szCs w:val="28"/>
          <w:highlight w:val="none"/>
          <w:lang w:val="en-US" w:eastAsia="zh-CN"/>
        </w:rPr>
        <w:t>12月31日，北京市城乡结合部建设领导小组办公室</w:t>
      </w:r>
      <w:r>
        <w:rPr>
          <w:rFonts w:hint="eastAsia" w:ascii="仿宋_GB2312" w:eastAsia="仿宋_GB2312"/>
          <w:color w:val="auto"/>
          <w:sz w:val="28"/>
          <w:szCs w:val="28"/>
          <w:highlight w:val="none"/>
          <w:lang w:eastAsia="zh-CN"/>
        </w:rPr>
        <w:t>共有</w:t>
      </w:r>
      <w:r>
        <w:rPr>
          <w:rFonts w:hint="eastAsia" w:ascii="仿宋_GB2312" w:eastAsia="仿宋_GB2312"/>
          <w:color w:val="auto"/>
          <w:sz w:val="28"/>
          <w:szCs w:val="28"/>
          <w:highlight w:val="none"/>
        </w:rPr>
        <w:t>车辆</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台；单位价值100万元</w:t>
      </w:r>
      <w:r>
        <w:rPr>
          <w:rFonts w:hint="eastAsia" w:ascii="仿宋_GB2312" w:eastAsia="仿宋_GB2312"/>
          <w:color w:val="auto"/>
          <w:sz w:val="28"/>
          <w:szCs w:val="28"/>
          <w:highlight w:val="none"/>
          <w:lang w:eastAsia="zh-CN"/>
        </w:rPr>
        <w:t>（含）</w:t>
      </w:r>
      <w:r>
        <w:rPr>
          <w:rFonts w:hint="eastAsia" w:ascii="仿宋_GB2312" w:eastAsia="仿宋_GB2312"/>
          <w:color w:val="auto"/>
          <w:sz w:val="28"/>
          <w:szCs w:val="28"/>
          <w:highlight w:val="none"/>
        </w:rPr>
        <w:t>以上的设备</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台（套）。</w:t>
      </w:r>
    </w:p>
    <w:p>
      <w:pPr>
        <w:ind w:firstLine="537" w:firstLineChars="192"/>
        <w:rPr>
          <w:rFonts w:ascii="黑体" w:eastAsia="黑体"/>
          <w:color w:val="auto"/>
          <w:sz w:val="28"/>
          <w:szCs w:val="28"/>
          <w:highlight w:val="none"/>
        </w:rPr>
      </w:pPr>
      <w:r>
        <w:rPr>
          <w:rFonts w:hint="eastAsia" w:ascii="黑体" w:eastAsia="黑体"/>
          <w:color w:val="auto"/>
          <w:sz w:val="28"/>
          <w:szCs w:val="28"/>
          <w:highlight w:val="none"/>
        </w:rPr>
        <w:t>五</w:t>
      </w:r>
      <w:r>
        <w:rPr>
          <w:rFonts w:ascii="黑体" w:eastAsia="黑体"/>
          <w:color w:val="auto"/>
          <w:sz w:val="28"/>
          <w:szCs w:val="28"/>
          <w:highlight w:val="none"/>
        </w:rPr>
        <w:t>、政府购买服务</w:t>
      </w:r>
      <w:r>
        <w:rPr>
          <w:rFonts w:hint="eastAsia" w:ascii="黑体" w:eastAsia="黑体"/>
          <w:color w:val="auto"/>
          <w:sz w:val="28"/>
          <w:szCs w:val="28"/>
          <w:highlight w:val="none"/>
        </w:rPr>
        <w:t>支出</w:t>
      </w:r>
      <w:r>
        <w:rPr>
          <w:rFonts w:ascii="黑体" w:eastAsia="黑体"/>
          <w:color w:val="auto"/>
          <w:sz w:val="28"/>
          <w:szCs w:val="28"/>
          <w:highlight w:val="none"/>
        </w:rPr>
        <w:t>说明</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w:t>
      </w:r>
      <w:r>
        <w:rPr>
          <w:rFonts w:ascii="仿宋_GB2312" w:eastAsia="仿宋_GB2312"/>
          <w:color w:val="auto"/>
          <w:sz w:val="28"/>
          <w:szCs w:val="28"/>
          <w:highlight w:val="none"/>
        </w:rPr>
        <w:t>政府购买服务决算937.16</w:t>
      </w:r>
      <w:r>
        <w:rPr>
          <w:rFonts w:hint="eastAsia" w:ascii="仿宋_GB2312" w:eastAsia="仿宋_GB2312"/>
          <w:color w:val="auto"/>
          <w:sz w:val="28"/>
          <w:szCs w:val="28"/>
          <w:highlight w:val="none"/>
        </w:rPr>
        <w:t>万元。</w:t>
      </w:r>
    </w:p>
    <w:p>
      <w:pPr>
        <w:ind w:firstLine="560" w:firstLineChars="200"/>
        <w:jc w:val="left"/>
        <w:rPr>
          <w:rFonts w:hint="eastAsia" w:ascii="仿宋_GB2312" w:eastAsia="仿宋_GB2312"/>
          <w:color w:val="auto"/>
          <w:sz w:val="32"/>
          <w:szCs w:val="32"/>
          <w:highlight w:val="none"/>
        </w:rPr>
      </w:pPr>
      <w:r>
        <w:rPr>
          <w:rFonts w:hint="eastAsia" w:ascii="黑体" w:eastAsia="黑体"/>
          <w:color w:val="auto"/>
          <w:sz w:val="28"/>
          <w:szCs w:val="28"/>
          <w:highlight w:val="none"/>
        </w:rPr>
        <w:t>六、</w:t>
      </w:r>
      <w:r>
        <w:rPr>
          <w:rFonts w:ascii="黑体" w:eastAsia="黑体"/>
          <w:color w:val="auto"/>
          <w:sz w:val="28"/>
          <w:szCs w:val="28"/>
          <w:highlight w:val="none"/>
        </w:rPr>
        <w:t>专业名词解释</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1.基本支出：指为保障机构正常运转、完成日常工作任务而发生的人员支出和公用支出。</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2.项目支出：指在基本支出之外为完成特定行政任务或事业发展目标所发生的支出。</w:t>
      </w:r>
    </w:p>
    <w:p>
      <w:pPr>
        <w:ind w:firstLine="560" w:firstLineChars="200"/>
        <w:rPr>
          <w:rFonts w:hint="eastAsia" w:ascii="仿宋_GB2312" w:hAnsi="宋体" w:eastAsia="仿宋_GB2312"/>
          <w:color w:val="auto"/>
          <w:sz w:val="28"/>
          <w:szCs w:val="28"/>
          <w:highlight w:val="none"/>
        </w:rPr>
      </w:pPr>
      <w:r>
        <w:rPr>
          <w:rFonts w:hint="eastAsia" w:ascii="仿宋_GB2312" w:eastAsia="仿宋_GB2312"/>
          <w:color w:val="auto"/>
          <w:sz w:val="28"/>
          <w:szCs w:val="28"/>
          <w:highlight w:val="none"/>
        </w:rPr>
        <w:t>3.“三公”经费：</w:t>
      </w:r>
      <w:r>
        <w:rPr>
          <w:rFonts w:hint="eastAsia" w:ascii="仿宋_GB2312" w:hAnsi="宋体" w:eastAsia="仿宋_GB2312"/>
          <w:color w:val="auto"/>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color w:val="auto"/>
          <w:sz w:val="28"/>
          <w:szCs w:val="28"/>
          <w:highlight w:val="none"/>
        </w:rPr>
      </w:pPr>
      <w:r>
        <w:rPr>
          <w:rFonts w:hint="eastAsia" w:ascii="仿宋_GB2312" w:eastAsia="仿宋_GB2312"/>
          <w:color w:val="auto"/>
          <w:sz w:val="28"/>
          <w:szCs w:val="28"/>
          <w:highlight w:val="none"/>
        </w:rPr>
        <w:t>4</w:t>
      </w:r>
      <w:r>
        <w:rPr>
          <w:rFonts w:ascii="仿宋_GB2312" w:eastAsia="仿宋_GB2312"/>
          <w:color w:val="auto"/>
          <w:sz w:val="28"/>
          <w:szCs w:val="28"/>
          <w:highlight w:val="none"/>
        </w:rPr>
        <w:t>.</w:t>
      </w:r>
      <w:r>
        <w:rPr>
          <w:rFonts w:hint="eastAsia" w:ascii="仿宋_GB2312" w:eastAsia="仿宋_GB2312"/>
          <w:color w:val="auto"/>
          <w:sz w:val="28"/>
          <w:szCs w:val="28"/>
          <w:highlight w:val="none"/>
        </w:rPr>
        <w:t>机关运行经费：</w:t>
      </w:r>
      <w:r>
        <w:rPr>
          <w:rFonts w:hint="eastAsia" w:ascii="仿宋_GB2312" w:hAnsi="宋体" w:eastAsia="仿宋_GB2312"/>
          <w:color w:val="auto"/>
          <w:sz w:val="28"/>
          <w:szCs w:val="28"/>
          <w:highlight w:val="none"/>
        </w:rPr>
        <w:t>指为</w:t>
      </w:r>
      <w:r>
        <w:rPr>
          <w:rFonts w:ascii="仿宋_GB2312" w:hAnsi="宋体" w:eastAsia="仿宋_GB2312"/>
          <w:color w:val="auto"/>
          <w:sz w:val="28"/>
          <w:szCs w:val="28"/>
          <w:highlight w:val="none"/>
        </w:rPr>
        <w:t>保障</w:t>
      </w:r>
      <w:r>
        <w:rPr>
          <w:rFonts w:hint="eastAsia" w:ascii="仿宋_GB2312" w:hAnsi="宋体" w:eastAsia="仿宋_GB2312"/>
          <w:color w:val="auto"/>
          <w:sz w:val="28"/>
          <w:szCs w:val="28"/>
          <w:highlight w:val="none"/>
        </w:rPr>
        <w:t>行政单位（含参照公务员法管理事业单位）运行用于</w:t>
      </w:r>
      <w:r>
        <w:rPr>
          <w:rFonts w:ascii="仿宋_GB2312" w:hAnsi="宋体" w:eastAsia="仿宋_GB2312"/>
          <w:color w:val="auto"/>
          <w:sz w:val="28"/>
          <w:szCs w:val="28"/>
          <w:highlight w:val="none"/>
        </w:rPr>
        <w:t>购买货物和服务的各项资金</w:t>
      </w:r>
      <w:r>
        <w:rPr>
          <w:rFonts w:hint="eastAsia" w:ascii="仿宋_GB2312" w:hAnsi="宋体" w:eastAsia="仿宋_GB2312"/>
          <w:color w:val="auto"/>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ascii="仿宋_GB2312" w:eastAsia="仿宋_GB2312"/>
          <w:color w:val="auto"/>
          <w:sz w:val="28"/>
          <w:szCs w:val="28"/>
          <w:highlight w:val="none"/>
        </w:rPr>
      </w:pPr>
      <w:r>
        <w:rPr>
          <w:rFonts w:hint="eastAsia" w:ascii="仿宋_GB2312" w:eastAsia="仿宋_GB2312"/>
          <w:color w:val="auto"/>
          <w:sz w:val="28"/>
          <w:szCs w:val="28"/>
          <w:highlight w:val="none"/>
        </w:rPr>
        <w:t>5</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政府采购</w:t>
      </w:r>
      <w:r>
        <w:rPr>
          <w:rFonts w:ascii="仿宋_GB2312" w:eastAsia="仿宋_GB2312"/>
          <w:color w:val="auto"/>
          <w:sz w:val="28"/>
          <w:szCs w:val="28"/>
          <w:highlight w:val="none"/>
        </w:rPr>
        <w:t>：</w:t>
      </w:r>
      <w:r>
        <w:rPr>
          <w:rFonts w:hint="eastAsia" w:ascii="仿宋_GB2312" w:eastAsia="仿宋_GB2312"/>
          <w:color w:val="auto"/>
          <w:sz w:val="28"/>
          <w:szCs w:val="28"/>
          <w:highlight w:val="none"/>
        </w:rPr>
        <w:t>指</w:t>
      </w:r>
      <w:r>
        <w:rPr>
          <w:rFonts w:ascii="仿宋_GB2312" w:eastAsia="仿宋_GB2312"/>
          <w:color w:val="auto"/>
          <w:sz w:val="28"/>
          <w:szCs w:val="28"/>
          <w:highlight w:val="none"/>
        </w:rPr>
        <w:t>各级国家机关、事业单位和团体组织，使用</w:t>
      </w:r>
      <w:r>
        <w:rPr>
          <w:rFonts w:hint="eastAsia" w:ascii="仿宋_GB2312" w:eastAsia="仿宋_GB2312"/>
          <w:color w:val="auto"/>
          <w:sz w:val="28"/>
          <w:szCs w:val="28"/>
          <w:highlight w:val="none"/>
        </w:rPr>
        <w:t>财政性</w:t>
      </w:r>
      <w:r>
        <w:rPr>
          <w:rFonts w:ascii="仿宋_GB2312" w:eastAsia="仿宋_GB2312"/>
          <w:color w:val="auto"/>
          <w:sz w:val="28"/>
          <w:szCs w:val="28"/>
          <w:highlight w:val="none"/>
        </w:rPr>
        <w:t>资金采购依法制定的集中目录以内的或者采购限额标准以上的货物、工程和服务的行为</w:t>
      </w:r>
      <w:r>
        <w:rPr>
          <w:rFonts w:hint="eastAsia" w:ascii="仿宋_GB2312" w:eastAsia="仿宋_GB2312"/>
          <w:color w:val="auto"/>
          <w:sz w:val="28"/>
          <w:szCs w:val="28"/>
          <w:highlight w:val="none"/>
        </w:rPr>
        <w:t>，</w:t>
      </w:r>
      <w:r>
        <w:rPr>
          <w:rFonts w:ascii="仿宋_GB2312" w:eastAsia="仿宋_GB2312"/>
          <w:color w:val="auto"/>
          <w:sz w:val="28"/>
          <w:szCs w:val="28"/>
          <w:highlight w:val="none"/>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6</w:t>
      </w:r>
      <w:r>
        <w:rPr>
          <w:rFonts w:ascii="仿宋_GB2312" w:eastAsia="仿宋_GB2312"/>
          <w:color w:val="auto"/>
          <w:sz w:val="28"/>
          <w:szCs w:val="28"/>
          <w:highlight w:val="none"/>
        </w:rPr>
        <w:t>.政府购买服务：</w:t>
      </w:r>
      <w:r>
        <w:rPr>
          <w:rFonts w:hint="eastAsia" w:ascii="仿宋_GB2312" w:eastAsia="仿宋_GB2312"/>
          <w:color w:val="auto"/>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7.教育支出（类）进修及培训（款）培训支出（项）:反应各部门安排的用于培训的支出。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rPr>
        <w:t>.社会保障和就业支出（类）行政事业单位养老支出（款）机关事业单位基本养老保险缴费支出（项）：反映机关事业单位实施养老保险制度由单位缴纳的基本养老保险费支出。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10.社会保障和就业支出（类）行政事业单位养老支出（款）行政单位离退休（项）：反映行政单位（包括实行公务员管理的事业单位）开支的离退休经费。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11.</w:t>
      </w:r>
      <w:r>
        <w:rPr>
          <w:rFonts w:hint="eastAsia" w:ascii="仿宋_GB2312" w:eastAsia="仿宋_GB2312"/>
          <w:color w:val="auto"/>
          <w:sz w:val="28"/>
          <w:szCs w:val="28"/>
          <w:highlight w:val="none"/>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12.</w:t>
      </w:r>
      <w:r>
        <w:rPr>
          <w:rFonts w:hint="eastAsia" w:ascii="仿宋_GB2312" w:eastAsia="仿宋_GB2312"/>
          <w:color w:val="auto"/>
          <w:sz w:val="28"/>
          <w:szCs w:val="28"/>
          <w:highlight w:val="none"/>
        </w:rPr>
        <w:t>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13.</w:t>
      </w:r>
      <w:r>
        <w:rPr>
          <w:rFonts w:hint="eastAsia" w:ascii="仿宋_GB2312" w:eastAsia="仿宋_GB2312"/>
          <w:color w:val="auto"/>
          <w:sz w:val="28"/>
          <w:szCs w:val="28"/>
          <w:highlight w:val="none"/>
        </w:rPr>
        <w:t>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14.</w:t>
      </w:r>
      <w:r>
        <w:rPr>
          <w:rFonts w:hint="eastAsia" w:ascii="仿宋_GB2312" w:eastAsia="仿宋_GB2312"/>
          <w:color w:val="auto"/>
          <w:sz w:val="28"/>
          <w:szCs w:val="28"/>
          <w:highlight w:val="none"/>
        </w:rPr>
        <w:t>自然资源海洋气象等支出（类）自然资源事</w:t>
      </w:r>
      <w:r>
        <w:rPr>
          <w:rFonts w:hint="eastAsia" w:ascii="仿宋_GB2312" w:eastAsia="仿宋_GB2312"/>
          <w:color w:val="auto"/>
          <w:sz w:val="28"/>
          <w:szCs w:val="28"/>
          <w:highlight w:val="none"/>
          <w:lang w:eastAsia="zh-CN"/>
        </w:rPr>
        <w:t>务</w:t>
      </w:r>
      <w:r>
        <w:rPr>
          <w:rFonts w:hint="eastAsia" w:ascii="仿宋_GB2312" w:eastAsia="仿宋_GB2312"/>
          <w:color w:val="auto"/>
          <w:sz w:val="28"/>
          <w:szCs w:val="28"/>
          <w:highlight w:val="none"/>
        </w:rPr>
        <w:t>（款）自然资源规划及管理（项）:反映用于国土空间规划、国土空间开发适</w:t>
      </w:r>
      <w:r>
        <w:rPr>
          <w:rFonts w:hint="eastAsia" w:ascii="仿宋_GB2312" w:eastAsia="仿宋_GB2312"/>
          <w:color w:val="auto"/>
          <w:sz w:val="28"/>
          <w:szCs w:val="28"/>
          <w:highlight w:val="none"/>
          <w:lang w:val="en-US" w:eastAsia="zh-CN"/>
        </w:rPr>
        <w:t>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15.自然资源海洋气象等支出（类）自然资源事务（款）其他自然资源事务支出（项）:反映除上述项目以外其他用于自然资源事务方面的支出。</w:t>
      </w:r>
    </w:p>
    <w:p>
      <w:pPr>
        <w:ind w:firstLine="420" w:firstLineChars="150"/>
        <w:rPr>
          <w:rFonts w:hint="eastAsia" w:ascii="仿宋_GB2312" w:eastAsia="仿宋_GB2312"/>
          <w:color w:val="auto"/>
          <w:sz w:val="28"/>
          <w:szCs w:val="28"/>
          <w:highlight w:val="none"/>
          <w:lang w:val="en-US" w:eastAsia="zh-CN"/>
        </w:rPr>
      </w:pPr>
    </w:p>
    <w:p>
      <w:pPr>
        <w:jc w:val="both"/>
        <w:rPr>
          <w:rFonts w:hint="eastAsia" w:ascii="黑体" w:eastAsia="黑体"/>
          <w:color w:val="auto"/>
          <w:sz w:val="32"/>
          <w:szCs w:val="32"/>
          <w:highlight w:val="none"/>
        </w:rPr>
      </w:pPr>
    </w:p>
    <w:p>
      <w:pPr>
        <w:tabs>
          <w:tab w:val="center" w:pos="6979"/>
        </w:tabs>
        <w:spacing w:line="380" w:lineRule="exact"/>
        <w:jc w:val="center"/>
        <w:rPr>
          <w:rFonts w:ascii="宋体" w:hAnsi="宋体" w:cs="宋体"/>
          <w:b/>
          <w:bCs/>
          <w:color w:val="auto"/>
          <w:kern w:val="0"/>
          <w:sz w:val="28"/>
          <w:szCs w:val="28"/>
          <w:highlight w:val="none"/>
        </w:rPr>
      </w:pPr>
    </w:p>
    <w:p>
      <w:pPr>
        <w:tabs>
          <w:tab w:val="center" w:pos="6979"/>
        </w:tabs>
        <w:spacing w:line="380" w:lineRule="exact"/>
        <w:jc w:val="center"/>
        <w:rPr>
          <w:rFonts w:ascii="宋体" w:hAnsi="宋体" w:cs="宋体"/>
          <w:b/>
          <w:bCs/>
          <w:color w:val="auto"/>
          <w:kern w:val="0"/>
          <w:sz w:val="28"/>
          <w:szCs w:val="28"/>
          <w:highlight w:val="none"/>
        </w:rPr>
      </w:pPr>
    </w:p>
    <w:p>
      <w:pPr>
        <w:pStyle w:val="2"/>
        <w:rPr>
          <w:rFonts w:ascii="宋体" w:hAnsi="宋体" w:cs="宋体"/>
          <w:b/>
          <w:bCs/>
          <w:color w:val="auto"/>
          <w:kern w:val="0"/>
          <w:sz w:val="28"/>
          <w:szCs w:val="28"/>
          <w:highlight w:val="none"/>
        </w:rPr>
      </w:pPr>
    </w:p>
    <w:p>
      <w:pPr>
        <w:pStyle w:val="2"/>
        <w:rPr>
          <w:rFonts w:ascii="宋体" w:hAnsi="宋体" w:cs="宋体"/>
          <w:b/>
          <w:bCs/>
          <w:color w:val="auto"/>
          <w:kern w:val="0"/>
          <w:sz w:val="28"/>
          <w:szCs w:val="28"/>
          <w:highlight w:val="none"/>
        </w:rPr>
      </w:pPr>
    </w:p>
    <w:p>
      <w:pPr>
        <w:jc w:val="both"/>
        <w:rPr>
          <w:rFonts w:hint="eastAsia" w:ascii="黑体" w:eastAsia="黑体"/>
          <w:color w:val="auto"/>
          <w:sz w:val="32"/>
          <w:szCs w:val="32"/>
          <w:highlight w:val="none"/>
        </w:rPr>
      </w:pPr>
    </w:p>
    <w:p>
      <w:pPr>
        <w:ind w:firstLine="640" w:firstLineChars="200"/>
        <w:jc w:val="center"/>
        <w:rPr>
          <w:rFonts w:hint="eastAsia" w:ascii="黑体" w:eastAsia="黑体"/>
          <w:color w:val="auto"/>
          <w:sz w:val="32"/>
          <w:szCs w:val="32"/>
          <w:highlight w:val="none"/>
        </w:rPr>
      </w:pPr>
    </w:p>
    <w:p>
      <w:pPr>
        <w:pStyle w:val="2"/>
        <w:rPr>
          <w:rFonts w:hint="eastAsia"/>
        </w:rPr>
      </w:pPr>
    </w:p>
    <w:p>
      <w:pPr>
        <w:ind w:firstLine="640" w:firstLineChars="200"/>
        <w:jc w:val="center"/>
        <w:rPr>
          <w:rFonts w:hint="eastAsia" w:ascii="黑体" w:eastAsia="黑体"/>
          <w:color w:val="auto"/>
          <w:sz w:val="32"/>
          <w:szCs w:val="32"/>
          <w:highlight w:val="none"/>
        </w:rPr>
      </w:pPr>
      <w:r>
        <w:rPr>
          <w:rFonts w:hint="eastAsia" w:ascii="黑体" w:eastAsia="黑体"/>
          <w:color w:val="auto"/>
          <w:sz w:val="32"/>
          <w:szCs w:val="32"/>
          <w:highlight w:val="none"/>
        </w:rPr>
        <w:t>第四部分  202</w:t>
      </w:r>
      <w:r>
        <w:rPr>
          <w:rFonts w:hint="eastAsia" w:ascii="黑体" w:eastAsia="黑体"/>
          <w:color w:val="auto"/>
          <w:sz w:val="32"/>
          <w:szCs w:val="32"/>
          <w:highlight w:val="none"/>
          <w:lang w:val="en-US" w:eastAsia="zh-CN"/>
        </w:rPr>
        <w:t>4</w:t>
      </w:r>
      <w:r>
        <w:rPr>
          <w:rFonts w:hint="eastAsia" w:ascii="黑体" w:eastAsia="黑体"/>
          <w:color w:val="auto"/>
          <w:sz w:val="32"/>
          <w:szCs w:val="32"/>
          <w:highlight w:val="none"/>
        </w:rPr>
        <w:t>年度部门绩效评价情况</w:t>
      </w:r>
    </w:p>
    <w:p>
      <w:pPr>
        <w:ind w:firstLine="560" w:firstLineChars="200"/>
        <w:rPr>
          <w:rFonts w:hint="eastAsia" w:ascii="黑体" w:eastAsia="黑体"/>
          <w:color w:val="auto"/>
          <w:sz w:val="28"/>
          <w:szCs w:val="28"/>
          <w:highlight w:val="none"/>
        </w:rPr>
      </w:pP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9"/>
        <w:rPr>
          <w:rFonts w:ascii="黑体" w:eastAsia="黑体"/>
          <w:color w:val="auto"/>
          <w:sz w:val="28"/>
          <w:szCs w:val="28"/>
          <w:highlight w:val="none"/>
        </w:rPr>
      </w:pPr>
      <w:r>
        <w:rPr>
          <w:rFonts w:hint="eastAsia" w:ascii="黑体" w:eastAsia="黑体"/>
          <w:color w:val="auto"/>
          <w:sz w:val="28"/>
          <w:szCs w:val="28"/>
          <w:highlight w:val="none"/>
        </w:rPr>
        <w:t>项目</w:t>
      </w:r>
      <w:r>
        <w:rPr>
          <w:rFonts w:ascii="黑体" w:eastAsia="黑体"/>
          <w:color w:val="auto"/>
          <w:sz w:val="28"/>
          <w:szCs w:val="28"/>
          <w:highlight w:val="none"/>
        </w:rPr>
        <w:t>支出绩效自评表</w:t>
      </w:r>
      <w:r>
        <w:rPr>
          <w:rFonts w:hint="eastAsia" w:ascii="黑体" w:eastAsia="黑体"/>
          <w:color w:val="auto"/>
          <w:sz w:val="28"/>
          <w:szCs w:val="28"/>
          <w:highlight w:val="none"/>
          <w:lang w:eastAsia="zh-CN"/>
        </w:rPr>
        <w:t>（详见附件</w:t>
      </w:r>
      <w:r>
        <w:rPr>
          <w:rFonts w:hint="eastAsia" w:ascii="黑体" w:eastAsia="黑体"/>
          <w:color w:val="auto"/>
          <w:sz w:val="28"/>
          <w:szCs w:val="28"/>
          <w:highlight w:val="none"/>
          <w:lang w:val="en-US" w:eastAsia="zh-CN"/>
        </w:rPr>
        <w:t>2</w:t>
      </w:r>
      <w:bookmarkStart w:id="0" w:name="_GoBack"/>
      <w:bookmarkEnd w:id="0"/>
      <w:r>
        <w:rPr>
          <w:rFonts w:hint="eastAsia" w:ascii="黑体" w:eastAsia="黑体"/>
          <w:color w:val="auto"/>
          <w:sz w:val="28"/>
          <w:szCs w:val="28"/>
          <w:highlight w:val="none"/>
          <w:lang w:eastAsia="zh-CN"/>
        </w:rPr>
        <w:t>）</w:t>
      </w:r>
    </w:p>
    <w:p>
      <w:pPr>
        <w:spacing w:line="480" w:lineRule="exact"/>
        <w:rPr>
          <w:rFonts w:hint="eastAsia" w:ascii="仿宋_GB2312" w:hAnsi="仿宋_GB2312" w:eastAsia="仿宋_GB2312" w:cs="仿宋_GB2312"/>
          <w:color w:val="auto"/>
          <w:sz w:val="32"/>
          <w:szCs w:val="32"/>
          <w:highlight w:val="none"/>
        </w:rPr>
      </w:pPr>
    </w:p>
    <w:p>
      <w:pPr>
        <w:spacing w:line="480" w:lineRule="exact"/>
        <w:rPr>
          <w:color w:val="auto"/>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886253"/>
    <w:rsid w:val="079004AC"/>
    <w:rsid w:val="0BA148CA"/>
    <w:rsid w:val="0C1165C4"/>
    <w:rsid w:val="0C766CBC"/>
    <w:rsid w:val="0D6D544B"/>
    <w:rsid w:val="0DD136FE"/>
    <w:rsid w:val="0F8E2C57"/>
    <w:rsid w:val="1059665E"/>
    <w:rsid w:val="10AC13BA"/>
    <w:rsid w:val="145A6C1B"/>
    <w:rsid w:val="14B73493"/>
    <w:rsid w:val="167A2FF9"/>
    <w:rsid w:val="18581C69"/>
    <w:rsid w:val="19F16C19"/>
    <w:rsid w:val="1AEC0734"/>
    <w:rsid w:val="1DEF20B0"/>
    <w:rsid w:val="214243FA"/>
    <w:rsid w:val="21AD613C"/>
    <w:rsid w:val="22467189"/>
    <w:rsid w:val="23A627EC"/>
    <w:rsid w:val="25092D50"/>
    <w:rsid w:val="257A14F5"/>
    <w:rsid w:val="27196C26"/>
    <w:rsid w:val="29027F62"/>
    <w:rsid w:val="29EF086F"/>
    <w:rsid w:val="2C2B4F71"/>
    <w:rsid w:val="2C842A7E"/>
    <w:rsid w:val="2DF86FE0"/>
    <w:rsid w:val="2EFFE297"/>
    <w:rsid w:val="301437CA"/>
    <w:rsid w:val="344D55ED"/>
    <w:rsid w:val="349D1F0A"/>
    <w:rsid w:val="34DD0473"/>
    <w:rsid w:val="3C684897"/>
    <w:rsid w:val="433E495C"/>
    <w:rsid w:val="45101ED0"/>
    <w:rsid w:val="489F2FD7"/>
    <w:rsid w:val="4AC27CB3"/>
    <w:rsid w:val="4ACD49CD"/>
    <w:rsid w:val="4BF72BEF"/>
    <w:rsid w:val="4FA90297"/>
    <w:rsid w:val="4FC41A43"/>
    <w:rsid w:val="507634DF"/>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C75B32"/>
    <w:rsid w:val="7BDF6DA8"/>
    <w:rsid w:val="7C7EDC1A"/>
    <w:rsid w:val="7CCED98D"/>
    <w:rsid w:val="7D08410F"/>
    <w:rsid w:val="7DB96DED"/>
    <w:rsid w:val="7DD3AD81"/>
    <w:rsid w:val="7E0811C7"/>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1711.97</c:v>
                </c:pt>
                <c:pt idx="1">
                  <c:v>0</c:v>
                </c:pt>
                <c:pt idx="2">
                  <c:v>0</c:v>
                </c:pt>
                <c:pt idx="3">
                  <c:v>0</c:v>
                </c:pt>
                <c:pt idx="4">
                  <c:v>0</c:v>
                </c:pt>
                <c:pt idx="5">
                  <c:v>0.03</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574.43</c:v>
                </c:pt>
                <c:pt idx="1">
                  <c:v>1110.95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80</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2025-09-05T03:29:04Z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