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val="en-US" w:eastAsia="zh-CN"/>
        </w:rPr>
      </w:pPr>
      <w:r>
        <w:rPr>
          <w:rFonts w:hint="eastAsia" w:ascii="仿宋_GB2312" w:eastAsia="仿宋_GB2312"/>
          <w:b/>
          <w:sz w:val="32"/>
          <w:szCs w:val="32"/>
          <w:lang w:val="en-US" w:eastAsia="zh-CN"/>
        </w:rPr>
        <w:t xml:space="preserve">   </w:t>
      </w: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pStyle w:val="2"/>
      </w:pPr>
      <w:bookmarkStart w:id="0" w:name="_GoBack"/>
      <w:bookmarkEnd w:id="0"/>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根据《中共北京市委机构编制委员会办公室印发的关于印发北京市规划和自然资源委员会区分局职能配置、内设机构和人员编制规定的通知》( 京编办发〔2019〕17号）、 《中共北京市规划和自然资源委员会党组关于划转建设工程消防设计审查职责有关事项的通知》（京编办发〔2019〕44号）、《北京市机构编制委员会办公室关于整合设立各区规划和国土资源行政执法机构的通知》（京编办函〔2017〕23号）,《北京市委机构编制委员会关于市规划自然资源系统所属事业单位改革有关事项的批复》（京编委〔2021〕123号），分局设立14个科室，下属9个行政事业单位,即：7个行政执法机构：北京市房山区规划和自然资源执法队及6个规划和</w:t>
      </w:r>
      <w:r>
        <w:rPr>
          <w:rFonts w:hint="eastAsia" w:ascii="仿宋_GB2312" w:eastAsia="仿宋_GB2312"/>
          <w:sz w:val="28"/>
          <w:szCs w:val="28"/>
          <w:lang w:eastAsia="zh-CN"/>
        </w:rPr>
        <w:t>自然</w:t>
      </w:r>
      <w:r>
        <w:rPr>
          <w:rFonts w:hint="eastAsia" w:ascii="仿宋_GB2312" w:eastAsia="仿宋_GB2312"/>
          <w:sz w:val="28"/>
          <w:szCs w:val="28"/>
        </w:rPr>
        <w:t>资源管理所；1个参照公务员管理事业单位：北京市房山区不动产登记中心；1个全额拨款事业单位：北京市房山区规划和自然资源综合事务中心。</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北京市规划和自然资源委员会房山分局属于行政单位,单位职责如下：</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3、负责本区国土空间用途管制工作。负责自然资源和国土空间规划的实施管理。组织拟订并实施土地等自然资源年度利用计划。负责工程建设项目规划和用地管理相关工作。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4、负责本区自然资源调查监测评价工作。组织自然资源基础调查、专项调查和监测。负责自然资源和不动产统一确权登记工作。依法调处相关权属纠纷。</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6、负责本区耕地保护、基本农田保护管理。负责国土空间用途转用工作。负责土地征收征用管理。负责耕地占补平衡管理。组织实施土地整理复垦。</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8、负责本区自然资源和国土空间规划方面的科技、信息化建设以及统计工作。承担勘察设计、测绘相关监督管理工作。承担自然资源国土空间规划相关档案的管理工作。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9、负责本区自然资源和国土空间规划管理的督察工作。依法承担工程建设项目的规划核验。查处自然资源开发利用和国土空间规划及勘察设计、测绘违法案件。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10、完成市规划自然资源委和区委、区政府交办的其他任务。</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11、职能转变。市规划自然资源委房山分局要贯彻落实党中央、国务院批复的《北京城市总体规划(2016年-2035年)》，落实中央和市委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有关行政审批事项、强化监管力度，充分发挥市场对资源配置的决定性作用，更好发挥政府作用，强化自然资源管理规则、标准、制度的约束性作用，推进自然资源确权登记和评估的便民高效</w:t>
      </w:r>
      <w:r>
        <w:rPr>
          <w:rFonts w:hint="eastAsia" w:ascii="仿宋_GB2312" w:eastAsia="仿宋_GB2312"/>
          <w:color w:val="000000"/>
          <w:sz w:val="32"/>
          <w:szCs w:val="32"/>
        </w:rPr>
        <w:t>。</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147</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133</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109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97</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31510.65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2496.71</w:t>
      </w:r>
      <w:r>
        <w:rPr>
          <w:rFonts w:hint="eastAsia" w:ascii="仿宋_GB2312" w:eastAsia="仿宋_GB2312"/>
          <w:sz w:val="28"/>
          <w:szCs w:val="28"/>
        </w:rPr>
        <w:t>万元，增长</w:t>
      </w:r>
      <w:r>
        <w:rPr>
          <w:rFonts w:hint="eastAsia" w:ascii="仿宋_GB2312" w:eastAsia="仿宋_GB2312"/>
          <w:sz w:val="28"/>
          <w:szCs w:val="28"/>
          <w:lang w:val="en-US" w:eastAsia="zh-CN"/>
        </w:rPr>
        <w:t>8.61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24850.64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3777.84</w:t>
      </w:r>
      <w:r>
        <w:rPr>
          <w:rFonts w:hint="eastAsia" w:ascii="仿宋_GB2312" w:eastAsia="仿宋_GB2312"/>
          <w:sz w:val="28"/>
          <w:szCs w:val="28"/>
        </w:rPr>
        <w:t>万元，增长</w:t>
      </w:r>
      <w:r>
        <w:rPr>
          <w:rFonts w:hint="eastAsia" w:ascii="仿宋_GB2312" w:eastAsia="仿宋_GB2312"/>
          <w:sz w:val="28"/>
          <w:szCs w:val="28"/>
          <w:lang w:val="en-US" w:eastAsia="zh-CN"/>
        </w:rPr>
        <w:t>17.93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11095.29</w:t>
      </w:r>
      <w:r>
        <w:rPr>
          <w:rFonts w:hint="eastAsia" w:ascii="仿宋_GB2312" w:eastAsia="仿宋_GB2312"/>
          <w:sz w:val="28"/>
          <w:szCs w:val="28"/>
        </w:rPr>
        <w:t>万元，占收入合计的</w:t>
      </w:r>
      <w:r>
        <w:rPr>
          <w:rFonts w:ascii="仿宋_GB2312" w:eastAsia="仿宋_GB2312"/>
          <w:sz w:val="28"/>
          <w:szCs w:val="28"/>
          <w:highlight w:val="none"/>
        </w:rPr>
        <w:t>44.6</w:t>
      </w:r>
      <w:r>
        <w:rPr>
          <w:rFonts w:hint="eastAsia" w:ascii="仿宋_GB2312" w:eastAsia="仿宋_GB2312"/>
          <w:sz w:val="28"/>
          <w:szCs w:val="28"/>
          <w:highlight w:val="none"/>
          <w:lang w:val="en-US" w:eastAsia="zh-CN"/>
        </w:rPr>
        <w:t>5</w:t>
      </w:r>
      <w:r>
        <w:rPr>
          <w:rFonts w:hint="eastAsia" w:ascii="仿宋_GB2312" w:eastAsia="仿宋_GB2312"/>
          <w:sz w:val="28"/>
          <w:szCs w:val="28"/>
          <w:highlight w:val="none"/>
        </w:rPr>
        <w:t>%</w:t>
      </w:r>
      <w:r>
        <w:rPr>
          <w:rFonts w:hint="eastAsia" w:ascii="仿宋_GB2312" w:eastAsia="仿宋_GB2312"/>
          <w:sz w:val="28"/>
          <w:szCs w:val="28"/>
        </w:rPr>
        <w:t>。其中：一般公共预算财政拨款收入</w:t>
      </w:r>
      <w:r>
        <w:rPr>
          <w:rFonts w:ascii="仿宋_GB2312" w:eastAsia="仿宋_GB2312"/>
          <w:sz w:val="28"/>
          <w:szCs w:val="28"/>
        </w:rPr>
        <w:t>9347.92</w:t>
      </w:r>
      <w:r>
        <w:rPr>
          <w:rFonts w:hint="eastAsia" w:ascii="仿宋_GB2312" w:eastAsia="仿宋_GB2312"/>
          <w:sz w:val="28"/>
          <w:szCs w:val="28"/>
        </w:rPr>
        <w:t>万元，占收入合计的</w:t>
      </w:r>
      <w:r>
        <w:rPr>
          <w:rFonts w:ascii="仿宋_GB2312" w:eastAsia="仿宋_GB2312"/>
          <w:sz w:val="28"/>
          <w:szCs w:val="28"/>
        </w:rPr>
        <w:t>37.6</w:t>
      </w:r>
      <w:r>
        <w:rPr>
          <w:rFonts w:hint="eastAsia" w:ascii="仿宋_GB2312" w:eastAsia="仿宋_GB2312"/>
          <w:sz w:val="28"/>
          <w:szCs w:val="28"/>
          <w:lang w:val="en-US" w:eastAsia="zh-CN"/>
        </w:rPr>
        <w:t>2</w:t>
      </w:r>
      <w:r>
        <w:rPr>
          <w:rFonts w:hint="eastAsia" w:ascii="仿宋_GB2312" w:eastAsia="仿宋_GB2312"/>
          <w:sz w:val="28"/>
          <w:szCs w:val="28"/>
        </w:rPr>
        <w:t>%；政府性基金预算财政拨款收入</w:t>
      </w:r>
      <w:r>
        <w:rPr>
          <w:rFonts w:ascii="仿宋_GB2312" w:eastAsia="仿宋_GB2312"/>
          <w:sz w:val="28"/>
          <w:szCs w:val="28"/>
        </w:rPr>
        <w:t>1747.37</w:t>
      </w:r>
      <w:r>
        <w:rPr>
          <w:rFonts w:hint="eastAsia" w:ascii="仿宋_GB2312" w:eastAsia="仿宋_GB2312"/>
          <w:sz w:val="28"/>
          <w:szCs w:val="28"/>
        </w:rPr>
        <w:t>万元，占收入合计的</w:t>
      </w:r>
      <w:r>
        <w:rPr>
          <w:rFonts w:ascii="仿宋_GB2312" w:eastAsia="仿宋_GB2312"/>
          <w:sz w:val="28"/>
          <w:szCs w:val="28"/>
        </w:rPr>
        <w:t>7.03</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13755.34</w:t>
      </w:r>
      <w:r>
        <w:rPr>
          <w:rFonts w:hint="eastAsia" w:ascii="仿宋_GB2312" w:eastAsia="仿宋_GB2312"/>
          <w:sz w:val="28"/>
          <w:szCs w:val="28"/>
        </w:rPr>
        <w:t>万元，占收入合计的</w:t>
      </w:r>
      <w:r>
        <w:rPr>
          <w:rFonts w:ascii="仿宋_GB2312" w:eastAsia="仿宋_GB2312"/>
          <w:sz w:val="28"/>
          <w:szCs w:val="28"/>
        </w:rPr>
        <w:t>55.35</w:t>
      </w:r>
      <w:r>
        <w:rPr>
          <w:rFonts w:hint="eastAsia" w:ascii="仿宋_GB2312" w:eastAsia="仿宋_GB2312"/>
          <w:sz w:val="28"/>
          <w:szCs w:val="28"/>
        </w:rPr>
        <w:t>%。</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jc w:val="center"/>
        <w:rPr>
          <w:rFonts w:hint="default"/>
          <w:lang w:val="en-US"/>
        </w:rPr>
      </w:pPr>
      <w:r>
        <w:rPr>
          <w:rFonts w:hint="default"/>
          <w:lang w:val="en-US"/>
        </w:rPr>
        <w:drawing>
          <wp:inline distT="0" distB="0" distL="114300" distR="114300">
            <wp:extent cx="3808730" cy="2632075"/>
            <wp:effectExtent l="4445" t="4445" r="15875" b="1143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25525.44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3231.00</w:t>
      </w:r>
      <w:r>
        <w:rPr>
          <w:rFonts w:hint="eastAsia" w:ascii="仿宋_GB2312" w:eastAsia="仿宋_GB2312"/>
          <w:sz w:val="28"/>
          <w:szCs w:val="28"/>
        </w:rPr>
        <w:t>万元，增长</w:t>
      </w:r>
      <w:r>
        <w:rPr>
          <w:rFonts w:hint="eastAsia" w:ascii="仿宋_GB2312" w:eastAsia="仿宋_GB2312"/>
          <w:sz w:val="28"/>
          <w:szCs w:val="28"/>
          <w:lang w:val="en-US" w:eastAsia="zh-CN"/>
        </w:rPr>
        <w:t>14.49</w:t>
      </w:r>
      <w:r>
        <w:rPr>
          <w:rFonts w:hint="eastAsia" w:ascii="仿宋_GB2312" w:eastAsia="仿宋_GB2312"/>
          <w:sz w:val="28"/>
          <w:szCs w:val="28"/>
        </w:rPr>
        <w:t>%，其中：基本支出</w:t>
      </w:r>
      <w:r>
        <w:rPr>
          <w:rFonts w:ascii="仿宋_GB2312" w:eastAsia="仿宋_GB2312"/>
          <w:sz w:val="28"/>
          <w:szCs w:val="28"/>
        </w:rPr>
        <w:t>7905.77</w:t>
      </w:r>
      <w:r>
        <w:rPr>
          <w:rFonts w:hint="eastAsia" w:ascii="仿宋_GB2312" w:eastAsia="仿宋_GB2312"/>
          <w:sz w:val="28"/>
          <w:szCs w:val="28"/>
        </w:rPr>
        <w:t>万元，占支出合计的</w:t>
      </w:r>
      <w:r>
        <w:rPr>
          <w:rFonts w:ascii="仿宋_GB2312" w:eastAsia="仿宋_GB2312"/>
          <w:sz w:val="28"/>
          <w:szCs w:val="28"/>
        </w:rPr>
        <w:t>30.97</w:t>
      </w:r>
      <w:r>
        <w:rPr>
          <w:rFonts w:hint="eastAsia" w:ascii="仿宋_GB2312" w:eastAsia="仿宋_GB2312"/>
          <w:sz w:val="28"/>
          <w:szCs w:val="28"/>
        </w:rPr>
        <w:t>%；项目支出</w:t>
      </w:r>
      <w:r>
        <w:rPr>
          <w:rFonts w:ascii="仿宋_GB2312" w:eastAsia="仿宋_GB2312"/>
          <w:sz w:val="28"/>
          <w:szCs w:val="28"/>
        </w:rPr>
        <w:t>17619.67</w:t>
      </w:r>
      <w:r>
        <w:rPr>
          <w:rFonts w:hint="eastAsia" w:ascii="仿宋_GB2312" w:eastAsia="仿宋_GB2312"/>
          <w:sz w:val="28"/>
          <w:szCs w:val="28"/>
        </w:rPr>
        <w:t>万元，占支出合计的</w:t>
      </w:r>
      <w:r>
        <w:rPr>
          <w:rFonts w:ascii="仿宋_GB2312" w:eastAsia="仿宋_GB2312"/>
          <w:sz w:val="28"/>
          <w:szCs w:val="28"/>
        </w:rPr>
        <w:t>69.0</w:t>
      </w:r>
      <w:r>
        <w:rPr>
          <w:rFonts w:hint="eastAsia" w:ascii="仿宋_GB2312" w:eastAsia="仿宋_GB2312"/>
          <w:sz w:val="28"/>
          <w:szCs w:val="28"/>
          <w:lang w:val="en-US" w:eastAsia="zh-CN"/>
        </w:rPr>
        <w:t>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11095.29</w:t>
      </w:r>
      <w:r>
        <w:rPr>
          <w:rFonts w:hint="eastAsia" w:ascii="仿宋_GB2312" w:eastAsia="仿宋_GB2312"/>
          <w:sz w:val="28"/>
          <w:szCs w:val="28"/>
        </w:rPr>
        <w:t>万元，比上年减少</w:t>
      </w:r>
      <w:r>
        <w:rPr>
          <w:rFonts w:hint="eastAsia" w:ascii="仿宋_GB2312" w:eastAsia="仿宋_GB2312"/>
          <w:sz w:val="28"/>
          <w:szCs w:val="28"/>
          <w:lang w:val="en-US" w:eastAsia="zh-CN"/>
        </w:rPr>
        <w:t>4616.59</w:t>
      </w:r>
      <w:r>
        <w:rPr>
          <w:rFonts w:hint="eastAsia" w:ascii="仿宋_GB2312" w:eastAsia="仿宋_GB2312"/>
          <w:sz w:val="28"/>
          <w:szCs w:val="28"/>
        </w:rPr>
        <w:t>万元，下降</w:t>
      </w:r>
      <w:r>
        <w:rPr>
          <w:rFonts w:hint="eastAsia" w:ascii="仿宋_GB2312" w:eastAsia="仿宋_GB2312"/>
          <w:sz w:val="28"/>
          <w:szCs w:val="28"/>
          <w:lang w:val="en-US" w:eastAsia="zh-CN"/>
        </w:rPr>
        <w:t>29.38</w:t>
      </w:r>
      <w:r>
        <w:rPr>
          <w:rFonts w:hint="eastAsia" w:ascii="仿宋_GB2312" w:eastAsia="仿宋_GB2312"/>
          <w:sz w:val="28"/>
          <w:szCs w:val="28"/>
        </w:rPr>
        <w:t>%。主要原因：</w:t>
      </w:r>
      <w:r>
        <w:rPr>
          <w:rFonts w:hint="eastAsia" w:ascii="仿宋_GB2312" w:eastAsia="仿宋_GB2312"/>
          <w:sz w:val="28"/>
          <w:szCs w:val="28"/>
          <w:highlight w:val="none"/>
          <w:lang w:eastAsia="zh-CN"/>
        </w:rPr>
        <w:t>地质灾害治理和废弃矿山生态环境修复治理专项经费减少。</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9313.71</w:t>
      </w:r>
      <w:r>
        <w:rPr>
          <w:rFonts w:hint="eastAsia" w:ascii="仿宋_GB2312" w:eastAsia="仿宋_GB2312"/>
          <w:sz w:val="28"/>
          <w:szCs w:val="28"/>
        </w:rPr>
        <w:t>万元，主要用于以下方面：教育支出</w:t>
      </w:r>
      <w:r>
        <w:rPr>
          <w:rFonts w:hint="eastAsia" w:ascii="仿宋_GB2312" w:eastAsia="仿宋_GB2312"/>
          <w:sz w:val="28"/>
          <w:szCs w:val="28"/>
          <w:lang w:val="en-US" w:eastAsia="zh-CN"/>
        </w:rPr>
        <w:t>1.87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.0</w:t>
      </w: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852.75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9.16</w:t>
      </w:r>
      <w:r>
        <w:rPr>
          <w:rFonts w:hint="eastAsia" w:ascii="仿宋_GB2312" w:eastAsia="仿宋_GB2312"/>
          <w:sz w:val="28"/>
          <w:szCs w:val="28"/>
        </w:rPr>
        <w:t>%；卫生健康支</w:t>
      </w:r>
      <w:r>
        <w:rPr>
          <w:rFonts w:hint="eastAsia" w:ascii="仿宋_GB2312" w:eastAsia="仿宋_GB2312"/>
          <w:sz w:val="28"/>
          <w:szCs w:val="28"/>
          <w:highlight w:val="none"/>
        </w:rPr>
        <w:t>出5</w:t>
      </w:r>
      <w:r>
        <w:rPr>
          <w:rFonts w:hint="eastAsia" w:ascii="仿宋_GB2312" w:eastAsia="仿宋_GB2312"/>
          <w:sz w:val="28"/>
          <w:szCs w:val="28"/>
          <w:highlight w:val="none"/>
          <w:lang w:val="en-US" w:eastAsia="zh-CN"/>
        </w:rPr>
        <w:t>85.95</w:t>
      </w:r>
      <w:r>
        <w:rPr>
          <w:rFonts w:hint="eastAsia" w:ascii="仿宋_GB2312" w:eastAsia="仿宋_GB2312"/>
          <w:sz w:val="28"/>
          <w:szCs w:val="28"/>
          <w:highlight w:val="none"/>
        </w:rPr>
        <w:t>万</w:t>
      </w:r>
      <w:r>
        <w:rPr>
          <w:rFonts w:hint="eastAsia" w:ascii="仿宋_GB2312" w:eastAsia="仿宋_GB2312"/>
          <w:sz w:val="28"/>
          <w:szCs w:val="28"/>
        </w:rPr>
        <w:t>元，占本年财政拨款支出</w:t>
      </w:r>
      <w:r>
        <w:rPr>
          <w:rFonts w:hint="eastAsia" w:ascii="仿宋_GB2312" w:eastAsia="仿宋_GB2312"/>
          <w:sz w:val="28"/>
          <w:szCs w:val="28"/>
          <w:lang w:val="en-US" w:eastAsia="zh-CN"/>
        </w:rPr>
        <w:t>6.29</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7757.32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83.29</w:t>
      </w:r>
      <w:r>
        <w:rPr>
          <w:rFonts w:hint="eastAsia" w:ascii="仿宋_GB2312" w:eastAsia="仿宋_GB2312"/>
          <w:sz w:val="28"/>
          <w:szCs w:val="28"/>
        </w:rPr>
        <w:t>%:灾害防治及应急管理支出1</w:t>
      </w:r>
      <w:r>
        <w:rPr>
          <w:rFonts w:hint="eastAsia" w:ascii="仿宋_GB2312" w:eastAsia="仿宋_GB2312"/>
          <w:sz w:val="28"/>
          <w:szCs w:val="28"/>
          <w:lang w:val="en-US" w:eastAsia="zh-CN"/>
        </w:rPr>
        <w:t>15.82</w:t>
      </w:r>
      <w:r>
        <w:rPr>
          <w:rFonts w:hint="eastAsia" w:ascii="仿宋_GB2312" w:eastAsia="仿宋_GB2312"/>
          <w:sz w:val="28"/>
          <w:szCs w:val="28"/>
        </w:rPr>
        <w:t>万元，占本年财政拨款支出1.</w:t>
      </w:r>
      <w:r>
        <w:rPr>
          <w:rFonts w:hint="eastAsia" w:ascii="仿宋_GB2312" w:eastAsia="仿宋_GB2312"/>
          <w:sz w:val="28"/>
          <w:szCs w:val="28"/>
          <w:lang w:val="en-US" w:eastAsia="zh-CN"/>
        </w:rPr>
        <w:t>24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1.87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年年初预算减少</w:t>
      </w:r>
      <w:r>
        <w:rPr>
          <w:rFonts w:hint="eastAsia" w:ascii="仿宋_GB2312" w:eastAsia="仿宋_GB2312"/>
          <w:sz w:val="28"/>
          <w:szCs w:val="28"/>
          <w:lang w:val="en-US" w:eastAsia="zh-CN"/>
        </w:rPr>
        <w:t>23.43</w:t>
      </w:r>
      <w:r>
        <w:rPr>
          <w:rFonts w:hint="eastAsia" w:ascii="仿宋_GB2312" w:eastAsia="仿宋_GB2312"/>
          <w:sz w:val="28"/>
          <w:szCs w:val="28"/>
        </w:rPr>
        <w:t>万元，下降</w:t>
      </w:r>
      <w:r>
        <w:rPr>
          <w:rFonts w:hint="eastAsia" w:ascii="仿宋_GB2312" w:eastAsia="仿宋_GB2312"/>
          <w:sz w:val="28"/>
          <w:szCs w:val="28"/>
          <w:lang w:val="en-US" w:eastAsia="zh-CN"/>
        </w:rPr>
        <w:t>92.61</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1.87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年年初预算减少</w:t>
      </w:r>
      <w:r>
        <w:rPr>
          <w:rFonts w:hint="eastAsia" w:ascii="仿宋_GB2312" w:eastAsia="仿宋_GB2312"/>
          <w:sz w:val="28"/>
          <w:szCs w:val="28"/>
          <w:lang w:val="en-US" w:eastAsia="zh-CN"/>
        </w:rPr>
        <w:t>23.43</w:t>
      </w:r>
      <w:r>
        <w:rPr>
          <w:rFonts w:hint="eastAsia" w:ascii="仿宋_GB2312" w:eastAsia="仿宋_GB2312"/>
          <w:sz w:val="28"/>
          <w:szCs w:val="28"/>
        </w:rPr>
        <w:t>万元，下降</w:t>
      </w:r>
      <w:r>
        <w:rPr>
          <w:rFonts w:hint="eastAsia" w:ascii="仿宋_GB2312" w:eastAsia="仿宋_GB2312"/>
          <w:sz w:val="28"/>
          <w:szCs w:val="28"/>
          <w:lang w:val="en-US" w:eastAsia="zh-CN"/>
        </w:rPr>
        <w:t>92.61</w:t>
      </w:r>
      <w:r>
        <w:rPr>
          <w:rFonts w:hint="eastAsia" w:ascii="仿宋_GB2312" w:eastAsia="仿宋_GB2312"/>
          <w:sz w:val="28"/>
          <w:szCs w:val="28"/>
        </w:rPr>
        <w:t>%。主要原因：</w:t>
      </w:r>
      <w:r>
        <w:rPr>
          <w:rFonts w:hint="eastAsia" w:ascii="仿宋_GB2312" w:eastAsia="仿宋_GB2312"/>
          <w:sz w:val="28"/>
          <w:szCs w:val="28"/>
          <w:lang w:eastAsia="zh-CN"/>
        </w:rPr>
        <w:t>外</w:t>
      </w:r>
      <w:r>
        <w:rPr>
          <w:rFonts w:hint="eastAsia" w:ascii="仿宋_GB2312" w:eastAsia="仿宋_GB2312"/>
          <w:sz w:val="28"/>
          <w:szCs w:val="28"/>
          <w:highlight w:val="none"/>
          <w:lang w:eastAsia="zh-CN"/>
        </w:rPr>
        <w:t>出培训减少</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852.75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25.95</w:t>
      </w:r>
      <w:r>
        <w:rPr>
          <w:rFonts w:hint="eastAsia" w:ascii="仿宋_GB2312" w:eastAsia="仿宋_GB2312"/>
          <w:sz w:val="28"/>
          <w:szCs w:val="28"/>
        </w:rPr>
        <w:t>万元，增长</w:t>
      </w:r>
      <w:r>
        <w:rPr>
          <w:rFonts w:hint="eastAsia" w:ascii="仿宋_GB2312" w:eastAsia="仿宋_GB2312"/>
          <w:sz w:val="28"/>
          <w:szCs w:val="28"/>
          <w:lang w:val="en-US" w:eastAsia="zh-CN"/>
        </w:rPr>
        <w:t>3.14</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852.75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25.95</w:t>
      </w:r>
      <w:r>
        <w:rPr>
          <w:rFonts w:hint="eastAsia" w:ascii="仿宋_GB2312" w:eastAsia="仿宋_GB2312"/>
          <w:sz w:val="28"/>
          <w:szCs w:val="28"/>
        </w:rPr>
        <w:t>万元，增长</w:t>
      </w:r>
      <w:r>
        <w:rPr>
          <w:rFonts w:hint="eastAsia" w:ascii="仿宋_GB2312" w:eastAsia="仿宋_GB2312"/>
          <w:sz w:val="28"/>
          <w:szCs w:val="28"/>
          <w:lang w:val="en-US" w:eastAsia="zh-CN"/>
        </w:rPr>
        <w:t>3.14</w:t>
      </w:r>
      <w:r>
        <w:rPr>
          <w:rFonts w:hint="eastAsia" w:ascii="仿宋_GB2312" w:eastAsia="仿宋_GB2312"/>
          <w:sz w:val="28"/>
          <w:szCs w:val="28"/>
        </w:rPr>
        <w:t>%。主要原因：</w:t>
      </w:r>
      <w:r>
        <w:rPr>
          <w:rFonts w:hint="eastAsia" w:ascii="仿宋_GB2312" w:eastAsia="仿宋_GB2312"/>
          <w:sz w:val="28"/>
          <w:szCs w:val="28"/>
          <w:lang w:eastAsia="zh-CN"/>
        </w:rPr>
        <w:t>社保</w:t>
      </w:r>
      <w:r>
        <w:rPr>
          <w:rFonts w:hint="eastAsia" w:ascii="仿宋_GB2312" w:eastAsia="仿宋_GB2312"/>
          <w:sz w:val="28"/>
          <w:szCs w:val="28"/>
        </w:rPr>
        <w:t>基数调整及新入职人员增加。</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年度决算5</w:t>
      </w:r>
      <w:r>
        <w:rPr>
          <w:rFonts w:hint="eastAsia" w:ascii="仿宋_GB2312" w:eastAsia="仿宋_GB2312"/>
          <w:sz w:val="28"/>
          <w:szCs w:val="28"/>
          <w:lang w:val="en-US" w:eastAsia="zh-CN"/>
        </w:rPr>
        <w:t>85.95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2.59</w:t>
      </w:r>
      <w:r>
        <w:rPr>
          <w:rFonts w:hint="eastAsia" w:ascii="仿宋_GB2312" w:eastAsia="仿宋_GB2312"/>
          <w:sz w:val="28"/>
          <w:szCs w:val="28"/>
        </w:rPr>
        <w:t>万元，增长</w:t>
      </w:r>
      <w:r>
        <w:rPr>
          <w:rFonts w:hint="eastAsia" w:ascii="仿宋_GB2312" w:eastAsia="仿宋_GB2312"/>
          <w:sz w:val="28"/>
          <w:szCs w:val="28"/>
          <w:lang w:val="en-US" w:eastAsia="zh-CN"/>
        </w:rPr>
        <w:t>0.44</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年度决算5</w:t>
      </w:r>
      <w:r>
        <w:rPr>
          <w:rFonts w:hint="eastAsia" w:ascii="仿宋_GB2312" w:eastAsia="仿宋_GB2312"/>
          <w:sz w:val="28"/>
          <w:szCs w:val="28"/>
          <w:lang w:val="en-US" w:eastAsia="zh-CN"/>
        </w:rPr>
        <w:t>85.95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2.59</w:t>
      </w:r>
      <w:r>
        <w:rPr>
          <w:rFonts w:hint="eastAsia" w:ascii="仿宋_GB2312" w:eastAsia="仿宋_GB2312"/>
          <w:sz w:val="28"/>
          <w:szCs w:val="28"/>
        </w:rPr>
        <w:t>万元，增长</w:t>
      </w:r>
      <w:r>
        <w:rPr>
          <w:rFonts w:hint="eastAsia" w:ascii="仿宋_GB2312" w:eastAsia="仿宋_GB2312"/>
          <w:sz w:val="28"/>
          <w:szCs w:val="28"/>
          <w:lang w:val="en-US" w:eastAsia="zh-CN"/>
        </w:rPr>
        <w:t>0.44</w:t>
      </w:r>
      <w:r>
        <w:rPr>
          <w:rFonts w:hint="eastAsia" w:ascii="仿宋_GB2312" w:eastAsia="仿宋_GB2312"/>
          <w:sz w:val="28"/>
          <w:szCs w:val="28"/>
        </w:rPr>
        <w:t>%。主要原因：</w:t>
      </w:r>
      <w:r>
        <w:rPr>
          <w:rFonts w:hint="eastAsia" w:ascii="仿宋_GB2312" w:eastAsia="仿宋_GB2312"/>
          <w:sz w:val="28"/>
          <w:szCs w:val="28"/>
          <w:lang w:eastAsia="zh-CN"/>
        </w:rPr>
        <w:t>社保</w:t>
      </w:r>
      <w:r>
        <w:rPr>
          <w:rFonts w:hint="eastAsia" w:ascii="仿宋_GB2312" w:eastAsia="仿宋_GB2312"/>
          <w:sz w:val="28"/>
          <w:szCs w:val="28"/>
        </w:rPr>
        <w:t>基数调整及新入职人员增加。</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7757.32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139.25</w:t>
      </w:r>
      <w:r>
        <w:rPr>
          <w:rFonts w:hint="eastAsia" w:ascii="仿宋_GB2312" w:eastAsia="仿宋_GB2312"/>
          <w:sz w:val="28"/>
          <w:szCs w:val="28"/>
        </w:rPr>
        <w:t>万元，增长</w:t>
      </w:r>
      <w:r>
        <w:rPr>
          <w:rFonts w:hint="eastAsia" w:ascii="仿宋_GB2312" w:eastAsia="仿宋_GB2312"/>
          <w:sz w:val="28"/>
          <w:szCs w:val="28"/>
          <w:lang w:val="en-US" w:eastAsia="zh-CN"/>
        </w:rPr>
        <w:t>1.83</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7757.32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139.25</w:t>
      </w:r>
      <w:r>
        <w:rPr>
          <w:rFonts w:hint="eastAsia" w:ascii="仿宋_GB2312" w:eastAsia="仿宋_GB2312"/>
          <w:sz w:val="28"/>
          <w:szCs w:val="28"/>
        </w:rPr>
        <w:t>万元，增长</w:t>
      </w:r>
      <w:r>
        <w:rPr>
          <w:rFonts w:hint="eastAsia" w:ascii="仿宋_GB2312" w:eastAsia="仿宋_GB2312"/>
          <w:sz w:val="28"/>
          <w:szCs w:val="28"/>
          <w:lang w:val="en-US" w:eastAsia="zh-CN"/>
        </w:rPr>
        <w:t>1.83</w:t>
      </w:r>
      <w:r>
        <w:rPr>
          <w:rFonts w:hint="eastAsia" w:ascii="仿宋_GB2312" w:eastAsia="仿宋_GB2312"/>
          <w:sz w:val="28"/>
          <w:szCs w:val="28"/>
        </w:rPr>
        <w:t>%。主要原因：</w:t>
      </w:r>
      <w:r>
        <w:rPr>
          <w:rFonts w:hint="eastAsia" w:ascii="仿宋_GB2312" w:eastAsia="仿宋_GB2312"/>
          <w:sz w:val="28"/>
          <w:szCs w:val="28"/>
          <w:highlight w:val="none"/>
        </w:rPr>
        <w:t>追加</w:t>
      </w:r>
      <w:r>
        <w:rPr>
          <w:rFonts w:hint="eastAsia" w:ascii="仿宋_GB2312" w:eastAsia="仿宋_GB2312"/>
          <w:sz w:val="28"/>
          <w:szCs w:val="28"/>
          <w:highlight w:val="none"/>
          <w:lang w:eastAsia="zh-CN"/>
        </w:rPr>
        <w:t>人员经费</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、“灾害防治及应急管理支出”(类)202</w:t>
      </w:r>
      <w:r>
        <w:rPr>
          <w:rFonts w:hint="eastAsia" w:ascii="仿宋_GB2312" w:eastAsia="仿宋_GB2312"/>
          <w:sz w:val="28"/>
          <w:szCs w:val="28"/>
          <w:lang w:val="en-US" w:eastAsia="zh-CN"/>
        </w:rPr>
        <w:t>3</w:t>
      </w:r>
      <w:r>
        <w:rPr>
          <w:rFonts w:hint="eastAsia" w:ascii="仿宋_GB2312" w:eastAsia="仿宋_GB2312"/>
          <w:sz w:val="28"/>
          <w:szCs w:val="28"/>
        </w:rPr>
        <w:t>年度决算1</w:t>
      </w:r>
      <w:r>
        <w:rPr>
          <w:rFonts w:hint="eastAsia" w:ascii="仿宋_GB2312" w:eastAsia="仿宋_GB2312"/>
          <w:sz w:val="28"/>
          <w:szCs w:val="28"/>
          <w:lang w:val="en-US" w:eastAsia="zh-CN"/>
        </w:rPr>
        <w:t>15.82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年年初预算减少0.</w:t>
      </w:r>
      <w:r>
        <w:rPr>
          <w:rFonts w:hint="eastAsia" w:ascii="仿宋_GB2312" w:eastAsia="仿宋_GB2312"/>
          <w:sz w:val="28"/>
          <w:szCs w:val="28"/>
          <w:lang w:val="en-US" w:eastAsia="zh-CN"/>
        </w:rPr>
        <w:t>66</w:t>
      </w:r>
      <w:r>
        <w:rPr>
          <w:rFonts w:hint="eastAsia" w:ascii="仿宋_GB2312" w:eastAsia="仿宋_GB2312"/>
          <w:sz w:val="28"/>
          <w:szCs w:val="28"/>
        </w:rPr>
        <w:t>万元，下降0.</w:t>
      </w:r>
      <w:r>
        <w:rPr>
          <w:rFonts w:hint="eastAsia" w:ascii="仿宋_GB2312" w:eastAsia="仿宋_GB2312"/>
          <w:sz w:val="28"/>
          <w:szCs w:val="28"/>
          <w:lang w:val="en-US" w:eastAsia="zh-CN"/>
        </w:rPr>
        <w:t>57</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“自然灾害防治”（款）202</w:t>
      </w:r>
      <w:r>
        <w:rPr>
          <w:rFonts w:hint="eastAsia" w:ascii="仿宋_GB2312" w:eastAsia="仿宋_GB2312"/>
          <w:sz w:val="28"/>
          <w:szCs w:val="28"/>
          <w:lang w:val="en-US" w:eastAsia="zh-CN"/>
        </w:rPr>
        <w:t>3</w:t>
      </w:r>
      <w:r>
        <w:rPr>
          <w:rFonts w:hint="eastAsia" w:ascii="仿宋_GB2312" w:eastAsia="仿宋_GB2312"/>
          <w:sz w:val="28"/>
          <w:szCs w:val="28"/>
        </w:rPr>
        <w:t>年度决算1</w:t>
      </w:r>
      <w:r>
        <w:rPr>
          <w:rFonts w:hint="eastAsia" w:ascii="仿宋_GB2312" w:eastAsia="仿宋_GB2312"/>
          <w:sz w:val="28"/>
          <w:szCs w:val="28"/>
          <w:lang w:val="en-US" w:eastAsia="zh-CN"/>
        </w:rPr>
        <w:t>15.82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年年初预算减少0.</w:t>
      </w:r>
      <w:r>
        <w:rPr>
          <w:rFonts w:hint="eastAsia" w:ascii="仿宋_GB2312" w:eastAsia="仿宋_GB2312"/>
          <w:sz w:val="28"/>
          <w:szCs w:val="28"/>
          <w:lang w:val="en-US" w:eastAsia="zh-CN"/>
        </w:rPr>
        <w:t>66</w:t>
      </w:r>
      <w:r>
        <w:rPr>
          <w:rFonts w:hint="eastAsia" w:ascii="仿宋_GB2312" w:eastAsia="仿宋_GB2312"/>
          <w:sz w:val="28"/>
          <w:szCs w:val="28"/>
        </w:rPr>
        <w:t>万元，下降0.</w:t>
      </w:r>
      <w:r>
        <w:rPr>
          <w:rFonts w:hint="eastAsia" w:ascii="仿宋_GB2312" w:eastAsia="仿宋_GB2312"/>
          <w:sz w:val="28"/>
          <w:szCs w:val="28"/>
          <w:lang w:val="en-US" w:eastAsia="zh-CN"/>
        </w:rPr>
        <w:t>57</w:t>
      </w:r>
      <w:r>
        <w:rPr>
          <w:rFonts w:hint="eastAsia" w:ascii="仿宋_GB2312" w:eastAsia="仿宋_GB2312"/>
          <w:sz w:val="28"/>
          <w:szCs w:val="28"/>
        </w:rPr>
        <w:t>%。主要原因：</w:t>
      </w:r>
      <w:r>
        <w:rPr>
          <w:rFonts w:hint="eastAsia" w:ascii="仿宋_GB2312" w:eastAsia="仿宋_GB2312"/>
          <w:sz w:val="28"/>
          <w:szCs w:val="28"/>
          <w:highlight w:val="none"/>
          <w:lang w:eastAsia="zh-CN"/>
        </w:rPr>
        <w:t>调整预算，经费核减</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1746.52</w:t>
      </w:r>
      <w:r>
        <w:rPr>
          <w:rFonts w:hint="eastAsia" w:ascii="仿宋_GB2312" w:eastAsia="仿宋_GB2312"/>
          <w:sz w:val="28"/>
          <w:szCs w:val="28"/>
        </w:rPr>
        <w:t>万元，主要用于以下方面：城乡社区支出</w:t>
      </w:r>
      <w:r>
        <w:rPr>
          <w:rFonts w:ascii="仿宋_GB2312" w:eastAsia="仿宋_GB2312"/>
          <w:sz w:val="28"/>
          <w:szCs w:val="28"/>
        </w:rPr>
        <w:t>1746.52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1746.52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1674.51</w:t>
      </w:r>
      <w:r>
        <w:rPr>
          <w:rFonts w:hint="eastAsia" w:ascii="仿宋_GB2312" w:eastAsia="仿宋_GB2312"/>
          <w:sz w:val="28"/>
          <w:szCs w:val="28"/>
        </w:rPr>
        <w:t>万元，增</w:t>
      </w:r>
      <w:r>
        <w:rPr>
          <w:rFonts w:hint="eastAsia" w:ascii="仿宋_GB2312" w:eastAsia="仿宋_GB2312"/>
          <w:sz w:val="28"/>
          <w:szCs w:val="28"/>
          <w:highlight w:val="none"/>
        </w:rPr>
        <w:t>长</w:t>
      </w:r>
      <w:r>
        <w:rPr>
          <w:rFonts w:hint="eastAsia" w:ascii="仿宋_GB2312" w:eastAsia="仿宋_GB2312"/>
          <w:sz w:val="28"/>
          <w:szCs w:val="28"/>
          <w:highlight w:val="none"/>
          <w:lang w:val="en-US" w:eastAsia="zh-CN"/>
        </w:rPr>
        <w:t>2325.39</w:t>
      </w:r>
      <w:r>
        <w:rPr>
          <w:rFonts w:hint="eastAsia" w:ascii="仿宋_GB2312" w:eastAsia="仿宋_GB2312"/>
          <w:sz w:val="28"/>
          <w:szCs w:val="28"/>
          <w:highlight w:val="none"/>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yellow"/>
        </w:rPr>
      </w:pPr>
      <w:r>
        <w:rPr>
          <w:rFonts w:hint="eastAsia" w:ascii="仿宋_GB2312" w:eastAsia="仿宋_GB2312"/>
          <w:sz w:val="28"/>
          <w:szCs w:val="28"/>
        </w:rPr>
        <w:t>“国有土地使用权出让收入安排的支出”（款）202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1746.52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1674.51</w:t>
      </w:r>
      <w:r>
        <w:rPr>
          <w:rFonts w:hint="eastAsia" w:ascii="仿宋_GB2312" w:eastAsia="仿宋_GB2312"/>
          <w:sz w:val="28"/>
          <w:szCs w:val="28"/>
        </w:rPr>
        <w:t>万元，增长</w:t>
      </w:r>
      <w:r>
        <w:rPr>
          <w:rFonts w:hint="eastAsia" w:ascii="仿宋_GB2312" w:eastAsia="仿宋_GB2312"/>
          <w:sz w:val="28"/>
          <w:szCs w:val="28"/>
          <w:lang w:val="en-US" w:eastAsia="zh-CN"/>
        </w:rPr>
        <w:t>2325.39</w:t>
      </w:r>
      <w:r>
        <w:rPr>
          <w:rFonts w:hint="eastAsia" w:ascii="仿宋_GB2312" w:eastAsia="仿宋_GB2312"/>
          <w:sz w:val="28"/>
          <w:szCs w:val="28"/>
        </w:rPr>
        <w:t>%。主要原因：追加废弃矿山生态修复治理</w:t>
      </w:r>
      <w:r>
        <w:rPr>
          <w:rFonts w:hint="eastAsia" w:ascii="仿宋_GB2312" w:eastAsia="仿宋_GB2312"/>
          <w:sz w:val="28"/>
          <w:szCs w:val="28"/>
          <w:lang w:eastAsia="zh-CN"/>
        </w:rPr>
        <w:t>项目、废弃矿山生态修复治理绿化提升设计费项目、废弃矿山生态修复治理项目勘察设计费等项目专项经费</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本年度无此项支出。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7873.65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sz w:val="28"/>
          <w:szCs w:val="28"/>
          <w:lang w:val="en-US" w:eastAsia="zh-CN"/>
        </w:rPr>
        <w:t>2</w:t>
      </w:r>
      <w:r>
        <w:rPr>
          <w:rFonts w:hint="eastAsia" w:ascii="仿宋_GB2312" w:eastAsia="仿宋_GB2312"/>
          <w:sz w:val="28"/>
          <w:szCs w:val="28"/>
        </w:rPr>
        <w:t>个行政单位、</w:t>
      </w:r>
      <w:r>
        <w:rPr>
          <w:rFonts w:hint="eastAsia" w:ascii="仿宋_GB2312" w:eastAsia="仿宋_GB2312"/>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40.29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41</w:t>
      </w:r>
      <w:r>
        <w:rPr>
          <w:rFonts w:hint="eastAsia" w:ascii="仿宋_GB2312" w:eastAsia="仿宋_GB2312"/>
          <w:sz w:val="28"/>
          <w:szCs w:val="28"/>
        </w:rPr>
        <w:t>万元减少</w:t>
      </w:r>
      <w:r>
        <w:rPr>
          <w:rFonts w:ascii="仿宋_GB2312" w:eastAsia="仿宋_GB2312"/>
          <w:sz w:val="28"/>
          <w:szCs w:val="28"/>
        </w:rPr>
        <w:t>0.71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40.29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41</w:t>
      </w:r>
      <w:r>
        <w:rPr>
          <w:rFonts w:hint="eastAsia" w:ascii="仿宋_GB2312" w:eastAsia="仿宋_GB2312"/>
          <w:sz w:val="28"/>
          <w:szCs w:val="28"/>
        </w:rPr>
        <w:t>万元减少</w:t>
      </w:r>
      <w:r>
        <w:rPr>
          <w:rFonts w:hint="eastAsia" w:ascii="仿宋_GB2312" w:eastAsia="仿宋_GB2312"/>
          <w:sz w:val="28"/>
          <w:szCs w:val="28"/>
          <w:lang w:val="en-US" w:eastAsia="zh-CN"/>
        </w:rPr>
        <w:t>0.71</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其中，</w:t>
      </w:r>
      <w:r>
        <w:rPr>
          <w:rFonts w:hint="eastAsia" w:ascii="仿宋_GB2312" w:eastAsia="仿宋_GB2312"/>
          <w:sz w:val="28"/>
          <w:szCs w:val="28"/>
          <w:highlight w:val="none"/>
        </w:rPr>
        <w:t>公务用车购置费202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0</w:t>
      </w:r>
      <w:r>
        <w:rPr>
          <w:rFonts w:hint="eastAsia" w:ascii="仿宋_GB2312" w:eastAsia="仿宋_GB2312"/>
          <w:sz w:val="28"/>
          <w:szCs w:val="28"/>
          <w:highlight w:val="none"/>
        </w:rPr>
        <w:t>万元增加（减少）</w:t>
      </w:r>
      <w:r>
        <w:rPr>
          <w:rFonts w:ascii="仿宋_GB2312" w:eastAsia="仿宋_GB2312"/>
          <w:sz w:val="28"/>
          <w:szCs w:val="28"/>
          <w:highlight w:val="none"/>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40.29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41</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0.71</w:t>
      </w:r>
      <w:r>
        <w:rPr>
          <w:rFonts w:hint="eastAsia" w:ascii="仿宋_GB2312" w:eastAsia="仿宋_GB2312"/>
          <w:sz w:val="28"/>
          <w:szCs w:val="28"/>
        </w:rPr>
        <w:t>万元，主要原因：车辆</w:t>
      </w:r>
      <w:r>
        <w:rPr>
          <w:rFonts w:hint="eastAsia" w:ascii="仿宋_GB2312" w:eastAsia="仿宋_GB2312"/>
          <w:sz w:val="28"/>
          <w:szCs w:val="28"/>
          <w:lang w:eastAsia="zh-CN"/>
        </w:rPr>
        <w:t>燃油及保险费</w:t>
      </w:r>
      <w:r>
        <w:rPr>
          <w:rFonts w:hint="eastAsia" w:ascii="仿宋_GB2312" w:eastAsia="仿宋_GB2312"/>
          <w:sz w:val="28"/>
          <w:szCs w:val="28"/>
        </w:rPr>
        <w:t>减少。202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highlight w:val="none"/>
          <w:lang w:val="en-US" w:eastAsia="zh-CN"/>
        </w:rPr>
        <w:t>10.8</w:t>
      </w:r>
      <w:r>
        <w:rPr>
          <w:rFonts w:hint="eastAsia" w:ascii="仿宋_GB2312" w:eastAsia="仿宋_GB2312"/>
          <w:sz w:val="28"/>
          <w:szCs w:val="28"/>
        </w:rPr>
        <w:t>万元，公务用车维修</w:t>
      </w:r>
      <w:r>
        <w:rPr>
          <w:rFonts w:hint="eastAsia" w:ascii="仿宋_GB2312" w:eastAsia="仿宋_GB2312"/>
          <w:sz w:val="28"/>
          <w:szCs w:val="28"/>
          <w:highlight w:val="none"/>
          <w:lang w:val="en-US" w:eastAsia="zh-CN"/>
        </w:rPr>
        <w:t>21.32</w:t>
      </w:r>
      <w:r>
        <w:rPr>
          <w:rFonts w:hint="eastAsia" w:ascii="仿宋_GB2312" w:eastAsia="仿宋_GB2312"/>
          <w:sz w:val="28"/>
          <w:szCs w:val="28"/>
        </w:rPr>
        <w:t>万元，公务用车保险</w:t>
      </w:r>
      <w:r>
        <w:rPr>
          <w:rFonts w:hint="eastAsia" w:ascii="仿宋_GB2312" w:eastAsia="仿宋_GB2312"/>
          <w:sz w:val="28"/>
          <w:szCs w:val="28"/>
          <w:highlight w:val="none"/>
          <w:lang w:val="en-US" w:eastAsia="zh-CN"/>
        </w:rPr>
        <w:t>5.25</w:t>
      </w:r>
      <w:r>
        <w:rPr>
          <w:rFonts w:hint="eastAsia" w:ascii="仿宋_GB2312" w:eastAsia="仿宋_GB2312"/>
          <w:sz w:val="28"/>
          <w:szCs w:val="28"/>
        </w:rPr>
        <w:t>万元，公务用车其他支出</w:t>
      </w:r>
      <w:r>
        <w:rPr>
          <w:rFonts w:hint="eastAsia" w:ascii="仿宋_GB2312" w:eastAsia="仿宋_GB2312"/>
          <w:sz w:val="28"/>
          <w:szCs w:val="28"/>
          <w:highlight w:val="none"/>
          <w:lang w:val="en-US" w:eastAsia="zh-CN"/>
        </w:rPr>
        <w:t>2.92</w:t>
      </w:r>
      <w:r>
        <w:rPr>
          <w:rFonts w:hint="eastAsia" w:ascii="仿宋_GB2312" w:eastAsia="仿宋_GB2312"/>
          <w:sz w:val="28"/>
          <w:szCs w:val="28"/>
        </w:rPr>
        <w:t>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23</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1.75</w:t>
      </w:r>
      <w:r>
        <w:rPr>
          <w:rFonts w:hint="eastAsia" w:ascii="仿宋_GB2312" w:eastAsia="仿宋_GB2312"/>
          <w:sz w:val="28"/>
          <w:szCs w:val="28"/>
          <w:highlight w:val="none"/>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highlight w:val="none"/>
          <w:lang w:val="en-US" w:eastAsia="zh-CN"/>
        </w:rPr>
        <w:t>740.64</w:t>
      </w:r>
      <w:r>
        <w:rPr>
          <w:rFonts w:hint="eastAsia" w:ascii="仿宋_GB2312" w:eastAsia="仿宋_GB2312"/>
          <w:sz w:val="28"/>
          <w:szCs w:val="28"/>
        </w:rPr>
        <w:t>万元，比上年增加</w:t>
      </w:r>
      <w:r>
        <w:rPr>
          <w:rFonts w:hint="eastAsia" w:ascii="仿宋_GB2312" w:eastAsia="仿宋_GB2312"/>
          <w:sz w:val="28"/>
          <w:szCs w:val="28"/>
          <w:lang w:val="en-US" w:eastAsia="zh-CN"/>
        </w:rPr>
        <w:t>73.29</w:t>
      </w:r>
      <w:r>
        <w:rPr>
          <w:rFonts w:hint="eastAsia" w:ascii="仿宋_GB2312" w:eastAsia="仿宋_GB2312"/>
          <w:sz w:val="28"/>
          <w:szCs w:val="28"/>
        </w:rPr>
        <w:t>万元，增加原因：</w:t>
      </w:r>
      <w:r>
        <w:rPr>
          <w:rFonts w:hint="eastAsia" w:ascii="仿宋_GB2312" w:eastAsia="仿宋_GB2312"/>
          <w:sz w:val="28"/>
          <w:szCs w:val="28"/>
          <w:lang w:eastAsia="zh-CN"/>
        </w:rPr>
        <w:t>物业</w:t>
      </w:r>
      <w:r>
        <w:rPr>
          <w:rFonts w:hint="eastAsia" w:ascii="仿宋_GB2312" w:eastAsia="仿宋_GB2312"/>
          <w:sz w:val="28"/>
          <w:szCs w:val="28"/>
        </w:rPr>
        <w:t>费、维修费、</w:t>
      </w:r>
      <w:r>
        <w:rPr>
          <w:rFonts w:hint="eastAsia" w:ascii="仿宋_GB2312" w:eastAsia="仿宋_GB2312"/>
          <w:sz w:val="28"/>
          <w:szCs w:val="28"/>
          <w:lang w:eastAsia="zh-CN"/>
        </w:rPr>
        <w:t>印刷</w:t>
      </w:r>
      <w:r>
        <w:rPr>
          <w:rFonts w:hint="eastAsia" w:ascii="仿宋_GB2312" w:eastAsia="仿宋_GB2312"/>
          <w:sz w:val="28"/>
          <w:szCs w:val="28"/>
        </w:rPr>
        <w:t>费用</w:t>
      </w:r>
      <w:r>
        <w:rPr>
          <w:rFonts w:hint="eastAsia" w:ascii="仿宋_GB2312" w:eastAsia="仿宋_GB2312"/>
          <w:sz w:val="28"/>
          <w:szCs w:val="28"/>
          <w:lang w:eastAsia="zh-CN"/>
        </w:rPr>
        <w:t>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1533.25</w:t>
      </w:r>
      <w:r>
        <w:rPr>
          <w:rFonts w:hint="eastAsia" w:ascii="仿宋_GB2312" w:eastAsia="仿宋_GB2312"/>
          <w:sz w:val="28"/>
          <w:szCs w:val="28"/>
        </w:rPr>
        <w:t>万元，其中：政府采购货物支出</w:t>
      </w:r>
      <w:r>
        <w:rPr>
          <w:rFonts w:ascii="仿宋_GB2312" w:eastAsia="仿宋_GB2312"/>
          <w:sz w:val="28"/>
          <w:szCs w:val="28"/>
        </w:rPr>
        <w:t>36.43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1496.83</w:t>
      </w:r>
      <w:r>
        <w:rPr>
          <w:rFonts w:hint="eastAsia" w:ascii="仿宋_GB2312" w:eastAsia="仿宋_GB2312"/>
          <w:sz w:val="28"/>
          <w:szCs w:val="28"/>
        </w:rPr>
        <w:t>万元。授予中小企业合同金额</w:t>
      </w:r>
      <w:r>
        <w:rPr>
          <w:rFonts w:ascii="仿宋_GB2312" w:eastAsia="仿宋_GB2312"/>
          <w:sz w:val="28"/>
          <w:szCs w:val="28"/>
          <w:highlight w:val="none"/>
        </w:rPr>
        <w:t>990.67</w:t>
      </w:r>
      <w:r>
        <w:rPr>
          <w:rFonts w:hint="eastAsia" w:ascii="仿宋_GB2312" w:eastAsia="仿宋_GB2312"/>
          <w:sz w:val="28"/>
          <w:szCs w:val="28"/>
        </w:rPr>
        <w:t>万元，占政府采购支出总额的</w:t>
      </w:r>
      <w:r>
        <w:rPr>
          <w:rFonts w:ascii="仿宋_GB2312" w:eastAsia="仿宋_GB2312"/>
          <w:sz w:val="28"/>
          <w:szCs w:val="28"/>
          <w:highlight w:val="none"/>
        </w:rPr>
        <w:t>64.61</w:t>
      </w:r>
      <w:r>
        <w:rPr>
          <w:rFonts w:hint="eastAsia" w:ascii="仿宋_GB2312" w:eastAsia="仿宋_GB2312"/>
          <w:sz w:val="28"/>
          <w:szCs w:val="28"/>
        </w:rPr>
        <w:t>%，其中：授予小微企业合同金额</w:t>
      </w:r>
      <w:r>
        <w:rPr>
          <w:rFonts w:ascii="仿宋_GB2312" w:eastAsia="仿宋_GB2312"/>
          <w:sz w:val="28"/>
          <w:szCs w:val="28"/>
          <w:highlight w:val="none"/>
        </w:rPr>
        <w:t>654.63</w:t>
      </w:r>
      <w:r>
        <w:rPr>
          <w:rFonts w:hint="eastAsia" w:ascii="仿宋_GB2312" w:eastAsia="仿宋_GB2312"/>
          <w:sz w:val="28"/>
          <w:szCs w:val="28"/>
        </w:rPr>
        <w:t>万元，占政府采购支出总额的</w:t>
      </w:r>
      <w:r>
        <w:rPr>
          <w:rFonts w:ascii="仿宋_GB2312" w:eastAsia="仿宋_GB2312"/>
          <w:sz w:val="28"/>
          <w:szCs w:val="28"/>
          <w:highlight w:val="none"/>
        </w:rPr>
        <w:t>42.69</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本单位共有</w:t>
      </w:r>
      <w:r>
        <w:rPr>
          <w:rFonts w:hint="eastAsia" w:ascii="仿宋_GB2312" w:eastAsia="仿宋_GB2312"/>
          <w:sz w:val="28"/>
          <w:szCs w:val="28"/>
        </w:rPr>
        <w:t>车辆</w:t>
      </w:r>
      <w:r>
        <w:rPr>
          <w:rFonts w:hint="eastAsia" w:ascii="仿宋_GB2312" w:eastAsia="仿宋_GB2312"/>
          <w:sz w:val="28"/>
          <w:szCs w:val="28"/>
          <w:lang w:val="en-US" w:eastAsia="zh-CN"/>
        </w:rPr>
        <w:t>41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848.77</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101.44</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1160.73</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8. 社会保障和就业支出（类）行政事业单位养老支出（款）事业单位离退休（项）：反映事业单位开支的离退休经费。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9. 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10. 社会保障和就业支出（类）行政事业单位养老支出（款）机关事业单位职业年金缴费支出（项）：反映机关事业单位实施养老保险制度由单位实际缴纳的职业年金支出。</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11. 卫生健康支出(类) 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420" w:firstLineChars="150"/>
        <w:rPr>
          <w:rFonts w:ascii="黑体" w:eastAsia="黑体"/>
          <w:sz w:val="32"/>
          <w:szCs w:val="32"/>
        </w:rPr>
      </w:pPr>
      <w:r>
        <w:rPr>
          <w:rFonts w:hint="eastAsia" w:ascii="仿宋_GB2312" w:eastAsia="仿宋_GB2312"/>
          <w:sz w:val="28"/>
          <w:szCs w:val="28"/>
        </w:rPr>
        <w:t>12. 卫生健康支出(类) 行政事业单位医疗（款）事业单位医疗（项）：反映财政部门安排的事业单位基本医疗保险缴费经费，未参加医疗保险的事业单位的公费医疗经费，按国家规定享受离休人员待遇的医疗经费。</w:t>
      </w:r>
    </w:p>
    <w:p>
      <w:pPr>
        <w:pStyle w:val="4"/>
        <w:ind w:firstLine="560"/>
        <w:rPr>
          <w:rFonts w:hint="eastAsia" w:ascii="仿宋_GB2312" w:eastAsia="仿宋_GB2312"/>
          <w:sz w:val="28"/>
          <w:szCs w:val="28"/>
        </w:rPr>
      </w:pPr>
      <w:r>
        <w:rPr>
          <w:rFonts w:hint="eastAsia" w:ascii="仿宋_GB2312" w:eastAsia="仿宋_GB2312"/>
          <w:sz w:val="28"/>
          <w:szCs w:val="28"/>
        </w:rPr>
        <w:t>13.</w:t>
      </w:r>
      <w:r>
        <w:rPr>
          <w:rFonts w:hint="eastAsia"/>
        </w:rPr>
        <w:t xml:space="preserve"> </w:t>
      </w:r>
      <w:r>
        <w:rPr>
          <w:rFonts w:hint="eastAsia" w:ascii="仿宋_GB2312" w:eastAsia="仿宋_GB2312"/>
          <w:sz w:val="28"/>
          <w:szCs w:val="28"/>
        </w:rPr>
        <w:t>城乡社区支出(类)</w:t>
      </w:r>
      <w:r>
        <w:rPr>
          <w:rFonts w:hint="eastAsia"/>
        </w:rPr>
        <w:t xml:space="preserve"> </w:t>
      </w:r>
      <w:r>
        <w:rPr>
          <w:rFonts w:hint="eastAsia" w:ascii="仿宋_GB2312" w:eastAsia="仿宋_GB2312"/>
          <w:sz w:val="28"/>
          <w:szCs w:val="28"/>
        </w:rPr>
        <w:t>城乡社区规划与管理（款）城乡社区规划与管理（项）：反映城乡社区、防灾减灾、历史名城规划制定与管理等方面的支出。</w:t>
      </w:r>
    </w:p>
    <w:p>
      <w:pPr>
        <w:pStyle w:val="4"/>
        <w:ind w:firstLine="560"/>
        <w:rPr>
          <w:rFonts w:ascii="仿宋_GB2312" w:eastAsia="仿宋_GB2312"/>
          <w:sz w:val="28"/>
          <w:szCs w:val="28"/>
        </w:rPr>
      </w:pPr>
      <w:r>
        <w:rPr>
          <w:rFonts w:hint="eastAsia" w:ascii="仿宋_GB2312" w:eastAsia="仿宋_GB2312"/>
          <w:sz w:val="28"/>
          <w:szCs w:val="28"/>
        </w:rPr>
        <w:t>14.</w:t>
      </w:r>
      <w:r>
        <w:rPr>
          <w:rFonts w:hint="eastAsia"/>
        </w:rPr>
        <w:t xml:space="preserve"> </w:t>
      </w:r>
      <w:r>
        <w:rPr>
          <w:rFonts w:hint="eastAsia" w:ascii="仿宋_GB2312" w:eastAsia="仿宋_GB2312"/>
          <w:sz w:val="28"/>
          <w:szCs w:val="28"/>
        </w:rPr>
        <w:t>自然资源海洋气象等支出（类）自然资源事务（款）行政运行（项）：反映行政单位(包括实行公务员管理的事业单位)的基本支出。</w:t>
      </w:r>
    </w:p>
    <w:p>
      <w:pPr>
        <w:pStyle w:val="4"/>
        <w:ind w:firstLine="560"/>
        <w:rPr>
          <w:rFonts w:hint="eastAsia" w:ascii="仿宋_GB2312" w:eastAsia="仿宋_GB2312"/>
          <w:sz w:val="28"/>
          <w:szCs w:val="28"/>
        </w:rPr>
      </w:pPr>
      <w:r>
        <w:rPr>
          <w:rFonts w:hint="eastAsia" w:ascii="仿宋_GB2312" w:eastAsia="仿宋_GB2312"/>
          <w:sz w:val="28"/>
          <w:szCs w:val="28"/>
        </w:rPr>
        <w:t>15. 自然资源海洋气象等支出（类）自然资源事务（款）一般行政管理事务（项）：反映行政单位（包括实行公务员管理的事业单位）未单独设置项级科目的其他项目支出。</w:t>
      </w:r>
    </w:p>
    <w:p>
      <w:pPr>
        <w:pStyle w:val="4"/>
        <w:ind w:firstLine="560"/>
        <w:rPr>
          <w:rFonts w:hint="eastAsia" w:ascii="仿宋_GB2312" w:eastAsia="仿宋_GB2312"/>
          <w:sz w:val="28"/>
          <w:szCs w:val="28"/>
        </w:rPr>
      </w:pPr>
      <w:r>
        <w:rPr>
          <w:rFonts w:hint="eastAsia" w:ascii="仿宋_GB2312" w:eastAsia="仿宋_GB2312"/>
          <w:sz w:val="28"/>
          <w:szCs w:val="28"/>
        </w:rPr>
        <w:t>16. 自然资源海洋气象等支出（类）自然资源事务（款）自然资源规划及管理（项）：反映用于国土空间规划、国土空间开发适宜性评价等方面的支出。</w:t>
      </w:r>
    </w:p>
    <w:p>
      <w:pPr>
        <w:pStyle w:val="4"/>
        <w:ind w:firstLine="560"/>
        <w:rPr>
          <w:rFonts w:hint="eastAsia" w:ascii="仿宋_GB2312" w:eastAsia="仿宋_GB2312"/>
          <w:sz w:val="28"/>
          <w:szCs w:val="28"/>
        </w:rPr>
      </w:pPr>
      <w:r>
        <w:rPr>
          <w:rFonts w:hint="eastAsia" w:ascii="仿宋_GB2312" w:eastAsia="仿宋_GB2312"/>
          <w:sz w:val="28"/>
          <w:szCs w:val="28"/>
        </w:rPr>
        <w:t>17.</w:t>
      </w:r>
      <w:r>
        <w:rPr>
          <w:rFonts w:hint="eastAsia"/>
        </w:rPr>
        <w:t xml:space="preserve"> </w:t>
      </w:r>
      <w:r>
        <w:rPr>
          <w:rFonts w:hint="eastAsia" w:ascii="仿宋_GB2312" w:eastAsia="仿宋_GB2312"/>
          <w:sz w:val="28"/>
          <w:szCs w:val="28"/>
        </w:rPr>
        <w:t>灾害防治及应急管理支出（类）自然灾害防治（款）地质灾害防治（项）：反映防治地质灾害方面的支出。</w:t>
      </w:r>
    </w:p>
    <w:p>
      <w:pPr>
        <w:pStyle w:val="4"/>
        <w:ind w:firstLine="560"/>
        <w:rPr>
          <w:rFonts w:hint="eastAsia" w:ascii="仿宋_GB2312" w:eastAsia="仿宋_GB2312"/>
          <w:sz w:val="28"/>
          <w:szCs w:val="28"/>
        </w:rPr>
      </w:pPr>
      <w:r>
        <w:rPr>
          <w:rFonts w:hint="eastAsia" w:ascii="仿宋_GB2312" w:eastAsia="仿宋_GB2312"/>
          <w:sz w:val="28"/>
          <w:szCs w:val="28"/>
        </w:rPr>
        <w:t>18. 自然资源海洋气象等支出（类）自然资源事务（款）事业运行（项）：反映事业单位的基本支出，不包括行政单位（包括实行公务员管理的事业单位）后勤服务中心、医务室等附属事业单位。</w:t>
      </w:r>
    </w:p>
    <w:p>
      <w:pPr>
        <w:pStyle w:val="4"/>
        <w:ind w:firstLine="560"/>
        <w:rPr>
          <w:rFonts w:hint="eastAsia" w:ascii="仿宋_GB2312" w:eastAsia="仿宋_GB2312"/>
          <w:sz w:val="28"/>
          <w:szCs w:val="28"/>
        </w:rPr>
      </w:pPr>
      <w:r>
        <w:rPr>
          <w:rFonts w:hint="eastAsia" w:ascii="仿宋_GB2312" w:eastAsia="仿宋_GB2312"/>
          <w:sz w:val="28"/>
          <w:szCs w:val="28"/>
        </w:rPr>
        <w:t>19. 自然资源海洋气象等支出（类）自然资源事务（款）其他自然资源事务支出（项）：反映除上述项目以外其他用于自然资源事务方面的支出。</w:t>
      </w:r>
    </w:p>
    <w:p>
      <w:pPr>
        <w:pStyle w:val="4"/>
        <w:ind w:firstLine="560"/>
        <w:rPr>
          <w:rFonts w:hint="eastAsia" w:ascii="仿宋_GB2312" w:eastAsia="仿宋_GB2312"/>
          <w:sz w:val="28"/>
          <w:szCs w:val="28"/>
        </w:rPr>
      </w:pPr>
      <w:r>
        <w:rPr>
          <w:rFonts w:hint="eastAsia" w:ascii="仿宋_GB2312" w:eastAsia="仿宋_GB2312"/>
          <w:sz w:val="28"/>
          <w:szCs w:val="28"/>
        </w:rPr>
        <w:t>20. 城乡社区支出(类)</w:t>
      </w:r>
      <w:r>
        <w:rPr>
          <w:rFonts w:hint="eastAsia"/>
        </w:rPr>
        <w:t xml:space="preserve"> </w:t>
      </w:r>
      <w:r>
        <w:rPr>
          <w:rFonts w:hint="eastAsia" w:ascii="仿宋_GB2312" w:eastAsia="仿宋_GB2312"/>
          <w:sz w:val="28"/>
          <w:szCs w:val="28"/>
        </w:rPr>
        <w:t>国有土地使用权出让收入安排的支出（款）土地开发支出（项）：反映新疆生产建设兵团和地方政府用于前期土地开发性支出以及与前期土地开发相关费用等支出。</w:t>
      </w:r>
    </w:p>
    <w:p>
      <w:pPr>
        <w:pStyle w:val="4"/>
        <w:ind w:firstLine="560"/>
        <w:rPr>
          <w:rFonts w:hint="eastAsia" w:ascii="仿宋_GB2312" w:eastAsia="仿宋_GB2312"/>
          <w:sz w:val="28"/>
          <w:szCs w:val="28"/>
        </w:rPr>
      </w:pPr>
      <w:r>
        <w:rPr>
          <w:rFonts w:hint="eastAsia" w:ascii="仿宋_GB2312" w:eastAsia="仿宋_GB2312"/>
          <w:sz w:val="28"/>
          <w:szCs w:val="28"/>
        </w:rPr>
        <w:t>21. 城乡社区支出(类)</w:t>
      </w:r>
      <w:r>
        <w:rPr>
          <w:rFonts w:hint="eastAsia"/>
        </w:rPr>
        <w:t xml:space="preserve"> </w:t>
      </w:r>
      <w:r>
        <w:rPr>
          <w:rFonts w:hint="eastAsia" w:ascii="仿宋_GB2312" w:eastAsia="仿宋_GB2312"/>
          <w:sz w:val="28"/>
          <w:szCs w:val="28"/>
        </w:rPr>
        <w:t>国有土地使用权出让收入安排的支出（款）农村基础设施建设支出（项）：反映土地出让收入用于农村供水保障、村庄公共设施建设和管护以及与农业农村直接相关的以工代赈等方面的支出。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rPr>
        <w:t>22. 城乡社区支出(类)</w:t>
      </w:r>
      <w:r>
        <w:rPr>
          <w:rFonts w:hint="eastAsia"/>
        </w:rPr>
        <w:t xml:space="preserve"> </w:t>
      </w:r>
      <w:r>
        <w:rPr>
          <w:rFonts w:hint="eastAsia" w:ascii="仿宋_GB2312" w:eastAsia="仿宋_GB2312"/>
          <w:sz w:val="28"/>
          <w:szCs w:val="28"/>
        </w:rPr>
        <w:t>国有土地使用权出让收入安排的支出（款）土地出让业务支出（项）：反映土地出让收入用于土地出让业务费用的开支。</w:t>
      </w: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pStyle w:val="3"/>
        <w:ind w:firstLine="1024" w:firstLineChars="366"/>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ind w:firstLine="1120" w:firstLineChars="400"/>
        <w:rPr>
          <w:rFonts w:hint="eastAsia"/>
          <w:lang w:eastAsia="zh-CN"/>
        </w:rPr>
      </w:pPr>
      <w:r>
        <w:rPr>
          <w:rFonts w:hint="eastAsia" w:ascii="黑体" w:eastAsia="黑体"/>
          <w:sz w:val="28"/>
          <w:szCs w:val="28"/>
        </w:rPr>
        <w:t>报表详见附件</w:t>
      </w:r>
      <w:r>
        <w:rPr>
          <w:rFonts w:hint="eastAsia" w:ascii="黑体"/>
          <w:sz w:val="28"/>
          <w:szCs w:val="28"/>
          <w:lang w:val="en-US" w:eastAsia="zh-CN"/>
        </w:rPr>
        <w:t>2</w:t>
      </w: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F0E08"/>
    <w:rsid w:val="0253706E"/>
    <w:rsid w:val="057A02A8"/>
    <w:rsid w:val="06EE422F"/>
    <w:rsid w:val="079004AC"/>
    <w:rsid w:val="08ED49CE"/>
    <w:rsid w:val="09F07F17"/>
    <w:rsid w:val="0A1E1CA8"/>
    <w:rsid w:val="0A5F265F"/>
    <w:rsid w:val="0DDE6A74"/>
    <w:rsid w:val="0EF8168D"/>
    <w:rsid w:val="0F2F7039"/>
    <w:rsid w:val="0F8E2C57"/>
    <w:rsid w:val="102F285A"/>
    <w:rsid w:val="1059665E"/>
    <w:rsid w:val="10AC13BA"/>
    <w:rsid w:val="1596136E"/>
    <w:rsid w:val="16410123"/>
    <w:rsid w:val="16726082"/>
    <w:rsid w:val="19FE2EE9"/>
    <w:rsid w:val="1A0C4381"/>
    <w:rsid w:val="1A3A21FF"/>
    <w:rsid w:val="1AEC0734"/>
    <w:rsid w:val="1BE271EB"/>
    <w:rsid w:val="1C16270D"/>
    <w:rsid w:val="1DAF24DE"/>
    <w:rsid w:val="1DEF20B0"/>
    <w:rsid w:val="1E2A651B"/>
    <w:rsid w:val="1E2B0049"/>
    <w:rsid w:val="214243FA"/>
    <w:rsid w:val="22E0588D"/>
    <w:rsid w:val="249F6FA7"/>
    <w:rsid w:val="25496A28"/>
    <w:rsid w:val="257A14F5"/>
    <w:rsid w:val="25B66FFC"/>
    <w:rsid w:val="26EB062F"/>
    <w:rsid w:val="27196C26"/>
    <w:rsid w:val="29EF086F"/>
    <w:rsid w:val="2BE869A7"/>
    <w:rsid w:val="2BF0366F"/>
    <w:rsid w:val="2BF51436"/>
    <w:rsid w:val="2CD36382"/>
    <w:rsid w:val="2D5D2079"/>
    <w:rsid w:val="2EDB10DD"/>
    <w:rsid w:val="2EFFE297"/>
    <w:rsid w:val="2FE57AA4"/>
    <w:rsid w:val="301437CA"/>
    <w:rsid w:val="31402AA4"/>
    <w:rsid w:val="396500C0"/>
    <w:rsid w:val="3A133CD5"/>
    <w:rsid w:val="3A46647C"/>
    <w:rsid w:val="3A5940DF"/>
    <w:rsid w:val="3B7B6B5B"/>
    <w:rsid w:val="3C98664E"/>
    <w:rsid w:val="3DE577A0"/>
    <w:rsid w:val="433E495C"/>
    <w:rsid w:val="48BB3B16"/>
    <w:rsid w:val="48F97E05"/>
    <w:rsid w:val="498F7F06"/>
    <w:rsid w:val="4AC27CB3"/>
    <w:rsid w:val="4B9F11E8"/>
    <w:rsid w:val="4BF72BEF"/>
    <w:rsid w:val="4EE4375D"/>
    <w:rsid w:val="511D58FF"/>
    <w:rsid w:val="515D421F"/>
    <w:rsid w:val="517B263F"/>
    <w:rsid w:val="51DB3C59"/>
    <w:rsid w:val="51F73D44"/>
    <w:rsid w:val="5260379F"/>
    <w:rsid w:val="52A970E2"/>
    <w:rsid w:val="53127790"/>
    <w:rsid w:val="555A2EDC"/>
    <w:rsid w:val="55762E42"/>
    <w:rsid w:val="55D10E7E"/>
    <w:rsid w:val="564639CA"/>
    <w:rsid w:val="57894AE0"/>
    <w:rsid w:val="57A7B272"/>
    <w:rsid w:val="58470068"/>
    <w:rsid w:val="5A1720F9"/>
    <w:rsid w:val="5B9C37C2"/>
    <w:rsid w:val="5BA7C654"/>
    <w:rsid w:val="6302353B"/>
    <w:rsid w:val="632D3E1B"/>
    <w:rsid w:val="64C0607C"/>
    <w:rsid w:val="6591050B"/>
    <w:rsid w:val="65AD1A77"/>
    <w:rsid w:val="66C62313"/>
    <w:rsid w:val="676F09E1"/>
    <w:rsid w:val="67E42A27"/>
    <w:rsid w:val="69222CCB"/>
    <w:rsid w:val="6D540B70"/>
    <w:rsid w:val="70BF1B4F"/>
    <w:rsid w:val="70E31A3B"/>
    <w:rsid w:val="73AB2FD0"/>
    <w:rsid w:val="75F03D12"/>
    <w:rsid w:val="76332587"/>
    <w:rsid w:val="7834182A"/>
    <w:rsid w:val="7A7217C3"/>
    <w:rsid w:val="7A7F1C49"/>
    <w:rsid w:val="7AE61EDB"/>
    <w:rsid w:val="7AE7039D"/>
    <w:rsid w:val="7B5B7AE6"/>
    <w:rsid w:val="7B972BC8"/>
    <w:rsid w:val="7BA7071E"/>
    <w:rsid w:val="7BDF6DA8"/>
    <w:rsid w:val="7C7EDC1A"/>
    <w:rsid w:val="7CA20767"/>
    <w:rsid w:val="7CCED98D"/>
    <w:rsid w:val="7CFD3B99"/>
    <w:rsid w:val="7D08410F"/>
    <w:rsid w:val="7D97095C"/>
    <w:rsid w:val="7DB96DED"/>
    <w:rsid w:val="7DD3AD81"/>
    <w:rsid w:val="7DF67531"/>
    <w:rsid w:val="7F7FE70F"/>
    <w:rsid w:val="7FA9771B"/>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b="1"/>
              <a:t>收入决算</a:t>
            </a:r>
            <a:endParaRPr b="1"/>
          </a:p>
        </c:rich>
      </c:tx>
      <c:layout/>
      <c:overlay val="0"/>
      <c:spPr>
        <a:noFill/>
        <a:ln>
          <a:noFill/>
        </a:ln>
        <a:effectLst/>
      </c:sp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w="19050">
                <a:solidFill>
                  <a:schemeClr val="lt1"/>
                </a:solidFill>
              </a:ln>
              <a:effectLst/>
            </c:spPr>
          </c:dPt>
          <c:dPt>
            <c:idx val="1"/>
            <c:bubble3D val="0"/>
            <c:spPr>
              <a:solidFill>
                <a:schemeClr val="accent3"/>
              </a:solidFill>
              <a:ln w="19050">
                <a:solidFill>
                  <a:schemeClr val="lt1"/>
                </a:solidFill>
              </a:ln>
              <a:effectLst/>
            </c:spPr>
          </c:dPt>
          <c:dPt>
            <c:idx val="2"/>
            <c:bubble3D val="0"/>
            <c:spPr>
              <a:solidFill>
                <a:schemeClr val="accent5"/>
              </a:solidFill>
              <a:ln w="19050">
                <a:solidFill>
                  <a:schemeClr val="lt1"/>
                </a:solidFill>
              </a:ln>
              <a:effectLst/>
            </c:spPr>
          </c:dPt>
          <c:dPt>
            <c:idx val="3"/>
            <c:bubble3D val="0"/>
            <c:spPr>
              <a:solidFill>
                <a:schemeClr val="accent1">
                  <a:lumMod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财政拨款收入</c:v>
                </c:pt>
                <c:pt idx="1">
                  <c:v>其他收入</c:v>
                </c:pt>
              </c:strCache>
            </c:strRef>
          </c:cat>
          <c:val>
            <c:numRef>
              <c:f>Sheet1!$B$2:$B$5</c:f>
              <c:numCache>
                <c:formatCode>0.00%</c:formatCode>
                <c:ptCount val="4"/>
                <c:pt idx="0">
                  <c:v>0.4465</c:v>
                </c:pt>
                <c:pt idx="1">
                  <c:v>0.5535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chemeClr val="lt1"/>
                </a:solidFill>
              </a:ln>
              <a:effectLst/>
            </c:spPr>
          </c:dPt>
          <c:dPt>
            <c:idx val="1"/>
            <c:bubble3D val="0"/>
            <c:spPr>
              <a:solidFill>
                <a:srgbClr val="C0504D"/>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30.97%</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69.0</a:t>
                    </a:r>
                    <a:r>
                      <a:rPr lang="en-US" altLang="zh-CN"/>
                      <a:t>3</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7905.77</c:v>
                </c:pt>
                <c:pt idx="1">
                  <c:v>17619.67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0</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2024-06-05T07:52:00Z</cp:lastPrinted>
  <dcterms:modified xsi:type="dcterms:W3CDTF">2024-08-26T02:09:17Z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