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highlight w:val="none"/>
        </w:rPr>
      </w:pPr>
    </w:p>
    <w:p>
      <w:pPr>
        <w:jc w:val="center"/>
        <w:rPr>
          <w:rFonts w:hint="eastAsia" w:ascii="黑体" w:eastAsia="黑体"/>
          <w:sz w:val="72"/>
          <w:szCs w:val="72"/>
          <w:highlight w:val="none"/>
        </w:rPr>
      </w:pPr>
    </w:p>
    <w:p>
      <w:pPr>
        <w:jc w:val="center"/>
        <w:rPr>
          <w:rFonts w:ascii="黑体" w:eastAsia="黑体"/>
          <w:sz w:val="72"/>
          <w:szCs w:val="72"/>
          <w:highlight w:val="none"/>
        </w:rPr>
      </w:pPr>
    </w:p>
    <w:p>
      <w:pPr>
        <w:jc w:val="center"/>
        <w:rPr>
          <w:rFonts w:hint="eastAsia" w:ascii="黑体" w:eastAsia="黑体"/>
          <w:sz w:val="72"/>
          <w:szCs w:val="72"/>
          <w:highlight w:val="none"/>
        </w:rPr>
      </w:pPr>
    </w:p>
    <w:p>
      <w:pPr>
        <w:jc w:val="center"/>
        <w:rPr>
          <w:rFonts w:hint="eastAsia" w:ascii="黑体" w:eastAsia="黑体"/>
          <w:sz w:val="72"/>
          <w:szCs w:val="72"/>
          <w:highlight w:val="none"/>
        </w:rPr>
      </w:pPr>
    </w:p>
    <w:p>
      <w:pPr>
        <w:jc w:val="center"/>
        <w:rPr>
          <w:rFonts w:hint="eastAsia" w:ascii="黑体" w:eastAsia="黑体"/>
          <w:sz w:val="72"/>
          <w:szCs w:val="72"/>
          <w:highlight w:val="none"/>
          <w:lang w:eastAsia="zh-CN"/>
        </w:rPr>
      </w:pPr>
      <w:r>
        <w:rPr>
          <w:rFonts w:hint="eastAsia" w:ascii="黑体" w:eastAsia="黑体"/>
          <w:sz w:val="72"/>
          <w:szCs w:val="72"/>
          <w:highlight w:val="none"/>
        </w:rPr>
        <w:t>202</w:t>
      </w:r>
      <w:r>
        <w:rPr>
          <w:rFonts w:hint="eastAsia" w:ascii="黑体" w:eastAsia="黑体"/>
          <w:sz w:val="72"/>
          <w:szCs w:val="72"/>
          <w:highlight w:val="none"/>
          <w:lang w:val="en-US" w:eastAsia="zh-CN"/>
        </w:rPr>
        <w:t>3</w:t>
      </w:r>
      <w:r>
        <w:rPr>
          <w:rFonts w:hint="eastAsia" w:ascii="黑体" w:eastAsia="黑体"/>
          <w:sz w:val="72"/>
          <w:szCs w:val="72"/>
          <w:highlight w:val="none"/>
        </w:rPr>
        <w:t>年度部门决算</w:t>
      </w:r>
      <w:r>
        <w:rPr>
          <w:rFonts w:hint="eastAsia" w:ascii="黑体" w:eastAsia="黑体"/>
          <w:sz w:val="72"/>
          <w:szCs w:val="72"/>
          <w:highlight w:val="none"/>
          <w:lang w:eastAsia="zh-CN"/>
        </w:rPr>
        <w:t>公开</w:t>
      </w:r>
    </w:p>
    <w:p>
      <w:pPr>
        <w:pStyle w:val="2"/>
        <w:rPr>
          <w:rFonts w:hint="eastAsia"/>
          <w:lang w:val="en-US" w:eastAsia="zh-CN"/>
        </w:rPr>
      </w:pP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52"/>
          <w:szCs w:val="52"/>
          <w:highlight w:val="none"/>
        </w:rPr>
      </w:pPr>
    </w:p>
    <w:p>
      <w:pPr>
        <w:spacing w:line="500" w:lineRule="exact"/>
        <w:ind w:firstLine="645"/>
        <w:jc w:val="center"/>
        <w:rPr>
          <w:rFonts w:ascii="宋体" w:hAnsi="宋体" w:cs="宋体"/>
          <w:b/>
          <w:bCs/>
          <w:kern w:val="0"/>
          <w:sz w:val="44"/>
          <w:szCs w:val="36"/>
          <w:highlight w:val="none"/>
        </w:rPr>
      </w:pPr>
      <w:r>
        <w:rPr>
          <w:rFonts w:hint="eastAsia" w:ascii="宋体" w:hAnsi="宋体" w:cs="宋体"/>
          <w:b/>
          <w:bCs/>
          <w:kern w:val="0"/>
          <w:sz w:val="44"/>
          <w:szCs w:val="36"/>
          <w:highlight w:val="none"/>
        </w:rPr>
        <w:t>目    录</w:t>
      </w:r>
    </w:p>
    <w:p>
      <w:pPr>
        <w:spacing w:line="500" w:lineRule="exact"/>
        <w:ind w:firstLine="645"/>
        <w:jc w:val="center"/>
        <w:rPr>
          <w:rFonts w:hint="eastAsia" w:ascii="宋体" w:hAnsi="宋体" w:cs="宋体"/>
          <w:b/>
          <w:bCs/>
          <w:kern w:val="0"/>
          <w:sz w:val="36"/>
          <w:szCs w:val="36"/>
          <w:highlight w:val="none"/>
        </w:rPr>
      </w:pP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w:t>
      </w:r>
      <w:r>
        <w:rPr>
          <w:rFonts w:hint="eastAsia" w:ascii="宋体" w:hAnsi="宋体" w:cs="宋体"/>
          <w:bCs/>
          <w:spacing w:val="40"/>
          <w:kern w:val="0"/>
          <w:sz w:val="32"/>
          <w:szCs w:val="32"/>
          <w:highlight w:val="none"/>
          <w:lang w:val="en-US" w:eastAsia="zh-CN"/>
        </w:rPr>
        <w:t>3</w:t>
      </w:r>
      <w:r>
        <w:rPr>
          <w:rFonts w:hint="eastAsia" w:ascii="宋体" w:hAnsi="宋体" w:cs="宋体"/>
          <w:bCs/>
          <w:spacing w:val="40"/>
          <w:kern w:val="0"/>
          <w:sz w:val="32"/>
          <w:szCs w:val="32"/>
          <w:highlight w:val="none"/>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七、一般公共预算财政拨款</w:t>
      </w:r>
      <w:r>
        <w:rPr>
          <w:rFonts w:ascii="仿宋_GB2312" w:hAnsi="仿宋" w:eastAsia="仿宋_GB2312" w:cs="宋体"/>
          <w:bCs/>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八</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九、</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3</w:t>
      </w:r>
      <w:r>
        <w:rPr>
          <w:rFonts w:hint="eastAsia" w:ascii="宋体" w:hAnsi="宋体"/>
          <w:spacing w:val="40"/>
          <w:sz w:val="32"/>
          <w:szCs w:val="32"/>
          <w:highlight w:val="none"/>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3</w:t>
      </w:r>
      <w:r>
        <w:rPr>
          <w:rFonts w:hint="eastAsia" w:ascii="宋体" w:hAnsi="宋体"/>
          <w:spacing w:val="40"/>
          <w:sz w:val="32"/>
          <w:szCs w:val="32"/>
          <w:highlight w:val="none"/>
        </w:rPr>
        <w:t>年度</w:t>
      </w:r>
      <w:r>
        <w:rPr>
          <w:rFonts w:hint="eastAsia" w:ascii="宋体" w:hAnsi="宋体" w:cs="宋体"/>
          <w:spacing w:val="40"/>
          <w:kern w:val="0"/>
          <w:sz w:val="32"/>
          <w:szCs w:val="32"/>
          <w:highlight w:val="none"/>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w:t>
      </w:r>
      <w:r>
        <w:rPr>
          <w:rFonts w:hint="eastAsia" w:ascii="宋体" w:hAnsi="宋体" w:cs="宋体"/>
          <w:spacing w:val="40"/>
          <w:kern w:val="0"/>
          <w:sz w:val="32"/>
          <w:szCs w:val="32"/>
          <w:highlight w:val="none"/>
          <w:lang w:val="en-US" w:eastAsia="zh-CN"/>
        </w:rPr>
        <w:t>3</w:t>
      </w:r>
      <w:r>
        <w:rPr>
          <w:rFonts w:hint="eastAsia" w:ascii="宋体" w:hAnsi="宋体" w:cs="宋体"/>
          <w:spacing w:val="40"/>
          <w:kern w:val="0"/>
          <w:sz w:val="32"/>
          <w:szCs w:val="32"/>
          <w:highlight w:val="none"/>
        </w:rPr>
        <w:t>年度部门绩效评价情况</w:t>
      </w: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hint="eastAsia"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hint="eastAsia" w:ascii="宋体" w:hAnsi="宋体" w:cs="宋体"/>
          <w:b/>
          <w:bCs/>
          <w:spacing w:val="40"/>
          <w:kern w:val="0"/>
          <w:sz w:val="32"/>
          <w:szCs w:val="32"/>
          <w:highlight w:val="none"/>
        </w:rPr>
      </w:pPr>
    </w:p>
    <w:p>
      <w:pPr>
        <w:tabs>
          <w:tab w:val="center" w:pos="6979"/>
        </w:tabs>
        <w:spacing w:before="156" w:beforeLines="50" w:after="156" w:afterLines="50"/>
        <w:jc w:val="center"/>
        <w:rPr>
          <w:rFonts w:hint="eastAsia"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第一部分 202</w:t>
      </w:r>
      <w:r>
        <w:rPr>
          <w:rFonts w:hint="eastAsia" w:ascii="宋体" w:hAnsi="宋体" w:cs="宋体"/>
          <w:b/>
          <w:bCs/>
          <w:spacing w:val="40"/>
          <w:kern w:val="0"/>
          <w:sz w:val="44"/>
          <w:szCs w:val="44"/>
          <w:highlight w:val="none"/>
          <w:lang w:val="en-US" w:eastAsia="zh-CN"/>
        </w:rPr>
        <w:t>3</w:t>
      </w:r>
      <w:r>
        <w:rPr>
          <w:rFonts w:hint="eastAsia" w:ascii="宋体" w:hAnsi="宋体" w:cs="宋体"/>
          <w:b/>
          <w:bCs/>
          <w:spacing w:val="40"/>
          <w:kern w:val="0"/>
          <w:sz w:val="44"/>
          <w:szCs w:val="44"/>
          <w:highlight w:val="none"/>
        </w:rPr>
        <w:t>年度部门决算报表</w:t>
      </w:r>
    </w:p>
    <w:p>
      <w:pPr>
        <w:pStyle w:val="2"/>
        <w:rPr>
          <w:rFonts w:hint="eastAsia"/>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sz w:val="28"/>
          <w:szCs w:val="28"/>
          <w:highlight w:val="none"/>
          <w:lang w:val="en-US" w:eastAsia="zh-CN"/>
        </w:rPr>
        <w:t xml:space="preserve">       </w:t>
      </w:r>
      <w:r>
        <w:rPr>
          <w:rFonts w:hint="eastAsia" w:ascii="仿宋_GB2312" w:eastAsia="仿宋_GB2312"/>
          <w:b w:val="0"/>
          <w:bCs w:val="0"/>
          <w:sz w:val="28"/>
          <w:szCs w:val="28"/>
          <w:highlight w:val="none"/>
        </w:rPr>
        <w:t>报表详见附件</w:t>
      </w:r>
      <w:r>
        <w:rPr>
          <w:rFonts w:hint="eastAsia" w:ascii="仿宋_GB2312" w:eastAsia="仿宋_GB2312"/>
          <w:b w:val="0"/>
          <w:bCs w:val="0"/>
          <w:sz w:val="28"/>
          <w:szCs w:val="28"/>
          <w:highlight w:val="none"/>
          <w:lang w:val="en-US" w:eastAsia="zh-CN"/>
        </w:rPr>
        <w:t>1</w:t>
      </w:r>
      <w:r>
        <w:rPr>
          <w:rFonts w:hint="eastAsia" w:ascii="仿宋_GB2312" w:eastAsia="仿宋_GB2312"/>
          <w:b w:val="0"/>
          <w:bCs w:val="0"/>
          <w:sz w:val="28"/>
          <w:szCs w:val="28"/>
          <w:highlight w:val="none"/>
        </w:rPr>
        <w:t>。</w:t>
      </w:r>
    </w:p>
    <w:p>
      <w:pPr>
        <w:tabs>
          <w:tab w:val="center" w:pos="6979"/>
        </w:tabs>
        <w:spacing w:before="156" w:beforeLines="50" w:after="156" w:afterLines="50"/>
        <w:jc w:val="center"/>
        <w:rPr>
          <w:rFonts w:hint="eastAsia"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pPr>
        <w:tabs>
          <w:tab w:val="center" w:pos="6979"/>
        </w:tabs>
        <w:spacing w:line="58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（一）机构</w:t>
      </w:r>
      <w:r>
        <w:rPr>
          <w:rFonts w:ascii="仿宋_GB2312" w:eastAsia="仿宋_GB2312"/>
          <w:sz w:val="28"/>
          <w:szCs w:val="28"/>
          <w:highlight w:val="none"/>
        </w:rPr>
        <w:t>设置、</w:t>
      </w:r>
      <w:r>
        <w:rPr>
          <w:rFonts w:hint="eastAsia" w:ascii="仿宋_GB2312" w:eastAsia="仿宋_GB2312"/>
          <w:sz w:val="28"/>
          <w:szCs w:val="28"/>
          <w:highlight w:val="none"/>
        </w:rPr>
        <w:t>职责</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lang w:val="en-US" w:eastAsia="zh-CN"/>
        </w:rPr>
      </w:pPr>
      <w:r>
        <w:rPr>
          <w:rFonts w:hint="eastAsia" w:ascii="仿宋_GB2312" w:eastAsia="仿宋_GB2312"/>
          <w:sz w:val="28"/>
          <w:szCs w:val="28"/>
          <w:highlight w:val="none"/>
        </w:rPr>
        <w:t>按照市编办《关于印发北京市规划和自然资源委员会区分局职能配置、内设机构和人员编制规定的通知》（京编办发〔2019〕17号）及市规划自然资源委《关于做好各分局组建工作的通知》（京规自发〔2019〕86号）相关要求，统筹考虑职能有序衔接、区域发展实际以及现有人员情况，机关设置科室14个，分别为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w:t>
      </w:r>
      <w:r>
        <w:rPr>
          <w:rFonts w:hint="eastAsia" w:ascii="仿宋_GB2312" w:eastAsia="仿宋_GB2312" w:cs="Times New Roman"/>
          <w:sz w:val="28"/>
          <w:szCs w:val="28"/>
          <w:highlight w:val="none"/>
        </w:rPr>
        <w:t>。</w:t>
      </w:r>
      <w:r>
        <w:rPr>
          <w:rFonts w:hint="eastAsia" w:ascii="仿宋_GB2312" w:eastAsia="仿宋_GB2312" w:cs="Times New Roman"/>
          <w:sz w:val="28"/>
          <w:szCs w:val="28"/>
          <w:highlight w:val="none"/>
          <w:lang w:val="en-US" w:eastAsia="zh-CN"/>
        </w:rPr>
        <w:t>下属1个行政执法机构，具体单位名称：北京市海淀区规划和自然资源执法队；下属2个行政事业单位，具体单位名称：北京市海淀区不动产登记中心、北京市海淀区规划和自然资源综合事务中心。</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单位基本性质为行政单位。部门职责如下：</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1.履行本区全民所有土地、矿产、森林、湿地、水等自然资源资产所有者职责和所有国土空间用途管制职责，宣传、贯彻、测绘、勘察设计管理等方面的法律、法规、规章、</w:t>
      </w:r>
      <w:r>
        <w:rPr>
          <w:rFonts w:hint="eastAsia" w:ascii="仿宋_GB2312" w:eastAsia="仿宋_GB2312" w:cs="Times New Roman"/>
          <w:sz w:val="28"/>
          <w:szCs w:val="28"/>
          <w:highlight w:val="none"/>
        </w:rPr>
        <w:t>政策</w:t>
      </w:r>
      <w:r>
        <w:rPr>
          <w:rFonts w:hint="eastAsia" w:ascii="仿宋_GB2312" w:eastAsia="仿宋_GB2312" w:cs="Times New Roman"/>
          <w:sz w:val="28"/>
          <w:szCs w:val="28"/>
          <w:highlight w:val="none"/>
          <w:lang w:eastAsia="zh-CN"/>
        </w:rPr>
        <w:t>和标准</w:t>
      </w:r>
      <w:r>
        <w:rPr>
          <w:rFonts w:hint="eastAsia" w:ascii="仿宋_GB2312" w:eastAsia="仿宋_GB2312" w:cs="Times New Roman"/>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2.贯彻落实北京城市总体规划，按规定组织编制、实施本区国土空间规划、分区规划、控制性详细规划和公共服务、公共安全设施</w:t>
      </w:r>
      <w:r>
        <w:rPr>
          <w:rFonts w:hint="eastAsia" w:ascii="仿宋_GB2312" w:eastAsia="仿宋_GB2312" w:cs="Times New Roman"/>
          <w:sz w:val="28"/>
          <w:szCs w:val="28"/>
          <w:highlight w:val="none"/>
        </w:rPr>
        <w:t>、城市基础设施、城市地下空间等专项规划。</w:t>
      </w:r>
      <w:r>
        <w:rPr>
          <w:rFonts w:hint="eastAsia" w:ascii="仿宋_GB2312" w:eastAsia="仿宋_GB2312" w:cs="Times New Roman"/>
          <w:sz w:val="28"/>
          <w:szCs w:val="28"/>
          <w:highlight w:val="none"/>
          <w:lang w:eastAsia="zh-CN"/>
        </w:rPr>
        <w:t>组织编制镇（乡）域规划。组织开展国土空间规划实施监测、评估和</w:t>
      </w:r>
      <w:r>
        <w:rPr>
          <w:rFonts w:hint="eastAsia" w:ascii="仿宋_GB2312" w:eastAsia="仿宋_GB2312" w:cs="Times New Roman"/>
          <w:sz w:val="28"/>
          <w:szCs w:val="28"/>
          <w:highlight w:val="none"/>
        </w:rPr>
        <w:t>预警及城市体检评估机制。</w:t>
      </w:r>
      <w:r>
        <w:rPr>
          <w:rFonts w:hint="eastAsia" w:ascii="仿宋_GB2312" w:eastAsia="仿宋_GB2312" w:cs="Times New Roman"/>
          <w:sz w:val="28"/>
          <w:szCs w:val="28"/>
          <w:highlight w:val="none"/>
          <w:lang w:eastAsia="zh-CN"/>
        </w:rPr>
        <w:t>承担</w:t>
      </w:r>
      <w:r>
        <w:rPr>
          <w:rFonts w:hint="eastAsia" w:ascii="仿宋_GB2312" w:eastAsia="仿宋_GB2312" w:cs="Times New Roman"/>
          <w:sz w:val="28"/>
          <w:szCs w:val="28"/>
          <w:highlight w:val="none"/>
        </w:rPr>
        <w:t>城市设计工作。</w:t>
      </w:r>
      <w:r>
        <w:rPr>
          <w:rFonts w:hint="eastAsia" w:ascii="仿宋_GB2312" w:eastAsia="仿宋_GB2312" w:cs="Times New Roman"/>
          <w:sz w:val="28"/>
          <w:szCs w:val="28"/>
          <w:highlight w:val="none"/>
          <w:lang w:eastAsia="zh-CN"/>
        </w:rPr>
        <w:t>承担</w:t>
      </w:r>
      <w:r>
        <w:rPr>
          <w:rFonts w:hint="eastAsia" w:ascii="仿宋_GB2312" w:eastAsia="仿宋_GB2312" w:cs="Times New Roman"/>
          <w:sz w:val="28"/>
          <w:szCs w:val="28"/>
          <w:highlight w:val="none"/>
        </w:rPr>
        <w:t>城市雕塑和公共空间景观风貌规划管理工作。</w:t>
      </w:r>
      <w:r>
        <w:rPr>
          <w:rFonts w:hint="eastAsia" w:ascii="仿宋_GB2312" w:eastAsia="仿宋_GB2312" w:cs="Times New Roman"/>
          <w:sz w:val="28"/>
          <w:szCs w:val="28"/>
          <w:highlight w:val="none"/>
          <w:lang w:eastAsia="zh-CN"/>
        </w:rPr>
        <w:t>依法审查村庄规划。</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3.</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国土空间用途管制</w:t>
      </w:r>
      <w:r>
        <w:rPr>
          <w:rFonts w:hint="eastAsia" w:ascii="仿宋_GB2312" w:eastAsia="仿宋_GB2312" w:cs="Times New Roman"/>
          <w:sz w:val="28"/>
          <w:szCs w:val="28"/>
          <w:highlight w:val="none"/>
          <w:lang w:eastAsia="zh-CN"/>
        </w:rPr>
        <w:t>工作</w:t>
      </w:r>
      <w:r>
        <w:rPr>
          <w:rFonts w:hint="eastAsia" w:ascii="仿宋_GB2312" w:eastAsia="仿宋_GB2312" w:cs="Times New Roman"/>
          <w:sz w:val="28"/>
          <w:szCs w:val="28"/>
          <w:highlight w:val="none"/>
        </w:rPr>
        <w:t>。</w:t>
      </w:r>
      <w:r>
        <w:rPr>
          <w:rFonts w:hint="eastAsia" w:ascii="仿宋_GB2312" w:eastAsia="仿宋_GB2312" w:cs="Times New Roman"/>
          <w:sz w:val="28"/>
          <w:szCs w:val="28"/>
          <w:highlight w:val="none"/>
          <w:lang w:eastAsia="zh-CN"/>
        </w:rPr>
        <w:t>负责自然资源和国土空间规划的实施管理。</w:t>
      </w:r>
      <w:r>
        <w:rPr>
          <w:rFonts w:hint="eastAsia" w:ascii="仿宋_GB2312" w:eastAsia="仿宋_GB2312" w:cs="Times New Roman"/>
          <w:sz w:val="28"/>
          <w:szCs w:val="28"/>
          <w:highlight w:val="none"/>
        </w:rPr>
        <w:t>组织拟订并实施土地等自然资源年度利用计划。负责工程建设项目规划和用地管理相关工作。</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4.</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自然资源调查监测评价</w:t>
      </w:r>
      <w:r>
        <w:rPr>
          <w:rFonts w:hint="eastAsia" w:ascii="仿宋_GB2312" w:eastAsia="仿宋_GB2312" w:cs="Times New Roman"/>
          <w:sz w:val="28"/>
          <w:szCs w:val="28"/>
          <w:highlight w:val="none"/>
          <w:lang w:eastAsia="zh-CN"/>
        </w:rPr>
        <w:t>工作</w:t>
      </w:r>
      <w:r>
        <w:rPr>
          <w:rFonts w:hint="eastAsia" w:ascii="仿宋_GB2312" w:eastAsia="仿宋_GB2312" w:cs="Times New Roman"/>
          <w:sz w:val="28"/>
          <w:szCs w:val="28"/>
          <w:highlight w:val="none"/>
        </w:rPr>
        <w:t>。</w:t>
      </w:r>
      <w:r>
        <w:rPr>
          <w:rFonts w:hint="eastAsia" w:ascii="仿宋_GB2312" w:eastAsia="仿宋_GB2312" w:cs="Times New Roman"/>
          <w:sz w:val="28"/>
          <w:szCs w:val="28"/>
          <w:highlight w:val="none"/>
          <w:lang w:eastAsia="zh-CN"/>
        </w:rPr>
        <w:t>组织自然资源基础调查、</w:t>
      </w:r>
      <w:r>
        <w:rPr>
          <w:rFonts w:hint="eastAsia" w:ascii="仿宋_GB2312" w:eastAsia="仿宋_GB2312" w:cs="Times New Roman"/>
          <w:sz w:val="28"/>
          <w:szCs w:val="28"/>
          <w:highlight w:val="none"/>
        </w:rPr>
        <w:t>专项调查和监测。负责自然资源</w:t>
      </w:r>
      <w:r>
        <w:rPr>
          <w:rFonts w:hint="eastAsia" w:ascii="仿宋_GB2312" w:eastAsia="仿宋_GB2312" w:cs="Times New Roman"/>
          <w:sz w:val="28"/>
          <w:szCs w:val="28"/>
          <w:highlight w:val="none"/>
          <w:lang w:eastAsia="zh-CN"/>
        </w:rPr>
        <w:t>和不动产统一确权登记工作。依法调处相关权属纠纷。</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5.</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自然资源资产有偿使用工作。</w:t>
      </w:r>
      <w:r>
        <w:rPr>
          <w:rFonts w:hint="eastAsia" w:ascii="仿宋_GB2312" w:eastAsia="仿宋_GB2312" w:cs="Times New Roman"/>
          <w:sz w:val="28"/>
          <w:szCs w:val="28"/>
          <w:highlight w:val="none"/>
          <w:lang w:eastAsia="zh-CN"/>
        </w:rPr>
        <w:t>负责</w:t>
      </w:r>
      <w:r>
        <w:rPr>
          <w:rFonts w:hint="eastAsia" w:ascii="仿宋_GB2312" w:eastAsia="仿宋_GB2312" w:cs="Times New Roman"/>
          <w:sz w:val="28"/>
          <w:szCs w:val="28"/>
          <w:highlight w:val="none"/>
        </w:rPr>
        <w:t>全民所有自然资源资产</w:t>
      </w:r>
      <w:r>
        <w:rPr>
          <w:rFonts w:hint="eastAsia" w:ascii="仿宋_GB2312" w:eastAsia="仿宋_GB2312" w:cs="Times New Roman"/>
          <w:sz w:val="28"/>
          <w:szCs w:val="28"/>
          <w:highlight w:val="none"/>
          <w:lang w:eastAsia="zh-CN"/>
        </w:rPr>
        <w:t>核算</w:t>
      </w:r>
      <w:r>
        <w:rPr>
          <w:rFonts w:hint="eastAsia" w:ascii="仿宋_GB2312" w:eastAsia="仿宋_GB2312" w:cs="Times New Roman"/>
          <w:sz w:val="28"/>
          <w:szCs w:val="28"/>
          <w:highlight w:val="none"/>
        </w:rPr>
        <w:t>，编制全民所有自然资源资产负债表</w:t>
      </w:r>
      <w:r>
        <w:rPr>
          <w:rFonts w:hint="eastAsia" w:ascii="仿宋_GB2312" w:eastAsia="仿宋_GB2312" w:cs="Times New Roman"/>
          <w:sz w:val="28"/>
          <w:szCs w:val="28"/>
          <w:highlight w:val="none"/>
          <w:lang w:eastAsia="zh-CN"/>
        </w:rPr>
        <w:t>。负责自然资源资产价值评估管理，依法收缴相关资产收益。负责自然资源的合理开发利用。组织开展自然资源分等定级价格评估，开展</w:t>
      </w:r>
      <w:r>
        <w:rPr>
          <w:rFonts w:hint="eastAsia" w:ascii="仿宋_GB2312" w:eastAsia="仿宋_GB2312" w:cs="Times New Roman"/>
          <w:sz w:val="28"/>
          <w:szCs w:val="28"/>
          <w:highlight w:val="none"/>
        </w:rPr>
        <w:t>自然资源</w:t>
      </w:r>
      <w:r>
        <w:rPr>
          <w:rFonts w:hint="eastAsia" w:ascii="仿宋_GB2312" w:eastAsia="仿宋_GB2312" w:cs="Times New Roman"/>
          <w:sz w:val="28"/>
          <w:szCs w:val="28"/>
          <w:highlight w:val="none"/>
          <w:lang w:eastAsia="zh-CN"/>
        </w:rPr>
        <w:t>利用评价考核，指导节约集约利用。负责自然资源市场监管。</w:t>
      </w:r>
      <w:r>
        <w:rPr>
          <w:rFonts w:hint="eastAsia" w:ascii="仿宋_GB2312" w:eastAsia="仿宋_GB2312" w:cs="Times New Roman"/>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6.</w:t>
      </w:r>
      <w:r>
        <w:rPr>
          <w:rFonts w:hint="eastAsia" w:ascii="仿宋_GB2312" w:eastAsia="仿宋_GB2312" w:cs="Times New Roman"/>
          <w:sz w:val="28"/>
          <w:szCs w:val="28"/>
          <w:highlight w:val="none"/>
        </w:rPr>
        <w:t>负责</w:t>
      </w:r>
      <w:r>
        <w:rPr>
          <w:rFonts w:hint="eastAsia" w:ascii="仿宋_GB2312" w:eastAsia="仿宋_GB2312" w:cs="Times New Roman"/>
          <w:sz w:val="28"/>
          <w:szCs w:val="28"/>
          <w:highlight w:val="none"/>
          <w:lang w:eastAsia="zh-CN"/>
        </w:rPr>
        <w:t>本区</w:t>
      </w:r>
      <w:r>
        <w:rPr>
          <w:rFonts w:hint="eastAsia" w:ascii="仿宋_GB2312" w:eastAsia="仿宋_GB2312" w:cs="Times New Roman"/>
          <w:sz w:val="28"/>
          <w:szCs w:val="28"/>
          <w:highlight w:val="none"/>
        </w:rPr>
        <w:t>耕地保护</w:t>
      </w:r>
      <w:r>
        <w:rPr>
          <w:rFonts w:hint="eastAsia" w:ascii="仿宋_GB2312" w:eastAsia="仿宋_GB2312" w:cs="Times New Roman"/>
          <w:sz w:val="28"/>
          <w:szCs w:val="28"/>
          <w:highlight w:val="none"/>
          <w:lang w:eastAsia="zh-CN"/>
        </w:rPr>
        <w:t>、基本农田保护管理。负责国土空间用途转用工作。负责土地征收征用管理。负责</w:t>
      </w:r>
      <w:r>
        <w:rPr>
          <w:rFonts w:hint="eastAsia" w:ascii="仿宋_GB2312" w:eastAsia="仿宋_GB2312" w:cs="Times New Roman"/>
          <w:sz w:val="28"/>
          <w:szCs w:val="28"/>
          <w:highlight w:val="none"/>
        </w:rPr>
        <w:t>耕地占补平衡</w:t>
      </w:r>
      <w:r>
        <w:rPr>
          <w:rFonts w:hint="eastAsia" w:ascii="仿宋_GB2312" w:eastAsia="仿宋_GB2312" w:cs="Times New Roman"/>
          <w:sz w:val="28"/>
          <w:szCs w:val="28"/>
          <w:highlight w:val="none"/>
          <w:lang w:eastAsia="zh-CN"/>
        </w:rPr>
        <w:t>管理。组织实施土地整理复垦</w:t>
      </w:r>
      <w:r>
        <w:rPr>
          <w:rFonts w:hint="eastAsia" w:ascii="仿宋_GB2312" w:eastAsia="仿宋_GB2312" w:cs="Times New Roman"/>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7.</w:t>
      </w:r>
      <w:r>
        <w:rPr>
          <w:rFonts w:hint="eastAsia" w:ascii="仿宋_GB2312" w:eastAsia="仿宋_GB2312" w:cs="Times New Roman"/>
          <w:sz w:val="28"/>
          <w:szCs w:val="28"/>
          <w:highlight w:val="none"/>
        </w:rPr>
        <w:t>负责统筹本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国土空间生态修复。牵头组织编制国土空间生态修复规划并实施有关生态修复工程。负责国土空间综合整治、矿山地质环境恢复治理等工作。</w:t>
      </w:r>
      <w:r>
        <w:rPr>
          <w:rFonts w:hint="eastAsia" w:ascii="仿宋_GB2312" w:eastAsia="仿宋_GB2312" w:cs="Times New Roman"/>
          <w:sz w:val="28"/>
          <w:szCs w:val="28"/>
          <w:highlight w:val="none"/>
          <w:lang w:eastAsia="zh-CN"/>
        </w:rPr>
        <w:t>负责地质灾害预防和治理，承担地质灾害应急救援的技术支撑工作。负责矿产资源合理利用和保护的监督管理。</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8.负责本区自然资源和国土空间规划方面的科技、信息化建设以及统计工作。承担勘察设计、测绘相关监督管理工作。承担自然资源和国土空间规划相关档案的管理工作。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9.</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自然资源和国土空间规划管理的督察工作。依法承担工程建设项目的规划核验。查处自然资源开发利用和国土空</w:t>
      </w:r>
      <w:r>
        <w:rPr>
          <w:rFonts w:hint="eastAsia" w:ascii="仿宋_GB2312" w:eastAsia="仿宋_GB2312" w:cs="Times New Roman"/>
          <w:sz w:val="28"/>
          <w:szCs w:val="28"/>
          <w:highlight w:val="none"/>
          <w:lang w:val="en-US" w:eastAsia="zh-CN"/>
        </w:rPr>
        <w:t>间规划及勘察设计、测绘违法案件。</w:t>
      </w:r>
    </w:p>
    <w:p>
      <w:pPr>
        <w:keepNext w:val="0"/>
        <w:keepLines w:val="0"/>
        <w:pageBreakBefore w:val="0"/>
        <w:kinsoku/>
        <w:wordWrap/>
        <w:overflowPunct/>
        <w:topLinePunct w:val="0"/>
        <w:autoSpaceDE/>
        <w:autoSpaceDN/>
        <w:bidi w:val="0"/>
        <w:adjustRightInd/>
        <w:snapToGrid/>
        <w:spacing w:line="560" w:lineRule="exact"/>
        <w:ind w:firstLine="555"/>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10.完成市规划自然资源委和区委、区政府交办的其他任务。</w:t>
      </w:r>
    </w:p>
    <w:p>
      <w:pPr>
        <w:spacing w:line="560" w:lineRule="exact"/>
        <w:ind w:firstLine="560" w:firstLineChars="200"/>
        <w:rPr>
          <w:rFonts w:hint="eastAsia" w:ascii="楷体_GB2312" w:eastAsia="楷体_GB2312"/>
          <w:color w:val="000000"/>
          <w:sz w:val="28"/>
          <w:szCs w:val="28"/>
          <w:highlight w:val="none"/>
          <w:u w:val="none"/>
        </w:rPr>
      </w:pPr>
      <w:r>
        <w:rPr>
          <w:rFonts w:hint="eastAsia" w:ascii="仿宋_GB2312" w:eastAsia="仿宋_GB2312" w:cs="Times New Roman"/>
          <w:sz w:val="28"/>
          <w:szCs w:val="28"/>
          <w:highlight w:val="none"/>
          <w:lang w:val="en-US" w:eastAsia="zh-CN"/>
        </w:rPr>
        <w:t>11.职能转变。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（二）人员构成情况</w:t>
      </w:r>
    </w:p>
    <w:p>
      <w:pPr>
        <w:tabs>
          <w:tab w:val="center" w:pos="6979"/>
        </w:tabs>
        <w:spacing w:line="580" w:lineRule="exact"/>
        <w:ind w:firstLine="560" w:firstLineChars="200"/>
        <w:rPr>
          <w:rFonts w:ascii="仿宋_GB2312" w:eastAsia="仿宋_GB2312"/>
          <w:kern w:val="0"/>
          <w:sz w:val="28"/>
          <w:szCs w:val="28"/>
          <w:highlight w:val="none"/>
        </w:rPr>
      </w:pPr>
      <w:r>
        <w:rPr>
          <w:rFonts w:hint="eastAsia" w:ascii="仿宋_GB2312" w:eastAsia="仿宋_GB2312"/>
          <w:kern w:val="0"/>
          <w:sz w:val="28"/>
          <w:szCs w:val="28"/>
          <w:highlight w:val="none"/>
        </w:rPr>
        <w:t>行政编制</w:t>
      </w:r>
      <w:r>
        <w:rPr>
          <w:rFonts w:hint="eastAsia" w:ascii="仿宋_GB2312" w:eastAsia="仿宋_GB2312"/>
          <w:kern w:val="0"/>
          <w:sz w:val="28"/>
          <w:szCs w:val="28"/>
          <w:highlight w:val="none"/>
          <w:lang w:val="en-US" w:eastAsia="zh-CN"/>
        </w:rPr>
        <w:t>118</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110</w:t>
      </w:r>
      <w:r>
        <w:rPr>
          <w:rFonts w:hint="eastAsia" w:ascii="仿宋_GB2312" w:eastAsia="仿宋_GB2312"/>
          <w:kern w:val="0"/>
          <w:sz w:val="28"/>
          <w:szCs w:val="28"/>
          <w:highlight w:val="none"/>
        </w:rPr>
        <w:t>人；事业编制</w:t>
      </w:r>
      <w:r>
        <w:rPr>
          <w:rFonts w:hint="eastAsia" w:ascii="仿宋_GB2312" w:eastAsia="仿宋_GB2312"/>
          <w:kern w:val="0"/>
          <w:sz w:val="28"/>
          <w:szCs w:val="28"/>
          <w:highlight w:val="none"/>
          <w:lang w:val="en-US" w:eastAsia="zh-CN"/>
        </w:rPr>
        <w:t>130</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104</w:t>
      </w:r>
      <w:r>
        <w:rPr>
          <w:rFonts w:hint="eastAsia" w:ascii="仿宋_GB2312" w:eastAsia="仿宋_GB2312"/>
          <w:kern w:val="0"/>
          <w:sz w:val="28"/>
          <w:szCs w:val="28"/>
          <w:highlight w:val="none"/>
        </w:rPr>
        <w:t>人。</w:t>
      </w:r>
    </w:p>
    <w:p>
      <w:pPr>
        <w:tabs>
          <w:tab w:val="center" w:pos="6979"/>
        </w:tabs>
        <w:spacing w:line="580" w:lineRule="exact"/>
        <w:rPr>
          <w:rFonts w:hint="eastAsia"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14910.87</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4527.16</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23.29</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年度本年收入合计</w:t>
      </w:r>
      <w:r>
        <w:rPr>
          <w:rFonts w:ascii="仿宋_GB2312" w:eastAsia="仿宋_GB2312"/>
          <w:sz w:val="28"/>
          <w:szCs w:val="28"/>
          <w:highlight w:val="none"/>
        </w:rPr>
        <w:t>14452.21</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473.38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3.17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tabs>
          <w:tab w:val="center" w:pos="6979"/>
        </w:tabs>
        <w:spacing w:line="580" w:lineRule="exact"/>
        <w:ind w:firstLine="560" w:firstLineChars="200"/>
        <w:rPr>
          <w:rFonts w:hint="eastAsia"/>
          <w:highlight w:val="none"/>
        </w:rPr>
      </w:pPr>
      <w:r>
        <w:rPr>
          <w:rFonts w:hint="eastAsia" w:ascii="仿宋_GB2312" w:eastAsia="仿宋_GB2312"/>
          <w:sz w:val="28"/>
          <w:szCs w:val="28"/>
          <w:highlight w:val="none"/>
        </w:rPr>
        <w:t>1.财政拨款收入</w:t>
      </w:r>
      <w:r>
        <w:rPr>
          <w:rFonts w:ascii="仿宋_GB2312" w:eastAsia="仿宋_GB2312"/>
          <w:sz w:val="28"/>
          <w:szCs w:val="28"/>
          <w:highlight w:val="none"/>
        </w:rPr>
        <w:t>9642.49</w:t>
      </w:r>
      <w:r>
        <w:rPr>
          <w:rFonts w:hint="eastAsia" w:ascii="仿宋_GB2312" w:eastAsia="仿宋_GB2312"/>
          <w:sz w:val="28"/>
          <w:szCs w:val="28"/>
          <w:highlight w:val="none"/>
        </w:rPr>
        <w:t>万元，占收入合计的</w:t>
      </w:r>
      <w:r>
        <w:rPr>
          <w:rFonts w:ascii="仿宋_GB2312" w:eastAsia="仿宋_GB2312"/>
          <w:sz w:val="28"/>
          <w:szCs w:val="28"/>
          <w:highlight w:val="none"/>
        </w:rPr>
        <w:t>66.7</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%。其中：一般公共预算财政拨款收入</w:t>
      </w:r>
      <w:r>
        <w:rPr>
          <w:rFonts w:ascii="仿宋_GB2312" w:eastAsia="仿宋_GB2312"/>
          <w:sz w:val="28"/>
          <w:szCs w:val="28"/>
          <w:highlight w:val="none"/>
        </w:rPr>
        <w:t>9500.76</w:t>
      </w:r>
      <w:r>
        <w:rPr>
          <w:rFonts w:hint="eastAsia" w:ascii="仿宋_GB2312" w:eastAsia="仿宋_GB2312"/>
          <w:sz w:val="28"/>
          <w:szCs w:val="28"/>
          <w:highlight w:val="none"/>
        </w:rPr>
        <w:t>万元，占收入合计的</w:t>
      </w:r>
      <w:r>
        <w:rPr>
          <w:rFonts w:ascii="仿宋_GB2312" w:eastAsia="仿宋_GB2312"/>
          <w:sz w:val="28"/>
          <w:szCs w:val="28"/>
          <w:highlight w:val="none"/>
        </w:rPr>
        <w:t>65.7</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%；政府性基金预算财政拨款收入</w:t>
      </w:r>
      <w:r>
        <w:rPr>
          <w:rFonts w:ascii="仿宋_GB2312" w:eastAsia="仿宋_GB2312"/>
          <w:sz w:val="28"/>
          <w:szCs w:val="28"/>
          <w:highlight w:val="none"/>
        </w:rPr>
        <w:t>141.73</w:t>
      </w:r>
      <w:r>
        <w:rPr>
          <w:rFonts w:hint="eastAsia" w:ascii="仿宋_GB2312" w:eastAsia="仿宋_GB2312"/>
          <w:sz w:val="28"/>
          <w:szCs w:val="28"/>
          <w:highlight w:val="none"/>
        </w:rPr>
        <w:t>万元，占收入合计的</w:t>
      </w:r>
      <w:r>
        <w:rPr>
          <w:rFonts w:ascii="仿宋_GB2312" w:eastAsia="仿宋_GB2312"/>
          <w:sz w:val="28"/>
          <w:szCs w:val="28"/>
          <w:highlight w:val="none"/>
        </w:rPr>
        <w:t>0.98</w:t>
      </w:r>
      <w:r>
        <w:rPr>
          <w:rFonts w:hint="eastAsia" w:ascii="仿宋_GB2312" w:eastAsia="仿宋_GB2312"/>
          <w:sz w:val="28"/>
          <w:szCs w:val="28"/>
          <w:highlight w:val="none"/>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4809.72</w:t>
      </w:r>
      <w:r>
        <w:rPr>
          <w:rFonts w:hint="eastAsia" w:ascii="仿宋_GB2312" w:eastAsia="仿宋_GB2312"/>
          <w:sz w:val="28"/>
          <w:szCs w:val="28"/>
          <w:highlight w:val="none"/>
        </w:rPr>
        <w:t>万元，占收入合计的</w:t>
      </w:r>
      <w:r>
        <w:rPr>
          <w:rFonts w:ascii="仿宋_GB2312" w:eastAsia="仿宋_GB2312"/>
          <w:sz w:val="28"/>
          <w:szCs w:val="28"/>
          <w:highlight w:val="none"/>
        </w:rPr>
        <w:t>33.28</w:t>
      </w:r>
      <w:r>
        <w:rPr>
          <w:rFonts w:hint="eastAsia" w:ascii="仿宋_GB2312" w:eastAsia="仿宋_GB2312"/>
          <w:sz w:val="28"/>
          <w:szCs w:val="28"/>
          <w:highlight w:val="none"/>
        </w:rPr>
        <w:t>%。</w:t>
      </w:r>
    </w:p>
    <w:p>
      <w:pPr>
        <w:tabs>
          <w:tab w:val="center" w:pos="6979"/>
        </w:tabs>
        <w:spacing w:line="580" w:lineRule="exact"/>
        <w:ind w:firstLine="640" w:firstLineChars="200"/>
        <w:jc w:val="center"/>
        <w:rPr>
          <w:rFonts w:hint="default"/>
          <w:highlight w:val="none"/>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highlight w:val="none"/>
          <w:lang w:val="en-US" w:eastAsia="zh-CN"/>
        </w:rPr>
      </w:pPr>
      <w:r>
        <w:rPr>
          <w:highlight w:val="none"/>
        </w:rPr>
        <w:drawing>
          <wp:inline distT="0" distB="0" distL="114300" distR="114300">
            <wp:extent cx="4572000" cy="2743200"/>
            <wp:effectExtent l="4445" t="4445" r="1460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年度本年支出合计</w:t>
      </w:r>
      <w:r>
        <w:rPr>
          <w:rFonts w:ascii="仿宋_GB2312" w:eastAsia="仿宋_GB2312"/>
          <w:sz w:val="28"/>
          <w:szCs w:val="28"/>
          <w:highlight w:val="none"/>
        </w:rPr>
        <w:t>14610.16</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3193.35</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17.94</w:t>
      </w:r>
      <w:r>
        <w:rPr>
          <w:rFonts w:hint="eastAsia" w:ascii="仿宋_GB2312" w:eastAsia="仿宋_GB2312"/>
          <w:sz w:val="28"/>
          <w:szCs w:val="28"/>
          <w:highlight w:val="none"/>
        </w:rPr>
        <w:t>%，其中：基本支出</w:t>
      </w:r>
      <w:r>
        <w:rPr>
          <w:rFonts w:ascii="仿宋_GB2312" w:eastAsia="仿宋_GB2312"/>
          <w:sz w:val="28"/>
          <w:szCs w:val="28"/>
          <w:highlight w:val="none"/>
        </w:rPr>
        <w:t>7409.3</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万元，占支出合计的</w:t>
      </w:r>
      <w:r>
        <w:rPr>
          <w:rFonts w:ascii="仿宋_GB2312" w:eastAsia="仿宋_GB2312"/>
          <w:sz w:val="28"/>
          <w:szCs w:val="28"/>
          <w:highlight w:val="none"/>
        </w:rPr>
        <w:t>50.71</w:t>
      </w:r>
      <w:r>
        <w:rPr>
          <w:rFonts w:hint="eastAsia" w:ascii="仿宋_GB2312" w:eastAsia="仿宋_GB2312"/>
          <w:sz w:val="28"/>
          <w:szCs w:val="28"/>
          <w:highlight w:val="none"/>
        </w:rPr>
        <w:t>%；项目支出</w:t>
      </w:r>
      <w:r>
        <w:rPr>
          <w:rFonts w:ascii="仿宋_GB2312" w:eastAsia="仿宋_GB2312"/>
          <w:sz w:val="28"/>
          <w:szCs w:val="28"/>
          <w:highlight w:val="none"/>
        </w:rPr>
        <w:t>7200.84</w:t>
      </w:r>
      <w:r>
        <w:rPr>
          <w:rFonts w:hint="eastAsia" w:ascii="仿宋_GB2312" w:eastAsia="仿宋_GB2312"/>
          <w:sz w:val="28"/>
          <w:szCs w:val="28"/>
          <w:highlight w:val="none"/>
        </w:rPr>
        <w:t>万元，占支出合计的</w:t>
      </w:r>
      <w:r>
        <w:rPr>
          <w:rFonts w:ascii="仿宋_GB2312" w:eastAsia="仿宋_GB2312"/>
          <w:sz w:val="28"/>
          <w:szCs w:val="28"/>
          <w:highlight w:val="none"/>
        </w:rPr>
        <w:t>49.2</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highlight w:val="none"/>
        </w:rPr>
      </w:pPr>
      <w:r>
        <w:rPr>
          <w:highlight w:val="none"/>
        </w:rPr>
        <w:drawing>
          <wp:inline distT="0" distB="0" distL="114300" distR="114300">
            <wp:extent cx="4572000" cy="2743200"/>
            <wp:effectExtent l="4445" t="4445" r="14605" b="14605"/>
            <wp:docPr id="2"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9642.49</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106.07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1.09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落实政府过紧日子要求</w:t>
      </w:r>
      <w:r>
        <w:rPr>
          <w:rFonts w:hint="eastAsia" w:ascii="仿宋_GB2312" w:eastAsia="仿宋_GB2312"/>
          <w:sz w:val="28"/>
          <w:szCs w:val="28"/>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9489.47</w:t>
      </w:r>
      <w:r>
        <w:rPr>
          <w:rFonts w:hint="eastAsia" w:ascii="仿宋_GB2312" w:eastAsia="仿宋_GB2312"/>
          <w:sz w:val="28"/>
          <w:szCs w:val="28"/>
          <w:highlight w:val="none"/>
        </w:rPr>
        <w:t>万元，主要用于以下方面（按大类）：</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2.30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0.02</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771.32万元，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8.13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lang w:val="en-US" w:eastAsia="zh-CN"/>
        </w:rPr>
        <w:t>507.63万元，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5.35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；自然资源海洋气象等支出</w:t>
      </w:r>
      <w:r>
        <w:rPr>
          <w:rFonts w:hint="eastAsia" w:ascii="仿宋_GB2312" w:eastAsia="仿宋_GB2312"/>
          <w:sz w:val="28"/>
          <w:szCs w:val="28"/>
          <w:highlight w:val="none"/>
          <w:lang w:val="en-US" w:eastAsia="zh-CN"/>
        </w:rPr>
        <w:t>8190.23万元，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86.31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；灾害防治及应急管理支出</w:t>
      </w:r>
      <w:r>
        <w:rPr>
          <w:rFonts w:hint="eastAsia" w:ascii="仿宋_GB2312" w:eastAsia="仿宋_GB2312"/>
          <w:sz w:val="28"/>
          <w:szCs w:val="28"/>
          <w:highlight w:val="none"/>
          <w:lang w:val="en-US" w:eastAsia="zh-CN"/>
        </w:rPr>
        <w:t>17.99万元，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0.19</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hAnsi="Times New Roman" w:eastAsia="仿宋_GB2312" w:cs="Times New Roman"/>
          <w:b w:val="0"/>
          <w:bCs w:val="0"/>
          <w:kern w:val="2"/>
          <w:sz w:val="28"/>
          <w:szCs w:val="28"/>
          <w:highlight w:val="none"/>
          <w:lang w:val="en-US" w:eastAsia="zh-CN" w:bidi="ar-SA"/>
        </w:rPr>
        <w:t>、</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0.37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13.86</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“进修及培训”202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0.37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13.86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落实政府过紧日子要求</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hAnsi="Times New Roman" w:eastAsia="仿宋_GB2312" w:cs="Times New Roman"/>
          <w:b w:val="0"/>
          <w:bCs w:val="0"/>
          <w:kern w:val="2"/>
          <w:sz w:val="28"/>
          <w:szCs w:val="28"/>
          <w:highlight w:val="none"/>
          <w:lang w:val="en-US" w:eastAsia="zh-CN" w:bidi="ar-SA"/>
        </w:rPr>
        <w:t>、</w:t>
      </w:r>
      <w:r>
        <w:rPr>
          <w:rFonts w:hint="eastAsia" w:ascii="仿宋_GB2312" w:eastAsia="仿宋_GB2312"/>
          <w:sz w:val="28"/>
          <w:szCs w:val="28"/>
          <w:highlight w:val="none"/>
        </w:rPr>
        <w:t>“社会保障和就业支出”202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771.32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37.12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5.06</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“行政事业单位养老支出”202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771.32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37.12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5.06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为新招录人员追加养老保险、职业年金缴费</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w:t>
      </w:r>
      <w:r>
        <w:rPr>
          <w:rFonts w:hint="eastAsia" w:ascii="仿宋_GB2312" w:hAnsi="Times New Roman" w:eastAsia="仿宋_GB2312" w:cs="Times New Roman"/>
          <w:b w:val="0"/>
          <w:bCs w:val="0"/>
          <w:kern w:val="2"/>
          <w:sz w:val="28"/>
          <w:szCs w:val="28"/>
          <w:highlight w:val="none"/>
          <w:lang w:val="en-US" w:eastAsia="zh-CN" w:bidi="ar-SA"/>
        </w:rPr>
        <w:t>、</w:t>
      </w:r>
      <w:r>
        <w:rPr>
          <w:rFonts w:hint="eastAsia" w:ascii="仿宋_GB2312" w:eastAsia="仿宋_GB2312"/>
          <w:sz w:val="28"/>
          <w:szCs w:val="28"/>
          <w:highlight w:val="none"/>
          <w:lang w:val="en-US" w:eastAsia="zh-CN"/>
        </w:rPr>
        <w:t>“卫生健康支出”2023年度决算507.63万元，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20.39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4.18%。其中：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507.63万元，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20.39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4.18%。主要原因：</w:t>
      </w:r>
      <w:r>
        <w:rPr>
          <w:rFonts w:hint="eastAsia" w:ascii="仿宋_GB2312" w:eastAsia="仿宋_GB2312"/>
          <w:sz w:val="28"/>
          <w:szCs w:val="28"/>
          <w:highlight w:val="none"/>
          <w:lang w:eastAsia="zh-CN"/>
        </w:rPr>
        <w:t>为新招录人员追加医疗保险缴费。</w:t>
      </w:r>
    </w:p>
    <w:p>
      <w:pPr>
        <w:numPr>
          <w:ilvl w:val="0"/>
          <w:numId w:val="0"/>
        </w:num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hAnsi="Times New Roman" w:eastAsia="仿宋_GB2312" w:cs="Times New Roman"/>
          <w:b w:val="0"/>
          <w:bCs w:val="0"/>
          <w:kern w:val="2"/>
          <w:sz w:val="28"/>
          <w:szCs w:val="28"/>
          <w:highlight w:val="none"/>
          <w:lang w:val="en-US" w:eastAsia="zh-CN" w:bidi="ar-SA"/>
        </w:rPr>
        <w:t>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eastAsia="zh-CN"/>
        </w:rPr>
        <w:t>自然资源海洋气象等支出”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8190.23万元，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391.78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5.02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其中：</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自然资源事务</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8190.23万元，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391.78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5.02</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追加</w:t>
      </w:r>
      <w:r>
        <w:rPr>
          <w:rFonts w:hint="eastAsia" w:ascii="仿宋_GB2312" w:eastAsia="仿宋_GB2312"/>
          <w:sz w:val="28"/>
          <w:szCs w:val="28"/>
          <w:highlight w:val="none"/>
        </w:rPr>
        <w:t>北京市房地一体的宅基地、集体建设用地地籍调查和确权登记工作</w:t>
      </w:r>
      <w:r>
        <w:rPr>
          <w:rFonts w:hint="eastAsia" w:ascii="仿宋_GB2312" w:eastAsia="仿宋_GB2312"/>
          <w:sz w:val="28"/>
          <w:szCs w:val="28"/>
          <w:highlight w:val="none"/>
          <w:lang w:eastAsia="zh-CN"/>
        </w:rPr>
        <w:t>经费、为新招录人员追加人员工资</w:t>
      </w:r>
      <w:r>
        <w:rPr>
          <w:rFonts w:hint="eastAsia" w:ascii="仿宋_GB2312" w:eastAsia="仿宋_GB2312"/>
          <w:sz w:val="28"/>
          <w:szCs w:val="28"/>
          <w:highlight w:val="none"/>
        </w:rPr>
        <w:t>。</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灾害防治及应急管理支出”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17.99万元，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0.01万元，下降0.06%。其中：</w:t>
      </w:r>
    </w:p>
    <w:p>
      <w:pPr>
        <w:numPr>
          <w:ilvl w:val="0"/>
          <w:numId w:val="0"/>
        </w:numPr>
        <w:spacing w:line="580" w:lineRule="exact"/>
        <w:ind w:left="0" w:leftChars="0" w:firstLine="280" w:firstLineChars="10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“自然灾害防治”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17.99万元，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0.01万元，下降0.06%。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地质灾害防治项目结余</w:t>
      </w:r>
      <w:r>
        <w:rPr>
          <w:rFonts w:hint="eastAsia" w:ascii="仿宋_GB2312" w:eastAsia="仿宋_GB2312"/>
          <w:sz w:val="28"/>
          <w:szCs w:val="28"/>
          <w:highlight w:val="none"/>
          <w:lang w:val="en-US" w:eastAsia="zh-CN"/>
        </w:rPr>
        <w:t>0.01万元</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年度政府性基金预算财政拨款支出</w:t>
      </w:r>
      <w:r>
        <w:rPr>
          <w:rFonts w:ascii="仿宋_GB2312" w:eastAsia="仿宋_GB2312"/>
          <w:sz w:val="28"/>
          <w:szCs w:val="28"/>
          <w:highlight w:val="none"/>
        </w:rPr>
        <w:t>141.73</w:t>
      </w:r>
      <w:r>
        <w:rPr>
          <w:rFonts w:hint="eastAsia" w:ascii="仿宋_GB2312" w:eastAsia="仿宋_GB2312"/>
          <w:sz w:val="28"/>
          <w:szCs w:val="28"/>
          <w:highlight w:val="none"/>
        </w:rPr>
        <w:t>万元，主要用于以下方面（按大类）：城乡社区支出</w:t>
      </w:r>
      <w:r>
        <w:rPr>
          <w:rFonts w:ascii="仿宋_GB2312" w:eastAsia="仿宋_GB2312"/>
          <w:sz w:val="28"/>
          <w:szCs w:val="28"/>
          <w:highlight w:val="none"/>
        </w:rPr>
        <w:t>141.73</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“城乡社区支出”202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141.73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0.70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0.49</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“国有土地使用权出让收入安排的支出”202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141.73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0.70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0.49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土地出让业务支出项目结余</w:t>
      </w:r>
      <w:r>
        <w:rPr>
          <w:rFonts w:hint="eastAsia" w:ascii="仿宋_GB2312" w:eastAsia="仿宋_GB2312"/>
          <w:sz w:val="28"/>
          <w:szCs w:val="28"/>
          <w:highlight w:val="none"/>
          <w:lang w:val="en-US" w:eastAsia="zh-CN"/>
        </w:rPr>
        <w:t>0.70万元</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tabs>
          <w:tab w:val="center" w:pos="6979"/>
        </w:tabs>
        <w:spacing w:line="580" w:lineRule="exact"/>
        <w:ind w:firstLine="548" w:firstLineChars="196"/>
        <w:rPr>
          <w:rFonts w:hint="eastAsia" w:ascii="仿宋_GB2312" w:eastAsia="仿宋_GB2312"/>
          <w:sz w:val="28"/>
          <w:szCs w:val="28"/>
          <w:highlight w:val="none"/>
        </w:rPr>
      </w:pPr>
      <w:r>
        <w:rPr>
          <w:rFonts w:hint="eastAsia" w:ascii="仿宋_GB2312" w:eastAsia="仿宋_GB2312"/>
          <w:sz w:val="28"/>
          <w:szCs w:val="28"/>
          <w:highlight w:val="none"/>
          <w:lang w:eastAsia="zh-CN"/>
        </w:rPr>
        <w:t>本单位无此项经费</w:t>
      </w:r>
      <w:r>
        <w:rPr>
          <w:rFonts w:hint="eastAsia" w:ascii="仿宋_GB2312" w:eastAsia="仿宋_GB2312"/>
          <w:sz w:val="28"/>
          <w:szCs w:val="28"/>
          <w:highlight w:val="none"/>
        </w:rPr>
        <w:t>。</w:t>
      </w:r>
    </w:p>
    <w:p>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7409.31</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autoSpaceDE w:val="0"/>
        <w:autoSpaceDN w:val="0"/>
        <w:adjustRightInd w:val="0"/>
        <w:spacing w:line="580" w:lineRule="exact"/>
        <w:jc w:val="center"/>
        <w:rPr>
          <w:rFonts w:hint="eastAsia" w:ascii="宋体" w:hAnsi="宋体" w:cs="宋体"/>
          <w:b/>
          <w:spacing w:val="40"/>
          <w:kern w:val="0"/>
          <w:sz w:val="32"/>
          <w:szCs w:val="32"/>
          <w:highlight w:val="none"/>
        </w:rPr>
      </w:pPr>
      <w:r>
        <w:rPr>
          <w:rFonts w:ascii="仿宋_GB2312" w:eastAsia="仿宋_GB2312"/>
          <w:sz w:val="28"/>
          <w:szCs w:val="28"/>
          <w:highlight w:val="none"/>
        </w:rPr>
        <w:br w:type="page"/>
      </w: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“三公”经费包括本单位所属2行政单位、1个参照公务员法管理事业单位、1个事业单位。202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31.36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44.52</w:t>
      </w:r>
      <w:r>
        <w:rPr>
          <w:rFonts w:hint="eastAsia" w:ascii="仿宋_GB2312" w:eastAsia="仿宋_GB2312"/>
          <w:sz w:val="28"/>
          <w:szCs w:val="28"/>
          <w:highlight w:val="none"/>
        </w:rPr>
        <w:t>万元减少</w:t>
      </w:r>
      <w:r>
        <w:rPr>
          <w:rFonts w:ascii="仿宋_GB2312" w:eastAsia="仿宋_GB2312"/>
          <w:sz w:val="28"/>
          <w:szCs w:val="28"/>
          <w:highlight w:val="none"/>
        </w:rPr>
        <w:t>13.16</w:t>
      </w:r>
      <w:r>
        <w:rPr>
          <w:rFonts w:hint="eastAsia" w:ascii="仿宋_GB2312" w:eastAsia="仿宋_GB2312"/>
          <w:sz w:val="28"/>
          <w:szCs w:val="28"/>
          <w:highlight w:val="none"/>
        </w:rPr>
        <w:t>万元。其中：</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w:t>
      </w:r>
      <w:r>
        <w:rPr>
          <w:rFonts w:hint="eastAsia" w:ascii="仿宋_GB2312" w:eastAsia="仿宋_GB2312"/>
          <w:sz w:val="28"/>
          <w:szCs w:val="28"/>
          <w:highlight w:val="none"/>
          <w:lang w:eastAsia="zh-CN"/>
        </w:rPr>
        <w:t>本单位无此项经费</w:t>
      </w:r>
      <w:r>
        <w:rPr>
          <w:rFonts w:hint="eastAsia" w:ascii="仿宋_GB2312" w:eastAsia="仿宋_GB2312"/>
          <w:sz w:val="28"/>
          <w:szCs w:val="28"/>
          <w:highlight w:val="none"/>
        </w:rPr>
        <w:t>。</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w:t>
      </w:r>
      <w:r>
        <w:rPr>
          <w:rFonts w:hint="eastAsia" w:ascii="仿宋_GB2312" w:eastAsia="仿宋_GB2312"/>
          <w:sz w:val="28"/>
          <w:szCs w:val="28"/>
          <w:highlight w:val="none"/>
          <w:lang w:eastAsia="zh-CN"/>
        </w:rPr>
        <w:t>本单位无此项经费</w:t>
      </w:r>
      <w:r>
        <w:rPr>
          <w:rFonts w:hint="eastAsia" w:ascii="仿宋_GB2312" w:eastAsia="仿宋_GB2312"/>
          <w:sz w:val="28"/>
          <w:szCs w:val="28"/>
          <w:highlight w:val="none"/>
        </w:rPr>
        <w:t>。</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31.36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44.52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13.16</w:t>
      </w:r>
      <w:r>
        <w:rPr>
          <w:rFonts w:hint="eastAsia" w:ascii="仿宋_GB2312" w:eastAsia="仿宋_GB2312"/>
          <w:sz w:val="28"/>
          <w:szCs w:val="28"/>
          <w:highlight w:val="none"/>
        </w:rPr>
        <w:t>万元。</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其中，公务用车购置费202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17.98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eastAsia="zh-CN"/>
        </w:rPr>
        <w:t>金额一致</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年度更新</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13.38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26.54</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13.16</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落实政府过紧日子要求</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年度公务用车运行维护费中，公务用车加油</w:t>
      </w:r>
      <w:r>
        <w:rPr>
          <w:rFonts w:ascii="仿宋_GB2312" w:eastAsia="仿宋_GB2312"/>
          <w:sz w:val="28"/>
          <w:szCs w:val="28"/>
          <w:highlight w:val="none"/>
        </w:rPr>
        <w:t>4</w:t>
      </w:r>
      <w:r>
        <w:rPr>
          <w:rFonts w:hint="eastAsia" w:ascii="仿宋_GB2312" w:eastAsia="仿宋_GB2312"/>
          <w:sz w:val="28"/>
          <w:szCs w:val="28"/>
          <w:highlight w:val="none"/>
        </w:rPr>
        <w:t>万元，公务用车维修</w:t>
      </w:r>
      <w:r>
        <w:rPr>
          <w:rFonts w:ascii="仿宋_GB2312" w:eastAsia="仿宋_GB2312"/>
          <w:sz w:val="28"/>
          <w:szCs w:val="28"/>
          <w:highlight w:val="none"/>
        </w:rPr>
        <w:t>5.44</w:t>
      </w:r>
      <w:r>
        <w:rPr>
          <w:rFonts w:hint="eastAsia" w:ascii="仿宋_GB2312" w:eastAsia="仿宋_GB2312"/>
          <w:sz w:val="28"/>
          <w:szCs w:val="28"/>
          <w:highlight w:val="none"/>
        </w:rPr>
        <w:t>万元，公务用车保险</w:t>
      </w:r>
      <w:r>
        <w:rPr>
          <w:rFonts w:ascii="仿宋_GB2312" w:eastAsia="仿宋_GB2312"/>
          <w:sz w:val="28"/>
          <w:szCs w:val="28"/>
          <w:highlight w:val="none"/>
        </w:rPr>
        <w:t>3.28</w:t>
      </w:r>
      <w:r>
        <w:rPr>
          <w:rFonts w:hint="eastAsia" w:ascii="仿宋_GB2312" w:eastAsia="仿宋_GB2312"/>
          <w:sz w:val="28"/>
          <w:szCs w:val="28"/>
          <w:highlight w:val="none"/>
        </w:rPr>
        <w:t>万元，公务用车其他支出</w:t>
      </w:r>
      <w:r>
        <w:rPr>
          <w:rFonts w:ascii="仿宋_GB2312" w:eastAsia="仿宋_GB2312"/>
          <w:sz w:val="28"/>
          <w:szCs w:val="28"/>
          <w:highlight w:val="none"/>
        </w:rPr>
        <w:t>0.66</w:t>
      </w:r>
      <w:r>
        <w:rPr>
          <w:rFonts w:hint="eastAsia" w:ascii="仿宋_GB2312" w:eastAsia="仿宋_GB2312"/>
          <w:sz w:val="28"/>
          <w:szCs w:val="28"/>
          <w:highlight w:val="none"/>
        </w:rPr>
        <w:t>万元</w:t>
      </w:r>
      <w:bookmarkStart w:id="0" w:name="_GoBack"/>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17</w:t>
      </w:r>
      <w:r>
        <w:rPr>
          <w:rFonts w:hint="eastAsia" w:ascii="仿宋_GB2312" w:eastAsia="仿宋_GB2312"/>
          <w:sz w:val="28"/>
          <w:szCs w:val="28"/>
          <w:highlight w:val="none"/>
        </w:rPr>
        <w:t>辆，</w:t>
      </w:r>
      <w:r>
        <w:rPr>
          <w:rFonts w:hint="eastAsia" w:ascii="仿宋_GB2312" w:eastAsia="仿宋_GB2312"/>
          <w:sz w:val="28"/>
          <w:szCs w:val="28"/>
          <w:highlight w:val="none"/>
        </w:rPr>
        <w:t>车均运行维护费</w:t>
      </w:r>
      <w:r>
        <w:rPr>
          <w:rFonts w:hint="eastAsia" w:ascii="仿宋_GB2312" w:eastAsia="仿宋_GB2312"/>
          <w:sz w:val="28"/>
          <w:szCs w:val="28"/>
          <w:highlight w:val="none"/>
          <w:lang w:val="en-US" w:eastAsia="zh-CN"/>
        </w:rPr>
        <w:t>0.74</w:t>
      </w:r>
      <w:r>
        <w:rPr>
          <w:rFonts w:hint="eastAsia" w:ascii="仿宋_GB2312" w:eastAsia="仿宋_GB2312"/>
          <w:sz w:val="28"/>
          <w:szCs w:val="28"/>
          <w:highlight w:val="none"/>
        </w:rPr>
        <w:t>万元。</w:t>
      </w:r>
    </w:p>
    <w:p>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年度使用财政拨款安排的基本支出中的日常公用经费支出，合计</w:t>
      </w:r>
      <w:r>
        <w:rPr>
          <w:rFonts w:hint="eastAsia" w:ascii="仿宋_GB2312" w:eastAsia="仿宋_GB2312"/>
          <w:sz w:val="28"/>
          <w:szCs w:val="28"/>
          <w:highlight w:val="none"/>
          <w:lang w:val="en-US" w:eastAsia="zh-CN"/>
        </w:rPr>
        <w:t>934.65</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51.28</w:t>
      </w:r>
      <w:r>
        <w:rPr>
          <w:rFonts w:hint="eastAsia" w:ascii="仿宋_GB2312" w:eastAsia="仿宋_GB2312"/>
          <w:sz w:val="28"/>
          <w:szCs w:val="28"/>
          <w:highlight w:val="none"/>
        </w:rPr>
        <w:t>万元，减少原因：</w:t>
      </w:r>
      <w:r>
        <w:rPr>
          <w:rFonts w:hint="eastAsia" w:ascii="仿宋_GB2312" w:eastAsia="仿宋_GB2312"/>
          <w:sz w:val="28"/>
          <w:szCs w:val="28"/>
          <w:highlight w:val="none"/>
          <w:lang w:eastAsia="zh-CN"/>
        </w:rPr>
        <w:t>落实政府过紧日子要求</w:t>
      </w:r>
      <w:r>
        <w:rPr>
          <w:rFonts w:hint="eastAsia" w:ascii="仿宋_GB2312" w:eastAsia="仿宋_GB2312"/>
          <w:sz w:val="28"/>
          <w:szCs w:val="28"/>
          <w:highlight w:val="none"/>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年度政府采购支出总额</w:t>
      </w:r>
      <w:r>
        <w:rPr>
          <w:rFonts w:ascii="仿宋_GB2312" w:eastAsia="仿宋_GB2312"/>
          <w:sz w:val="28"/>
          <w:szCs w:val="28"/>
          <w:highlight w:val="none"/>
        </w:rPr>
        <w:t>4647.75</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64.83</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4582.92</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949.85</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20.4</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923.87</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19.8</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lang w:val="en-US" w:eastAsia="zh-CN"/>
        </w:rPr>
        <w:t>2023年度新购置车辆1</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w:t>
      </w:r>
      <w:r>
        <w:rPr>
          <w:rFonts w:hint="eastAsia" w:ascii="仿宋_GB2312" w:eastAsia="仿宋_GB2312"/>
          <w:sz w:val="28"/>
          <w:szCs w:val="28"/>
          <w:highlight w:val="none"/>
          <w:lang w:eastAsia="zh-CN"/>
        </w:rPr>
        <w:t>北京市规划和自然资源委员会海淀分局共有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17</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327.5</w:t>
      </w:r>
      <w:bookmarkEnd w:id="0"/>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p>
    <w:p>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w:t>
      </w:r>
      <w:r>
        <w:rPr>
          <w:rFonts w:ascii="仿宋_GB2312" w:eastAsia="仿宋_GB2312"/>
          <w:sz w:val="28"/>
          <w:szCs w:val="28"/>
          <w:highlight w:val="none"/>
        </w:rPr>
        <w:t>政府购买服务决算4733.51</w:t>
      </w:r>
      <w:r>
        <w:rPr>
          <w:rFonts w:hint="eastAsia" w:ascii="仿宋_GB2312" w:eastAsia="仿宋_GB2312"/>
          <w:sz w:val="28"/>
          <w:szCs w:val="28"/>
          <w:highlight w:val="none"/>
        </w:rPr>
        <w:t>万元。</w:t>
      </w:r>
    </w:p>
    <w:p>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7.教育支出（类）进修及培训（款）培训支出（项）</w:t>
      </w:r>
      <w:r>
        <w:rPr>
          <w:rFonts w:hint="eastAsia" w:ascii="仿宋_GB2312" w:eastAsia="仿宋_GB2312"/>
          <w:sz w:val="28"/>
          <w:szCs w:val="28"/>
          <w:highlight w:val="none"/>
          <w:lang w:eastAsia="zh-CN"/>
        </w:rPr>
        <w:t>：反映各部门安排的用于培训的支出。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（款）行政单位离退休（项）</w:t>
      </w:r>
      <w:r>
        <w:rPr>
          <w:rFonts w:hint="eastAsia" w:ascii="仿宋_GB2312" w:eastAsia="仿宋_GB2312"/>
          <w:sz w:val="28"/>
          <w:szCs w:val="28"/>
          <w:highlight w:val="none"/>
          <w:lang w:eastAsia="zh-CN"/>
        </w:rPr>
        <w:t>：反映行政单位（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）开支的离退休经费。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事业单位离退休</w:t>
      </w:r>
      <w:r>
        <w:rPr>
          <w:rFonts w:hint="eastAsia" w:ascii="仿宋_GB2312" w:eastAsia="仿宋_GB2312"/>
          <w:sz w:val="28"/>
          <w:szCs w:val="28"/>
          <w:highlight w:val="none"/>
        </w:rPr>
        <w:t>（项）</w:t>
      </w:r>
      <w:r>
        <w:rPr>
          <w:rFonts w:hint="eastAsia" w:ascii="仿宋_GB2312" w:eastAsia="仿宋_GB2312"/>
          <w:sz w:val="28"/>
          <w:szCs w:val="28"/>
          <w:highlight w:val="none"/>
          <w:lang w:eastAsia="zh-CN"/>
        </w:rPr>
        <w:t>：反映事业单位开支的离退休经费。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机关事业单位基本养老保险缴费支出</w:t>
      </w:r>
      <w:r>
        <w:rPr>
          <w:rFonts w:hint="eastAsia" w:ascii="仿宋_GB2312" w:eastAsia="仿宋_GB2312"/>
          <w:sz w:val="28"/>
          <w:szCs w:val="28"/>
          <w:highlight w:val="none"/>
        </w:rPr>
        <w:t>（项）</w:t>
      </w:r>
      <w:r>
        <w:rPr>
          <w:rFonts w:hint="eastAsia" w:ascii="仿宋_GB2312" w:eastAsia="仿宋_GB2312"/>
          <w:sz w:val="28"/>
          <w:szCs w:val="28"/>
          <w:highlight w:val="none"/>
          <w:lang w:eastAsia="zh-CN"/>
        </w:rPr>
        <w:t>：反映机关事业单位实施养老保险制度由单位缴纳的基本养老保险费支出。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（款）机关事业单位职业年金缴费支出（项）</w:t>
      </w:r>
      <w:r>
        <w:rPr>
          <w:rFonts w:hint="eastAsia" w:ascii="仿宋_GB2312" w:eastAsia="仿宋_GB2312"/>
          <w:sz w:val="28"/>
          <w:szCs w:val="28"/>
          <w:highlight w:val="none"/>
          <w:lang w:eastAsia="zh-CN"/>
        </w:rPr>
        <w:t>：反映机关事业单位实施养老保险制度由单位缴纳的职业年金支出。</w:t>
      </w:r>
    </w:p>
    <w:p>
      <w:p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12.卫生健康支出（类）行政事业单位医疗（款）行政单位医疗（项）：反映财政部门安排的行政单位（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13.卫生健康支出（类）行政事业单位医疗（款）事业单位医疗（项）：反映财政部门安排的事业单位</w:t>
      </w:r>
      <w:r>
        <w:rPr>
          <w:rFonts w:hint="eastAsia" w:ascii="仿宋_GB2312" w:eastAsia="仿宋_GB2312"/>
          <w:sz w:val="28"/>
          <w:szCs w:val="28"/>
          <w:highlight w:val="none"/>
          <w:lang w:eastAsia="zh-CN"/>
        </w:rPr>
        <w:t>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14.城乡社区支出（类）国有土地使用权出让收入安排的支出（款）土地出让业务支出（项）：反映土地出让收入用于土地出让业务费用的开支。</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15.城乡社区支出（类）</w:t>
      </w:r>
      <w:r>
        <w:rPr>
          <w:rFonts w:hint="default" w:ascii="仿宋_GB2312" w:eastAsia="仿宋_GB2312"/>
          <w:sz w:val="28"/>
          <w:szCs w:val="28"/>
          <w:highlight w:val="none"/>
          <w:lang w:val="en-US" w:eastAsia="zh-CN"/>
        </w:rPr>
        <w:t>其他城乡社区支出</w:t>
      </w:r>
      <w:r>
        <w:rPr>
          <w:rFonts w:hint="eastAsia" w:ascii="仿宋_GB2312" w:eastAsia="仿宋_GB2312"/>
          <w:sz w:val="28"/>
          <w:szCs w:val="28"/>
          <w:highlight w:val="none"/>
          <w:lang w:val="en-US" w:eastAsia="zh-CN"/>
        </w:rPr>
        <w:t>（款）</w:t>
      </w:r>
      <w:r>
        <w:rPr>
          <w:rFonts w:hint="default" w:ascii="仿宋_GB2312" w:eastAsia="仿宋_GB2312"/>
          <w:sz w:val="28"/>
          <w:szCs w:val="28"/>
          <w:highlight w:val="none"/>
          <w:lang w:val="en-US" w:eastAsia="zh-CN"/>
        </w:rPr>
        <w:t>其他城乡社区支出</w:t>
      </w:r>
      <w:r>
        <w:rPr>
          <w:rFonts w:hint="eastAsia" w:ascii="仿宋_GB2312" w:eastAsia="仿宋_GB2312"/>
          <w:sz w:val="28"/>
          <w:szCs w:val="28"/>
          <w:highlight w:val="none"/>
          <w:lang w:val="en-US" w:eastAsia="zh-CN"/>
        </w:rPr>
        <w:t>（项）：反映除上述项目以外其他用于城乡社区方面的支出。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16.自然资源海洋气象等支出（类）自然资源事务（款）行政运行（项）：反映行政单位（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）的基本支出。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17.自然资源海洋气象等支出（类）自然资源事务（款）一般行政管理事务（项）：反映行政单位（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）未单独设置项级科目的其他项目支出。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18.自然资源海洋气象等支出（类）自然资源事务（款）</w:t>
      </w:r>
      <w:r>
        <w:rPr>
          <w:rFonts w:hint="default" w:ascii="仿宋_GB2312" w:eastAsia="仿宋_GB2312"/>
          <w:sz w:val="28"/>
          <w:szCs w:val="28"/>
          <w:highlight w:val="none"/>
          <w:lang w:val="en-US" w:eastAsia="zh-CN"/>
        </w:rPr>
        <w:t>自然资源规划及管理</w:t>
      </w:r>
      <w:r>
        <w:rPr>
          <w:rFonts w:hint="eastAsia" w:ascii="仿宋_GB2312" w:eastAsia="仿宋_GB2312"/>
          <w:sz w:val="28"/>
          <w:szCs w:val="28"/>
          <w:highlight w:val="none"/>
          <w:lang w:val="en-US" w:eastAsia="zh-CN"/>
        </w:rPr>
        <w:t>（项）：反映用于国土空间规划、国土空间开发适宜性评价等方面的支出。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19.自然资源海洋气象等支出（类）自然资源事务（款）事业运行（项）：反映事业单位的基本支出，不包括行政单位（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）后勤服务中心、医疗室等附属事业单位。</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20.自然资源海洋气象等支出（类）自然资源事务（款）其他自然资源事务支出（项）：反映除上述项目以外其他用于自然资源事务方面的支出。</w:t>
      </w:r>
    </w:p>
    <w:p>
      <w:pPr>
        <w:numPr>
          <w:ilvl w:val="0"/>
          <w:numId w:val="0"/>
        </w:num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21.灾害防治及应急管理支出（类）自然灾害防治（款）地质灾害防治（项）：反映防治地质灾害方面的支出。</w:t>
      </w:r>
    </w:p>
    <w:p>
      <w:pPr>
        <w:ind w:firstLine="632" w:firstLineChars="200"/>
        <w:rPr>
          <w:rFonts w:hint="eastAsia" w:ascii="仿宋_GB2312" w:hAnsi="Times New Roman" w:eastAsia="仿宋_GB2312" w:cs="Times New Roman"/>
          <w:b/>
          <w:color w:val="000000"/>
          <w:spacing w:val="-2"/>
          <w:sz w:val="32"/>
          <w:szCs w:val="32"/>
          <w:highlight w:val="none"/>
        </w:rPr>
      </w:pPr>
    </w:p>
    <w:p>
      <w:pPr>
        <w:ind w:firstLine="640" w:firstLineChars="200"/>
        <w:jc w:val="center"/>
        <w:rPr>
          <w:rFonts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3</w:t>
      </w:r>
      <w:r>
        <w:rPr>
          <w:rFonts w:hint="eastAsia" w:ascii="黑体" w:eastAsia="黑体"/>
          <w:sz w:val="32"/>
          <w:szCs w:val="32"/>
          <w:highlight w:val="none"/>
        </w:rPr>
        <w:t>年度部门绩效评价情况</w:t>
      </w:r>
    </w:p>
    <w:p>
      <w:pPr>
        <w:ind w:firstLine="560" w:firstLineChars="200"/>
        <w:rPr>
          <w:rFonts w:hint="eastAsia" w:ascii="黑体" w:eastAsia="黑体"/>
          <w:sz w:val="28"/>
          <w:szCs w:val="28"/>
          <w:highlight w:val="none"/>
        </w:rPr>
      </w:pPr>
    </w:p>
    <w:p>
      <w:pPr>
        <w:ind w:firstLine="1120" w:firstLineChars="4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项目支出绩效自评表</w:t>
      </w:r>
      <w:r>
        <w:rPr>
          <w:rFonts w:hint="eastAsia" w:ascii="仿宋" w:hAnsi="仿宋" w:eastAsia="仿宋" w:cs="仿宋"/>
          <w:b w:val="0"/>
          <w:bCs w:val="0"/>
          <w:sz w:val="28"/>
          <w:szCs w:val="28"/>
          <w:highlight w:val="none"/>
          <w:lang w:eastAsia="zh-CN"/>
        </w:rPr>
        <w:t>（详见附件</w:t>
      </w:r>
      <w:r>
        <w:rPr>
          <w:rFonts w:hint="eastAsia" w:ascii="仿宋" w:hAnsi="仿宋" w:eastAsia="仿宋" w:cs="仿宋"/>
          <w:b w:val="0"/>
          <w:bCs w:val="0"/>
          <w:sz w:val="28"/>
          <w:szCs w:val="28"/>
          <w:highlight w:val="none"/>
          <w:lang w:val="en-US" w:eastAsia="zh-CN"/>
        </w:rPr>
        <w:t>2</w:t>
      </w:r>
      <w:r>
        <w:rPr>
          <w:rFonts w:hint="eastAsia" w:ascii="仿宋" w:hAnsi="仿宋" w:eastAsia="仿宋" w:cs="仿宋"/>
          <w:b w:val="0"/>
          <w:bCs w:val="0"/>
          <w:sz w:val="28"/>
          <w:szCs w:val="28"/>
          <w:highlight w:val="none"/>
          <w:lang w:eastAsia="zh-CN"/>
        </w:rPr>
        <w:t>）</w:t>
      </w:r>
    </w:p>
    <w:p>
      <w:pPr>
        <w:spacing w:line="480" w:lineRule="exact"/>
        <w:ind w:firstLine="560"/>
        <w:rPr>
          <w:rFonts w:hint="eastAsia" w:ascii="黑体" w:eastAsia="黑体"/>
          <w:sz w:val="28"/>
          <w:szCs w:val="28"/>
          <w:highlight w:val="none"/>
        </w:rPr>
      </w:pPr>
    </w:p>
    <w:p>
      <w:pPr>
        <w:pStyle w:val="2"/>
        <w:ind w:firstLine="560"/>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5BEF"/>
    <w:rsid w:val="00FE6A2B"/>
    <w:rsid w:val="00FF0275"/>
    <w:rsid w:val="00FF07B3"/>
    <w:rsid w:val="00FF1E37"/>
    <w:rsid w:val="02382230"/>
    <w:rsid w:val="024824CB"/>
    <w:rsid w:val="05D75030"/>
    <w:rsid w:val="05ED5544"/>
    <w:rsid w:val="075B1344"/>
    <w:rsid w:val="078D77EF"/>
    <w:rsid w:val="079004AC"/>
    <w:rsid w:val="085F33CA"/>
    <w:rsid w:val="08B33B0B"/>
    <w:rsid w:val="0A745034"/>
    <w:rsid w:val="0A8E1461"/>
    <w:rsid w:val="0B9B3C6F"/>
    <w:rsid w:val="0BEE7F54"/>
    <w:rsid w:val="0DF471F4"/>
    <w:rsid w:val="0F347199"/>
    <w:rsid w:val="0F8E2C57"/>
    <w:rsid w:val="0FB21B7D"/>
    <w:rsid w:val="0FD12D30"/>
    <w:rsid w:val="1059665E"/>
    <w:rsid w:val="10AC13BA"/>
    <w:rsid w:val="10E904CB"/>
    <w:rsid w:val="113066C1"/>
    <w:rsid w:val="11C4727F"/>
    <w:rsid w:val="13311A83"/>
    <w:rsid w:val="13535CFF"/>
    <w:rsid w:val="137A4F81"/>
    <w:rsid w:val="14716351"/>
    <w:rsid w:val="163548CE"/>
    <w:rsid w:val="16AF0347"/>
    <w:rsid w:val="16CC1169"/>
    <w:rsid w:val="171C49E1"/>
    <w:rsid w:val="1779128C"/>
    <w:rsid w:val="18270E2D"/>
    <w:rsid w:val="18F5277F"/>
    <w:rsid w:val="18FB236F"/>
    <w:rsid w:val="194A7C8B"/>
    <w:rsid w:val="1A8E7091"/>
    <w:rsid w:val="1A9363B6"/>
    <w:rsid w:val="1AEC0734"/>
    <w:rsid w:val="1B283008"/>
    <w:rsid w:val="1D767D65"/>
    <w:rsid w:val="1DE101C9"/>
    <w:rsid w:val="1DEF20B0"/>
    <w:rsid w:val="1E21497B"/>
    <w:rsid w:val="1E8930A5"/>
    <w:rsid w:val="1EB451EE"/>
    <w:rsid w:val="1F842044"/>
    <w:rsid w:val="1FA10253"/>
    <w:rsid w:val="1FAB4482"/>
    <w:rsid w:val="214243FA"/>
    <w:rsid w:val="21AF0D4A"/>
    <w:rsid w:val="257A14F5"/>
    <w:rsid w:val="25824598"/>
    <w:rsid w:val="27196C26"/>
    <w:rsid w:val="28D06940"/>
    <w:rsid w:val="29570C23"/>
    <w:rsid w:val="29EF086F"/>
    <w:rsid w:val="2AF3793F"/>
    <w:rsid w:val="2B4F3769"/>
    <w:rsid w:val="2BDA1BE3"/>
    <w:rsid w:val="2C885FB8"/>
    <w:rsid w:val="2CB43430"/>
    <w:rsid w:val="2EFFE297"/>
    <w:rsid w:val="300417D3"/>
    <w:rsid w:val="301437CA"/>
    <w:rsid w:val="30356292"/>
    <w:rsid w:val="36B9370D"/>
    <w:rsid w:val="39DB1222"/>
    <w:rsid w:val="3B1A2AE2"/>
    <w:rsid w:val="3C0838ED"/>
    <w:rsid w:val="3C2E799E"/>
    <w:rsid w:val="3C371C58"/>
    <w:rsid w:val="3C593492"/>
    <w:rsid w:val="3EB8566D"/>
    <w:rsid w:val="3EF63D5B"/>
    <w:rsid w:val="3F063FF5"/>
    <w:rsid w:val="400022D9"/>
    <w:rsid w:val="40D62F6B"/>
    <w:rsid w:val="414C1CB1"/>
    <w:rsid w:val="41685D5D"/>
    <w:rsid w:val="41C05B83"/>
    <w:rsid w:val="41C74856"/>
    <w:rsid w:val="42034CCB"/>
    <w:rsid w:val="432E7C48"/>
    <w:rsid w:val="433E495C"/>
    <w:rsid w:val="43DC0C26"/>
    <w:rsid w:val="457361DA"/>
    <w:rsid w:val="45AE062D"/>
    <w:rsid w:val="46FB537F"/>
    <w:rsid w:val="4A4009DF"/>
    <w:rsid w:val="4AC27CB3"/>
    <w:rsid w:val="4BF72BEF"/>
    <w:rsid w:val="4D2A40E0"/>
    <w:rsid w:val="4D517068"/>
    <w:rsid w:val="4D9B3EA0"/>
    <w:rsid w:val="4F674EC4"/>
    <w:rsid w:val="4F6E43F3"/>
    <w:rsid w:val="4FEB7591"/>
    <w:rsid w:val="503B1FAE"/>
    <w:rsid w:val="51DB3C59"/>
    <w:rsid w:val="546934FC"/>
    <w:rsid w:val="55762E42"/>
    <w:rsid w:val="55854A5F"/>
    <w:rsid w:val="55C027DF"/>
    <w:rsid w:val="56731087"/>
    <w:rsid w:val="570219CD"/>
    <w:rsid w:val="57A7B272"/>
    <w:rsid w:val="57F4225A"/>
    <w:rsid w:val="58470068"/>
    <w:rsid w:val="5A1720F9"/>
    <w:rsid w:val="5B9C37C2"/>
    <w:rsid w:val="5BA7C654"/>
    <w:rsid w:val="5BBC4B8E"/>
    <w:rsid w:val="5CAB4497"/>
    <w:rsid w:val="5D6361C4"/>
    <w:rsid w:val="5EEB27C8"/>
    <w:rsid w:val="638B61DA"/>
    <w:rsid w:val="64480A16"/>
    <w:rsid w:val="64C0607C"/>
    <w:rsid w:val="676F09E1"/>
    <w:rsid w:val="67913839"/>
    <w:rsid w:val="67B13D35"/>
    <w:rsid w:val="68290671"/>
    <w:rsid w:val="6A060CA6"/>
    <w:rsid w:val="6A0F7007"/>
    <w:rsid w:val="6A1F076A"/>
    <w:rsid w:val="6A25488F"/>
    <w:rsid w:val="6A9E68FE"/>
    <w:rsid w:val="6ADD0B5E"/>
    <w:rsid w:val="6B060622"/>
    <w:rsid w:val="6C1134DA"/>
    <w:rsid w:val="6D372F5B"/>
    <w:rsid w:val="6E486E1A"/>
    <w:rsid w:val="6EDB5B6B"/>
    <w:rsid w:val="6EE51CFE"/>
    <w:rsid w:val="6EEC0CAE"/>
    <w:rsid w:val="6F7A21F2"/>
    <w:rsid w:val="6FBA2FDB"/>
    <w:rsid w:val="700C1760"/>
    <w:rsid w:val="70121BA2"/>
    <w:rsid w:val="71424EDD"/>
    <w:rsid w:val="72CC0E51"/>
    <w:rsid w:val="73AE188E"/>
    <w:rsid w:val="77436AF8"/>
    <w:rsid w:val="77935205"/>
    <w:rsid w:val="787C41E2"/>
    <w:rsid w:val="7A3E06D4"/>
    <w:rsid w:val="7A7F1C49"/>
    <w:rsid w:val="7B5B7AE6"/>
    <w:rsid w:val="7BA7071E"/>
    <w:rsid w:val="7BDF6DA8"/>
    <w:rsid w:val="7C5A6013"/>
    <w:rsid w:val="7C7EDC1A"/>
    <w:rsid w:val="7CCED98D"/>
    <w:rsid w:val="7D08410F"/>
    <w:rsid w:val="7D8B0708"/>
    <w:rsid w:val="7DB96DED"/>
    <w:rsid w:val="7DD3AD81"/>
    <w:rsid w:val="7E10358D"/>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6032;&#24314;%20XLS%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0" i="0" u="none" strike="noStrike" kern="1200" spc="0" baseline="0">
                <a:solidFill>
                  <a:schemeClr val="tx1">
                    <a:lumMod val="65000"/>
                    <a:lumOff val="35000"/>
                  </a:schemeClr>
                </a:solidFill>
                <a:latin typeface="+mn-lt"/>
                <a:ea typeface="+mn-ea"/>
                <a:cs typeface="+mn-cs"/>
              </a:defRPr>
            </a:pPr>
            <a:r>
              <a:rPr altLang="en-US" sz="1800" b="1"/>
              <a:t>收入决算</a:t>
            </a:r>
            <a:endParaRPr altLang="en-US" sz="1800" b="1"/>
          </a:p>
        </c:rich>
      </c:tx>
      <c:layout>
        <c:manualLayout>
          <c:xMode val="edge"/>
          <c:yMode val="edge"/>
          <c:x val="0.274861111111111"/>
          <c:y val="0.0486111111111111"/>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工作表.xls]Sheet1'!$A$2:$A$3</c:f>
              <c:strCache>
                <c:ptCount val="2"/>
                <c:pt idx="0">
                  <c:v>财政拨款收入</c:v>
                </c:pt>
                <c:pt idx="1">
                  <c:v>其他收入</c:v>
                </c:pt>
              </c:strCache>
            </c:strRef>
          </c:cat>
          <c:val>
            <c:numRef>
              <c:f>'[新建 XLS 工作表.xls]Sheet1'!$B$2:$B$3</c:f>
              <c:numCache>
                <c:formatCode>0.00%</c:formatCode>
                <c:ptCount val="2"/>
                <c:pt idx="0">
                  <c:v>0.667198303927219</c:v>
                </c:pt>
                <c:pt idx="1">
                  <c:v>0.332801696072781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0" i="0" u="none" strike="noStrike" kern="1200" spc="0" baseline="0">
                <a:solidFill>
                  <a:schemeClr val="tx1">
                    <a:lumMod val="65000"/>
                    <a:lumOff val="35000"/>
                  </a:schemeClr>
                </a:solidFill>
                <a:latin typeface="+mn-lt"/>
                <a:ea typeface="+mn-ea"/>
                <a:cs typeface="+mn-cs"/>
              </a:defRPr>
            </a:pPr>
            <a:r>
              <a:rPr altLang="en-US" sz="1800" b="1"/>
              <a:t>支出决算</a:t>
            </a:r>
            <a:endParaRPr altLang="en-US" sz="1800" b="1"/>
          </a:p>
        </c:rich>
      </c:tx>
      <c:layout>
        <c:manualLayout>
          <c:xMode val="edge"/>
          <c:yMode val="edge"/>
          <c:x val="0.393611111111111"/>
          <c:y val="0.0520833333333333"/>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工作表.xls]Sheet1'!$A$2:$A$3</c:f>
              <c:strCache>
                <c:ptCount val="2"/>
                <c:pt idx="0">
                  <c:v>基本支出</c:v>
                </c:pt>
                <c:pt idx="1">
                  <c:v>项目支出</c:v>
                </c:pt>
              </c:strCache>
            </c:strRef>
          </c:cat>
          <c:val>
            <c:numRef>
              <c:f>'[新建 XLS 工作表.xls]Sheet1'!$B$2:$B$3</c:f>
              <c:numCache>
                <c:formatCode>0.00%</c:formatCode>
                <c:ptCount val="2"/>
                <c:pt idx="0">
                  <c:v>0.5071</c:v>
                </c:pt>
                <c:pt idx="1">
                  <c:v>0.4929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6</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2024-06-05T06:11:00Z</cp:lastPrinted>
  <dcterms:modified xsi:type="dcterms:W3CDTF">2024-08-26T06:51:18Z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