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numPr>
          <w:ilvl w:val="0"/>
          <w:numId w:val="0"/>
        </w:numPr>
        <w:spacing w:line="560" w:lineRule="exact"/>
        <w:rPr>
          <w:rFonts w:hint="eastAsia" w:ascii="楷体_GB2312" w:eastAsia="楷体_GB2312"/>
          <w:color w:val="000000"/>
          <w:sz w:val="32"/>
          <w:szCs w:val="32"/>
        </w:rPr>
      </w:pPr>
      <w:r>
        <w:rPr>
          <w:rFonts w:hint="eastAsia" w:ascii="楷体_GB2312" w:eastAsia="楷体_GB2312"/>
          <w:color w:val="000000"/>
          <w:sz w:val="32"/>
          <w:szCs w:val="32"/>
          <w:lang w:val="en-US" w:eastAsia="zh-CN"/>
        </w:rPr>
        <w:t xml:space="preserve">     1、</w:t>
      </w:r>
      <w:r>
        <w:rPr>
          <w:rFonts w:hint="eastAsia" w:ascii="楷体_GB2312" w:eastAsia="楷体_GB2312"/>
          <w:color w:val="000000"/>
          <w:sz w:val="32"/>
          <w:szCs w:val="32"/>
        </w:rPr>
        <w:t>机构设置情况</w:t>
      </w:r>
    </w:p>
    <w:p>
      <w:pPr>
        <w:ind w:firstLine="420" w:firstLineChars="200"/>
        <w:rPr>
          <w:rFonts w:hint="eastAsia" w:ascii="仿宋_GB2312" w:eastAsia="仿宋_GB2312"/>
          <w:sz w:val="32"/>
          <w:szCs w:val="32"/>
          <w:highlight w:val="none"/>
          <w:lang w:eastAsia="zh-CN"/>
        </w:rPr>
      </w:pPr>
      <w:r>
        <w:rPr>
          <w:rFonts w:hint="eastAsia"/>
          <w:lang w:val="en-US" w:eastAsia="zh-CN"/>
        </w:rPr>
        <w:t xml:space="preserve">    </w:t>
      </w:r>
      <w:r>
        <w:rPr>
          <w:rFonts w:hint="eastAsia" w:ascii="仿宋_GB2312" w:eastAsia="仿宋_GB2312"/>
          <w:sz w:val="32"/>
          <w:szCs w:val="32"/>
          <w:highlight w:val="none"/>
          <w:lang w:eastAsia="zh-CN"/>
        </w:rPr>
        <w:t>北京市城市建设档案馆成立于1981年5月，是国家专业档案馆，由北京市规划和自然资源委员会归口领导，单位性质为公益一类事业单位。</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lang w:eastAsia="zh-CN"/>
        </w:rPr>
        <w:t>北京市城市建设档案馆下设14个科室：办公室、党建人事科、财务科、总务科、信息化室、建设工程档案指导接收室、建设工程档案利用室、档案保管室、建设工程声像档案管理室、规划和自然资源档案指导接收室、规划和自然资源档案保管利用室、地质资料管理室、技术处理室、综合业务室。</w:t>
      </w:r>
    </w:p>
    <w:p>
      <w:pPr>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 xml:space="preserve"> 2、</w:t>
      </w:r>
      <w:r>
        <w:rPr>
          <w:rFonts w:hint="eastAsia" w:ascii="楷体_GB2312" w:eastAsia="楷体_GB2312"/>
          <w:color w:val="000000"/>
          <w:sz w:val="32"/>
          <w:szCs w:val="32"/>
        </w:rPr>
        <w:t>本单位职责</w:t>
      </w:r>
    </w:p>
    <w:p>
      <w:pPr>
        <w:ind w:firstLine="640" w:firstLineChars="20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北京市城市建设档案馆的主要职责：负责收集、汇交、整理、保管本市有关城市建设档案、地质资料等自然资源管理方面的档案资料，以及相关档案资料的编辑、研究、技术处理和利用工作；承担市规划自然资源委机关档案的收集、保管和利用等事务性工作。</w:t>
      </w:r>
    </w:p>
    <w:p>
      <w:pPr>
        <w:tabs>
          <w:tab w:val="center" w:pos="6979"/>
        </w:tabs>
        <w:spacing w:line="580" w:lineRule="exact"/>
        <w:rPr>
          <w:rFonts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（二）人员构成情况</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lang w:eastAsia="zh-CN"/>
        </w:rPr>
        <w:t>北京市城市建设档案馆</w:t>
      </w:r>
      <w:r>
        <w:rPr>
          <w:rFonts w:hint="eastAsia" w:ascii="仿宋_GB2312" w:eastAsia="仿宋_GB2312"/>
          <w:color w:val="000000"/>
          <w:sz w:val="32"/>
          <w:szCs w:val="32"/>
        </w:rPr>
        <w:t>单位行政编制</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人，实有人数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人；事业编制</w:t>
      </w:r>
      <w:r>
        <w:rPr>
          <w:rFonts w:hint="eastAsia" w:ascii="仿宋_GB2312" w:eastAsia="仿宋_GB2312"/>
          <w:color w:val="000000"/>
          <w:sz w:val="32"/>
          <w:szCs w:val="32"/>
          <w:lang w:val="en-US" w:eastAsia="zh-CN"/>
        </w:rPr>
        <w:t>140</w:t>
      </w:r>
      <w:r>
        <w:rPr>
          <w:rFonts w:hint="eastAsia" w:ascii="仿宋_GB2312" w:eastAsia="仿宋_GB2312"/>
          <w:color w:val="000000"/>
          <w:sz w:val="32"/>
          <w:szCs w:val="32"/>
        </w:rPr>
        <w:t>人，实有人数</w:t>
      </w:r>
      <w:r>
        <w:rPr>
          <w:rFonts w:hint="eastAsia" w:ascii="仿宋_GB2312" w:eastAsia="仿宋_GB2312"/>
          <w:color w:val="000000"/>
          <w:sz w:val="32"/>
          <w:szCs w:val="32"/>
          <w:lang w:val="en-US" w:eastAsia="zh-CN"/>
        </w:rPr>
        <w:t>108</w:t>
      </w:r>
      <w:r>
        <w:rPr>
          <w:rFonts w:hint="eastAsia" w:ascii="仿宋_GB2312" w:eastAsia="仿宋_GB2312"/>
          <w:color w:val="000000"/>
          <w:sz w:val="32"/>
          <w:szCs w:val="32"/>
        </w:rPr>
        <w:t>人</w:t>
      </w:r>
      <w:r>
        <w:rPr>
          <w:rFonts w:hint="eastAsia" w:ascii="仿宋_GB2312" w:eastAsia="仿宋_GB2312"/>
          <w:sz w:val="32"/>
          <w:szCs w:val="32"/>
          <w:highlight w:val="none"/>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6264.4</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143.75</w:t>
      </w:r>
      <w:r>
        <w:rPr>
          <w:rFonts w:hint="eastAsia" w:ascii="仿宋_GB2312" w:eastAsia="仿宋_GB2312"/>
          <w:sz w:val="28"/>
          <w:szCs w:val="28"/>
        </w:rPr>
        <w:t>万元，增长</w:t>
      </w:r>
      <w:r>
        <w:rPr>
          <w:rFonts w:hint="eastAsia" w:ascii="仿宋_GB2312" w:eastAsia="仿宋_GB2312"/>
          <w:sz w:val="28"/>
          <w:szCs w:val="28"/>
          <w:lang w:val="en-US" w:eastAsia="zh-CN"/>
        </w:rPr>
        <w:t>2.35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5860.51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187.92</w:t>
      </w:r>
      <w:r>
        <w:rPr>
          <w:rFonts w:hint="eastAsia" w:ascii="仿宋_GB2312" w:eastAsia="仿宋_GB2312"/>
          <w:sz w:val="28"/>
          <w:szCs w:val="28"/>
        </w:rPr>
        <w:t>万元，下降</w:t>
      </w:r>
      <w:r>
        <w:rPr>
          <w:rFonts w:hint="eastAsia" w:ascii="仿宋_GB2312" w:eastAsia="仿宋_GB2312"/>
          <w:sz w:val="28"/>
          <w:szCs w:val="28"/>
          <w:lang w:val="en-US" w:eastAsia="zh-CN"/>
        </w:rPr>
        <w:t>3.11</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5854.3</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ascii="仿宋_GB2312" w:eastAsia="仿宋_GB2312"/>
          <w:sz w:val="28"/>
          <w:szCs w:val="28"/>
        </w:rPr>
        <w:t>99.89</w:t>
      </w:r>
      <w:r>
        <w:rPr>
          <w:rFonts w:hint="eastAsia" w:ascii="仿宋_GB2312" w:eastAsia="仿宋_GB2312"/>
          <w:sz w:val="28"/>
          <w:szCs w:val="28"/>
        </w:rPr>
        <w:t>%。其中：一般公共预算财政拨款收入</w:t>
      </w:r>
      <w:r>
        <w:rPr>
          <w:rFonts w:ascii="仿宋_GB2312" w:eastAsia="仿宋_GB2312"/>
          <w:sz w:val="28"/>
          <w:szCs w:val="28"/>
        </w:rPr>
        <w:t>5854.3</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ascii="仿宋_GB2312" w:eastAsia="仿宋_GB2312"/>
          <w:sz w:val="28"/>
          <w:szCs w:val="28"/>
        </w:rPr>
        <w:t>99.89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6.19</w:t>
      </w:r>
      <w:r>
        <w:rPr>
          <w:rFonts w:hint="eastAsia" w:ascii="仿宋_GB2312" w:eastAsia="仿宋_GB2312"/>
          <w:sz w:val="28"/>
          <w:szCs w:val="28"/>
        </w:rPr>
        <w:t>万元，占收入合计的</w:t>
      </w:r>
      <w:r>
        <w:rPr>
          <w:rFonts w:ascii="仿宋_GB2312" w:eastAsia="仿宋_GB2312"/>
          <w:sz w:val="28"/>
          <w:szCs w:val="28"/>
        </w:rPr>
        <w:t>0.1</w:t>
      </w:r>
      <w:r>
        <w:rPr>
          <w:rFonts w:hint="eastAsia" w:ascii="仿宋_GB2312" w:eastAsia="仿宋_GB2312"/>
          <w:sz w:val="28"/>
          <w:szCs w:val="28"/>
          <w:lang w:val="en-US" w:eastAsia="zh-CN"/>
        </w:rPr>
        <w:t>1</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5875.05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146.52</w:t>
      </w:r>
      <w:r>
        <w:rPr>
          <w:rFonts w:hint="eastAsia" w:ascii="仿宋_GB2312" w:eastAsia="仿宋_GB2312"/>
          <w:sz w:val="28"/>
          <w:szCs w:val="28"/>
        </w:rPr>
        <w:t>万元，下降</w:t>
      </w:r>
      <w:r>
        <w:rPr>
          <w:rFonts w:hint="eastAsia" w:ascii="仿宋_GB2312" w:eastAsia="仿宋_GB2312"/>
          <w:sz w:val="28"/>
          <w:szCs w:val="28"/>
          <w:lang w:val="en-US" w:eastAsia="zh-CN"/>
        </w:rPr>
        <w:t>2.43</w:t>
      </w:r>
      <w:r>
        <w:rPr>
          <w:rFonts w:hint="eastAsia" w:ascii="仿宋_GB2312" w:eastAsia="仿宋_GB2312"/>
          <w:sz w:val="28"/>
          <w:szCs w:val="28"/>
        </w:rPr>
        <w:t>%，其中：基本支出</w:t>
      </w:r>
      <w:r>
        <w:rPr>
          <w:rFonts w:ascii="仿宋_GB2312" w:eastAsia="仿宋_GB2312"/>
          <w:sz w:val="28"/>
          <w:szCs w:val="28"/>
        </w:rPr>
        <w:t>4309.79</w:t>
      </w:r>
      <w:r>
        <w:rPr>
          <w:rFonts w:hint="eastAsia" w:ascii="仿宋_GB2312" w:eastAsia="仿宋_GB2312"/>
          <w:sz w:val="28"/>
          <w:szCs w:val="28"/>
        </w:rPr>
        <w:t>万元，占支出合计的</w:t>
      </w:r>
      <w:r>
        <w:rPr>
          <w:rFonts w:ascii="仿宋_GB2312" w:eastAsia="仿宋_GB2312"/>
          <w:sz w:val="28"/>
          <w:szCs w:val="28"/>
        </w:rPr>
        <w:t>73.3</w:t>
      </w:r>
      <w:r>
        <w:rPr>
          <w:rFonts w:hint="eastAsia" w:ascii="仿宋_GB2312" w:eastAsia="仿宋_GB2312"/>
          <w:sz w:val="28"/>
          <w:szCs w:val="28"/>
          <w:lang w:val="en-US" w:eastAsia="zh-CN"/>
        </w:rPr>
        <w:t>6</w:t>
      </w:r>
      <w:r>
        <w:rPr>
          <w:rFonts w:hint="eastAsia" w:ascii="仿宋_GB2312" w:eastAsia="仿宋_GB2312"/>
          <w:sz w:val="28"/>
          <w:szCs w:val="28"/>
        </w:rPr>
        <w:t>%；项目支出</w:t>
      </w:r>
      <w:r>
        <w:rPr>
          <w:rFonts w:ascii="仿宋_GB2312" w:eastAsia="仿宋_GB2312"/>
          <w:sz w:val="28"/>
          <w:szCs w:val="28"/>
        </w:rPr>
        <w:t>1565.26</w:t>
      </w:r>
      <w:r>
        <w:rPr>
          <w:rFonts w:hint="eastAsia" w:ascii="仿宋_GB2312" w:eastAsia="仿宋_GB2312"/>
          <w:sz w:val="28"/>
          <w:szCs w:val="28"/>
        </w:rPr>
        <w:t>万元，占支出合计的</w:t>
      </w:r>
      <w:r>
        <w:rPr>
          <w:rFonts w:ascii="仿宋_GB2312" w:eastAsia="仿宋_GB2312"/>
          <w:sz w:val="28"/>
          <w:szCs w:val="28"/>
        </w:rPr>
        <w:t>26.64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648585"/>
            <wp:effectExtent l="4445" t="4445" r="14605" b="1397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5854.3</w:t>
      </w:r>
      <w:r>
        <w:rPr>
          <w:rFonts w:hint="eastAsia" w:ascii="仿宋_GB2312" w:eastAsia="仿宋_GB2312"/>
          <w:sz w:val="28"/>
          <w:szCs w:val="28"/>
          <w:lang w:val="en-US" w:eastAsia="zh-CN"/>
        </w:rPr>
        <w:t>2</w:t>
      </w:r>
      <w:r>
        <w:rPr>
          <w:rFonts w:hint="eastAsia" w:ascii="仿宋_GB2312" w:eastAsia="仿宋_GB2312"/>
          <w:sz w:val="28"/>
          <w:szCs w:val="28"/>
        </w:rPr>
        <w:t>万元，比上年减少</w:t>
      </w:r>
      <w:r>
        <w:rPr>
          <w:rFonts w:hint="eastAsia" w:ascii="仿宋_GB2312" w:eastAsia="仿宋_GB2312"/>
          <w:sz w:val="28"/>
          <w:szCs w:val="28"/>
          <w:lang w:val="en-US" w:eastAsia="zh-CN"/>
        </w:rPr>
        <w:t>185.42</w:t>
      </w:r>
      <w:r>
        <w:rPr>
          <w:rFonts w:hint="eastAsia" w:ascii="仿宋_GB2312" w:eastAsia="仿宋_GB2312"/>
          <w:sz w:val="28"/>
          <w:szCs w:val="28"/>
        </w:rPr>
        <w:t>万元，下降</w:t>
      </w:r>
      <w:r>
        <w:rPr>
          <w:rFonts w:hint="eastAsia" w:ascii="仿宋_GB2312" w:eastAsia="仿宋_GB2312"/>
          <w:sz w:val="28"/>
          <w:szCs w:val="28"/>
          <w:lang w:val="en-US" w:eastAsia="zh-CN"/>
        </w:rPr>
        <w:t>3.07</w:t>
      </w:r>
      <w:r>
        <w:rPr>
          <w:rFonts w:hint="eastAsia" w:ascii="仿宋_GB2312" w:eastAsia="仿宋_GB2312"/>
          <w:sz w:val="28"/>
          <w:szCs w:val="28"/>
        </w:rPr>
        <w:t>%。主要原因：</w:t>
      </w:r>
      <w:r>
        <w:rPr>
          <w:rFonts w:hint="eastAsia" w:ascii="仿宋" w:hAnsi="仿宋" w:eastAsia="仿宋" w:cs="仿宋"/>
          <w:sz w:val="32"/>
          <w:szCs w:val="32"/>
          <w:highlight w:val="none"/>
          <w:lang w:val="en-US" w:eastAsia="zh-CN"/>
        </w:rPr>
        <w:t>2022年内控建设项目、档案馆日展览及画册项目为非延续项目，项目均已完成，2023年无此项目支出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5765.05</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lang w:val="en-US" w:eastAsia="zh-CN"/>
        </w:rPr>
        <w:t>支出0.21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483.29万元，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8.38</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225.04万元，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3.90</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lang w:val="en-US" w:eastAsia="zh-CN"/>
        </w:rPr>
        <w:t>5056.51万元，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87.71</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eastAsia="仿宋_GB2312"/>
          <w:sz w:val="28"/>
          <w:szCs w:val="28"/>
          <w:lang w:val="en-US" w:eastAsia="zh-CN"/>
        </w:rPr>
        <w:t>1</w:t>
      </w:r>
      <w:r>
        <w:rPr>
          <w:rFonts w:hint="eastAsia" w:ascii="仿宋_GB2312" w:eastAsia="仿宋_GB2312"/>
          <w:sz w:val="28"/>
          <w:szCs w:val="28"/>
        </w:rPr>
        <w:t>、“</w:t>
      </w:r>
      <w:r>
        <w:rPr>
          <w:rFonts w:hint="eastAsia" w:ascii="仿宋_GB2312" w:hAnsi="Times New Roman" w:eastAsia="仿宋_GB2312" w:cs="Times New Roman"/>
          <w:sz w:val="28"/>
          <w:szCs w:val="28"/>
          <w:lang w:eastAsia="zh-CN"/>
        </w:rPr>
        <w:t>教育</w:t>
      </w:r>
      <w:r>
        <w:rPr>
          <w:rFonts w:hint="eastAsia" w:ascii="仿宋_GB2312" w:hAnsi="Times New Roman" w:eastAsia="仿宋_GB2312" w:cs="Times New Roman"/>
          <w:sz w:val="28"/>
          <w:szCs w:val="28"/>
          <w:lang w:val="en-US" w:eastAsia="zh-CN"/>
        </w:rPr>
        <w:t>支出</w:t>
      </w:r>
      <w:r>
        <w:rPr>
          <w:rFonts w:hint="eastAsia" w:ascii="仿宋_GB2312" w:hAnsi="Times New Roman" w:eastAsia="仿宋_GB2312" w:cs="Times New Roman"/>
          <w:sz w:val="28"/>
          <w:szCs w:val="28"/>
        </w:rPr>
        <w:t>”(类)202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0.2</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2.6</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92.</w:t>
      </w:r>
      <w:r>
        <w:rPr>
          <w:rFonts w:hint="eastAsia" w:ascii="仿宋_GB2312" w:eastAsia="仿宋_GB2312" w:cs="Times New Roman"/>
          <w:sz w:val="28"/>
          <w:szCs w:val="28"/>
          <w:lang w:val="en-US" w:eastAsia="zh-CN"/>
        </w:rPr>
        <w:t>63</w:t>
      </w:r>
      <w:r>
        <w:rPr>
          <w:rFonts w:hint="eastAsia" w:ascii="仿宋_GB2312" w:hAnsi="Times New Roman" w:eastAsia="仿宋_GB2312" w:cs="Times New Roman"/>
          <w:sz w:val="28"/>
          <w:szCs w:val="28"/>
        </w:rPr>
        <w:t>%。其中：</w:t>
      </w:r>
    </w:p>
    <w:p>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进修及培训</w:t>
      </w:r>
      <w:r>
        <w:rPr>
          <w:rFonts w:hint="eastAsia" w:ascii="仿宋_GB2312" w:hAnsi="Times New Roman" w:eastAsia="仿宋_GB2312" w:cs="Times New Roman"/>
          <w:sz w:val="28"/>
          <w:szCs w:val="28"/>
        </w:rPr>
        <w:t>”（款）202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0.2</w:t>
      </w:r>
      <w:r>
        <w:rPr>
          <w:rFonts w:hint="eastAsia" w:ascii="仿宋_GB2312" w:eastAsia="仿宋_GB2312" w:cs="Times New Roman"/>
          <w:sz w:val="28"/>
          <w:szCs w:val="28"/>
          <w:lang w:val="en-US" w:eastAsia="zh-CN"/>
        </w:rPr>
        <w:t>1</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年度年初预算减少</w:t>
      </w:r>
      <w:r>
        <w:rPr>
          <w:rFonts w:hint="eastAsia" w:ascii="仿宋_GB2312" w:hAnsi="Times New Roman" w:eastAsia="仿宋_GB2312" w:cs="Times New Roman"/>
          <w:sz w:val="28"/>
          <w:szCs w:val="28"/>
          <w:lang w:val="en-US" w:eastAsia="zh-CN"/>
        </w:rPr>
        <w:t>2.6</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92.</w:t>
      </w:r>
      <w:r>
        <w:rPr>
          <w:rFonts w:hint="eastAsia" w:ascii="仿宋_GB2312" w:eastAsia="仿宋_GB2312" w:cs="Times New Roman"/>
          <w:sz w:val="28"/>
          <w:szCs w:val="28"/>
          <w:lang w:val="en-US" w:eastAsia="zh-CN"/>
        </w:rPr>
        <w:t>63</w:t>
      </w:r>
      <w:r>
        <w:rPr>
          <w:rFonts w:hint="eastAsia" w:ascii="仿宋_GB2312" w:hAnsi="Times New Roman" w:eastAsia="仿宋_GB2312" w:cs="Times New Roman"/>
          <w:sz w:val="28"/>
          <w:szCs w:val="28"/>
        </w:rPr>
        <w:t>%。主要原因：</w:t>
      </w:r>
      <w:r>
        <w:rPr>
          <w:rFonts w:hint="eastAsia" w:ascii="仿宋_GB2312" w:eastAsia="仿宋_GB2312" w:cs="Times New Roman"/>
          <w:sz w:val="28"/>
          <w:szCs w:val="28"/>
          <w:lang w:val="en-US" w:eastAsia="zh-CN"/>
        </w:rPr>
        <w:t>为落实</w:t>
      </w:r>
      <w:r>
        <w:rPr>
          <w:rFonts w:hint="eastAsia" w:ascii="仿宋_GB2312" w:hAnsi="Times New Roman" w:eastAsia="仿宋_GB2312" w:cs="Times New Roman"/>
          <w:sz w:val="28"/>
          <w:szCs w:val="28"/>
          <w:lang w:val="en-US" w:eastAsia="zh-CN"/>
        </w:rPr>
        <w:t>厉行勤俭节约要求，严格</w:t>
      </w:r>
      <w:r>
        <w:rPr>
          <w:rFonts w:hint="eastAsia" w:ascii="仿宋_GB2312" w:eastAsia="仿宋_GB2312" w:cs="Times New Roman"/>
          <w:sz w:val="28"/>
          <w:szCs w:val="28"/>
          <w:lang w:val="en-US" w:eastAsia="zh-CN"/>
        </w:rPr>
        <w:t>按照培训标准执行</w:t>
      </w:r>
      <w:r>
        <w:rPr>
          <w:rFonts w:hint="eastAsia" w:ascii="仿宋_GB2312" w:hAnsi="Times New Roman" w:eastAsia="仿宋_GB2312" w:cs="Times New Roman"/>
          <w:sz w:val="28"/>
          <w:szCs w:val="28"/>
        </w:rPr>
        <w:t>。</w:t>
      </w:r>
    </w:p>
    <w:p>
      <w:p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rPr>
        <w:t>”</w:t>
      </w:r>
      <w:r>
        <w:rPr>
          <w:rFonts w:hint="eastAsia" w:ascii="仿宋_GB2312" w:hAnsi="Times New Roman" w:eastAsia="仿宋_GB2312" w:cs="Times New Roman"/>
          <w:sz w:val="28"/>
          <w:szCs w:val="28"/>
          <w:lang w:eastAsia="zh-CN"/>
        </w:rPr>
        <w:t>(类)202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年度决算</w:t>
      </w:r>
      <w:r>
        <w:rPr>
          <w:rFonts w:hint="eastAsia" w:ascii="仿宋_GB2312" w:hAnsi="Times New Roman" w:eastAsia="仿宋_GB2312" w:cs="Times New Roman"/>
          <w:sz w:val="28"/>
          <w:szCs w:val="28"/>
          <w:lang w:val="en-US" w:eastAsia="zh-CN"/>
        </w:rPr>
        <w:t>483.29</w:t>
      </w:r>
      <w:r>
        <w:rPr>
          <w:rFonts w:hint="eastAsia" w:ascii="仿宋_GB2312" w:hAnsi="Times New Roman" w:eastAsia="仿宋_GB2312" w:cs="Times New Roman"/>
          <w:sz w:val="28"/>
          <w:szCs w:val="28"/>
          <w:lang w:eastAsia="zh-CN"/>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年度年初预算增加</w:t>
      </w:r>
      <w:r>
        <w:rPr>
          <w:rFonts w:hint="eastAsia" w:ascii="仿宋_GB2312" w:hAnsi="Times New Roman" w:eastAsia="仿宋_GB2312" w:cs="Times New Roman"/>
          <w:sz w:val="28"/>
          <w:szCs w:val="28"/>
          <w:lang w:val="en-US" w:eastAsia="zh-CN"/>
        </w:rPr>
        <w:t>11.28</w:t>
      </w:r>
      <w:r>
        <w:rPr>
          <w:rFonts w:hint="eastAsia" w:ascii="仿宋_GB2312" w:hAnsi="Times New Roman" w:eastAsia="仿宋_GB2312" w:cs="Times New Roman"/>
          <w:sz w:val="28"/>
          <w:szCs w:val="28"/>
          <w:lang w:eastAsia="zh-CN"/>
        </w:rPr>
        <w:t>万元，增长</w:t>
      </w:r>
      <w:r>
        <w:rPr>
          <w:rFonts w:hint="eastAsia" w:ascii="仿宋_GB2312" w:hAnsi="Times New Roman" w:eastAsia="仿宋_GB2312" w:cs="Times New Roman"/>
          <w:sz w:val="28"/>
          <w:szCs w:val="28"/>
          <w:lang w:val="en-US" w:eastAsia="zh-CN"/>
        </w:rPr>
        <w:t>2.39</w:t>
      </w:r>
      <w:r>
        <w:rPr>
          <w:rFonts w:hint="eastAsia" w:ascii="仿宋_GB2312" w:hAnsi="Times New Roman" w:eastAsia="仿宋_GB2312" w:cs="Times New Roman"/>
          <w:sz w:val="28"/>
          <w:szCs w:val="28"/>
          <w:lang w:eastAsia="zh-CN"/>
        </w:rPr>
        <w:t>%。其中：</w:t>
      </w:r>
    </w:p>
    <w:p>
      <w:pPr>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“行政事业单位养老支出”（款）202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年度决算</w:t>
      </w:r>
      <w:r>
        <w:rPr>
          <w:rFonts w:hint="eastAsia" w:ascii="仿宋_GB2312" w:hAnsi="Times New Roman" w:eastAsia="仿宋_GB2312" w:cs="Times New Roman"/>
          <w:sz w:val="28"/>
          <w:szCs w:val="28"/>
          <w:lang w:val="en-US" w:eastAsia="zh-CN"/>
        </w:rPr>
        <w:t>483.29</w:t>
      </w:r>
      <w:r>
        <w:rPr>
          <w:rFonts w:hint="eastAsia" w:ascii="仿宋_GB2312" w:hAnsi="Times New Roman" w:eastAsia="仿宋_GB2312" w:cs="Times New Roman"/>
          <w:sz w:val="28"/>
          <w:szCs w:val="28"/>
          <w:lang w:eastAsia="zh-CN"/>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lang w:eastAsia="zh-CN"/>
        </w:rPr>
        <w:t>年度年初预算增加</w:t>
      </w:r>
      <w:r>
        <w:rPr>
          <w:rFonts w:hint="eastAsia" w:ascii="仿宋_GB2312" w:hAnsi="Times New Roman" w:eastAsia="仿宋_GB2312" w:cs="Times New Roman"/>
          <w:sz w:val="28"/>
          <w:szCs w:val="28"/>
          <w:lang w:val="en-US" w:eastAsia="zh-CN"/>
        </w:rPr>
        <w:t>11.28</w:t>
      </w:r>
      <w:r>
        <w:rPr>
          <w:rFonts w:hint="eastAsia" w:ascii="仿宋_GB2312" w:hAnsi="Times New Roman" w:eastAsia="仿宋_GB2312" w:cs="Times New Roman"/>
          <w:sz w:val="28"/>
          <w:szCs w:val="28"/>
          <w:lang w:eastAsia="zh-CN"/>
        </w:rPr>
        <w:t>万元，增长</w:t>
      </w:r>
      <w:r>
        <w:rPr>
          <w:rFonts w:hint="eastAsia" w:ascii="仿宋_GB2312" w:hAnsi="Times New Roman" w:eastAsia="仿宋_GB2312" w:cs="Times New Roman"/>
          <w:sz w:val="28"/>
          <w:szCs w:val="28"/>
          <w:lang w:val="en-US" w:eastAsia="zh-CN"/>
        </w:rPr>
        <w:t>2.39</w:t>
      </w:r>
      <w:r>
        <w:rPr>
          <w:rFonts w:hint="eastAsia" w:ascii="仿宋_GB2312" w:hAnsi="Times New Roman" w:eastAsia="仿宋_GB2312" w:cs="Times New Roman"/>
          <w:sz w:val="28"/>
          <w:szCs w:val="28"/>
          <w:lang w:eastAsia="zh-CN"/>
        </w:rPr>
        <w:t>%。主要原因：</w:t>
      </w:r>
      <w:r>
        <w:rPr>
          <w:rFonts w:hint="eastAsia" w:ascii="仿宋_GB2312" w:eastAsia="仿宋_GB2312" w:cs="Times New Roman"/>
          <w:sz w:val="28"/>
          <w:szCs w:val="28"/>
          <w:lang w:eastAsia="zh-CN"/>
        </w:rPr>
        <w:t>人员变动导致。</w:t>
      </w:r>
      <w:r>
        <w:rPr>
          <w:rFonts w:hint="eastAsia" w:ascii="仿宋_GB2312" w:eastAsia="仿宋_GB2312" w:cs="Times New Roman"/>
          <w:sz w:val="28"/>
          <w:szCs w:val="28"/>
          <w:lang w:val="en-US" w:eastAsia="zh-CN"/>
        </w:rPr>
        <w:t>2023年度</w:t>
      </w:r>
      <w:r>
        <w:rPr>
          <w:rFonts w:hint="eastAsia" w:ascii="仿宋_GB2312" w:hAnsi="Times New Roman" w:eastAsia="仿宋_GB2312" w:cs="Times New Roman"/>
          <w:sz w:val="28"/>
          <w:szCs w:val="28"/>
          <w:lang w:eastAsia="zh-CN"/>
        </w:rPr>
        <w:t>预算测算基数为</w:t>
      </w:r>
      <w:r>
        <w:rPr>
          <w:rFonts w:hint="eastAsia" w:ascii="仿宋_GB2312" w:hAnsi="Times New Roman" w:eastAsia="仿宋_GB2312" w:cs="Times New Roman"/>
          <w:sz w:val="28"/>
          <w:szCs w:val="28"/>
          <w:lang w:val="en-US" w:eastAsia="zh-CN"/>
        </w:rPr>
        <w:t>2022年9月数据，2023年新入职职工9人。</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lang w:eastAsia="zh-CN"/>
        </w:rPr>
        <w:t>卫生健康支出”(类)202</w:t>
      </w:r>
      <w:r>
        <w:rPr>
          <w:rFonts w:hint="eastAsia" w:ascii="仿宋_GB2312" w:eastAsia="仿宋_GB2312"/>
          <w:sz w:val="28"/>
          <w:szCs w:val="28"/>
          <w:lang w:val="en-US" w:eastAsia="zh-CN"/>
        </w:rPr>
        <w:t>3</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225.04</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3</w:t>
      </w:r>
      <w:r>
        <w:rPr>
          <w:rFonts w:hint="eastAsia" w:ascii="仿宋_GB2312" w:eastAsia="仿宋_GB2312"/>
          <w:sz w:val="28"/>
          <w:szCs w:val="28"/>
          <w:lang w:eastAsia="zh-CN"/>
        </w:rPr>
        <w:t>年度年初预算增加</w:t>
      </w:r>
      <w:r>
        <w:rPr>
          <w:rFonts w:hint="eastAsia" w:ascii="仿宋_GB2312" w:eastAsia="仿宋_GB2312"/>
          <w:sz w:val="28"/>
          <w:szCs w:val="28"/>
          <w:lang w:val="en-US" w:eastAsia="zh-CN"/>
        </w:rPr>
        <w:t>10.57</w:t>
      </w:r>
      <w:r>
        <w:rPr>
          <w:rFonts w:hint="eastAsia" w:ascii="仿宋_GB2312" w:eastAsia="仿宋_GB2312"/>
          <w:sz w:val="28"/>
          <w:szCs w:val="28"/>
          <w:lang w:eastAsia="zh-CN"/>
        </w:rPr>
        <w:t>万元，增长</w:t>
      </w:r>
      <w:r>
        <w:rPr>
          <w:rFonts w:hint="eastAsia" w:ascii="仿宋_GB2312" w:eastAsia="仿宋_GB2312"/>
          <w:sz w:val="28"/>
          <w:szCs w:val="28"/>
          <w:lang w:val="en-US" w:eastAsia="zh-CN"/>
        </w:rPr>
        <w:t>4.93</w:t>
      </w:r>
      <w:r>
        <w:rPr>
          <w:rFonts w:hint="eastAsia" w:ascii="仿宋_GB2312" w:eastAsia="仿宋_GB2312"/>
          <w:sz w:val="28"/>
          <w:szCs w:val="28"/>
          <w:lang w:eastAsia="zh-CN"/>
        </w:rPr>
        <w:t>%。其中：</w:t>
      </w:r>
    </w:p>
    <w:p>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lang w:val="en-US" w:eastAsia="zh-CN"/>
        </w:rPr>
        <w:t>“行政事业单位医疗”（款）2023年度决算225.04万元，比2023年度年初预算增加10.57万元，增长4.93%。主</w:t>
      </w:r>
      <w:r>
        <w:rPr>
          <w:rFonts w:hint="eastAsia" w:ascii="仿宋_GB2312" w:hAnsi="Times New Roman" w:eastAsia="仿宋_GB2312" w:cs="Times New Roman"/>
          <w:b w:val="0"/>
          <w:bCs w:val="0"/>
          <w:kern w:val="2"/>
          <w:sz w:val="28"/>
          <w:szCs w:val="28"/>
          <w:lang w:val="en-US" w:eastAsia="zh-CN" w:bidi="ar-SA"/>
        </w:rPr>
        <w:t>要原因：人员变动导致，2023年度预算测算基数为2022年9月数据，2023年新入职职工9人。</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sz w:val="28"/>
          <w:szCs w:val="28"/>
          <w:lang w:eastAsia="zh-CN"/>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lang w:eastAsia="zh-CN"/>
        </w:rPr>
        <w:t>年度决算</w:t>
      </w:r>
      <w:r>
        <w:rPr>
          <w:rFonts w:hint="eastAsia" w:ascii="仿宋_GB2312" w:eastAsia="仿宋_GB2312"/>
          <w:sz w:val="28"/>
          <w:szCs w:val="28"/>
          <w:lang w:val="en-US" w:eastAsia="zh-CN"/>
        </w:rPr>
        <w:t>5056.51</w:t>
      </w:r>
      <w:r>
        <w:rPr>
          <w:rFonts w:hint="eastAsia" w:ascii="仿宋_GB2312" w:eastAsia="仿宋_GB2312"/>
          <w:sz w:val="28"/>
          <w:szCs w:val="28"/>
          <w:lang w:eastAsia="zh-CN"/>
        </w:rPr>
        <w:t>万元，比202</w:t>
      </w:r>
      <w:r>
        <w:rPr>
          <w:rFonts w:hint="eastAsia" w:ascii="仿宋_GB2312" w:eastAsia="仿宋_GB2312"/>
          <w:sz w:val="28"/>
          <w:szCs w:val="28"/>
          <w:lang w:val="en-US" w:eastAsia="zh-CN"/>
        </w:rPr>
        <w:t>3</w:t>
      </w:r>
      <w:r>
        <w:rPr>
          <w:rFonts w:hint="eastAsia" w:ascii="仿宋_GB2312" w:eastAsia="仿宋_GB2312"/>
          <w:sz w:val="28"/>
          <w:szCs w:val="28"/>
          <w:lang w:eastAsia="zh-CN"/>
        </w:rPr>
        <w:t>年度年初预算增加</w:t>
      </w:r>
      <w:r>
        <w:rPr>
          <w:rFonts w:hint="eastAsia" w:ascii="仿宋_GB2312" w:eastAsia="仿宋_GB2312"/>
          <w:sz w:val="28"/>
          <w:szCs w:val="28"/>
          <w:lang w:val="en-US" w:eastAsia="zh-CN"/>
        </w:rPr>
        <w:t>212.98</w:t>
      </w:r>
      <w:r>
        <w:rPr>
          <w:rFonts w:hint="eastAsia" w:ascii="仿宋_GB2312" w:eastAsia="仿宋_GB2312"/>
          <w:sz w:val="28"/>
          <w:szCs w:val="28"/>
          <w:lang w:eastAsia="zh-CN"/>
        </w:rPr>
        <w:t>万元，增长</w:t>
      </w:r>
      <w:r>
        <w:rPr>
          <w:rFonts w:hint="eastAsia" w:ascii="仿宋_GB2312" w:eastAsia="仿宋_GB2312"/>
          <w:sz w:val="28"/>
          <w:szCs w:val="28"/>
          <w:lang w:val="en-US" w:eastAsia="zh-CN"/>
        </w:rPr>
        <w:t>4.40</w:t>
      </w:r>
      <w:r>
        <w:rPr>
          <w:rFonts w:hint="eastAsia" w:ascii="仿宋_GB2312" w:eastAsia="仿宋_GB2312"/>
          <w:sz w:val="28"/>
          <w:szCs w:val="28"/>
          <w:lang w:eastAsia="zh-CN"/>
        </w:rPr>
        <w:t>%。其中：</w:t>
      </w:r>
    </w:p>
    <w:p>
      <w:pPr>
        <w:ind w:firstLine="560" w:firstLineChars="200"/>
        <w:rPr>
          <w:rFonts w:hint="default"/>
          <w:lang w:val="en-US" w:eastAsia="zh-CN"/>
        </w:rPr>
      </w:pPr>
      <w:r>
        <w:rPr>
          <w:rFonts w:hint="eastAsia" w:ascii="仿宋_GB2312" w:hAnsi="Times New Roman" w:eastAsia="仿宋_GB2312" w:cs="Times New Roman"/>
          <w:b w:val="0"/>
          <w:bCs w:val="0"/>
          <w:sz w:val="28"/>
          <w:szCs w:val="28"/>
          <w:lang w:eastAsia="zh-CN"/>
        </w:rPr>
        <w:t>“自然资源事务”（款）202</w:t>
      </w:r>
      <w:r>
        <w:rPr>
          <w:rFonts w:hint="eastAsia" w:ascii="仿宋_GB2312" w:hAnsi="Times New Roman" w:eastAsia="仿宋_GB2312" w:cs="Times New Roman"/>
          <w:b w:val="0"/>
          <w:bCs w:val="0"/>
          <w:sz w:val="28"/>
          <w:szCs w:val="28"/>
          <w:lang w:val="en-US" w:eastAsia="zh-CN"/>
        </w:rPr>
        <w:t>3</w:t>
      </w:r>
      <w:r>
        <w:rPr>
          <w:rFonts w:hint="eastAsia" w:ascii="仿宋_GB2312" w:hAnsi="Times New Roman" w:eastAsia="仿宋_GB2312" w:cs="Times New Roman"/>
          <w:b w:val="0"/>
          <w:bCs w:val="0"/>
          <w:sz w:val="28"/>
          <w:szCs w:val="28"/>
          <w:lang w:eastAsia="zh-CN"/>
        </w:rPr>
        <w:t>年度决算</w:t>
      </w:r>
      <w:r>
        <w:rPr>
          <w:rFonts w:hint="eastAsia" w:ascii="仿宋_GB2312" w:hAnsi="Times New Roman" w:eastAsia="仿宋_GB2312" w:cs="Times New Roman"/>
          <w:b w:val="0"/>
          <w:bCs w:val="0"/>
          <w:sz w:val="28"/>
          <w:szCs w:val="28"/>
          <w:lang w:val="en-US" w:eastAsia="zh-CN"/>
        </w:rPr>
        <w:t>5056.51</w:t>
      </w:r>
      <w:r>
        <w:rPr>
          <w:rFonts w:hint="eastAsia" w:ascii="仿宋_GB2312" w:hAnsi="Times New Roman" w:eastAsia="仿宋_GB2312" w:cs="Times New Roman"/>
          <w:b w:val="0"/>
          <w:bCs w:val="0"/>
          <w:sz w:val="28"/>
          <w:szCs w:val="28"/>
          <w:lang w:eastAsia="zh-CN"/>
        </w:rPr>
        <w:t>万元，比202</w:t>
      </w:r>
      <w:r>
        <w:rPr>
          <w:rFonts w:hint="eastAsia" w:ascii="仿宋_GB2312" w:hAnsi="Times New Roman" w:eastAsia="仿宋_GB2312" w:cs="Times New Roman"/>
          <w:b w:val="0"/>
          <w:bCs w:val="0"/>
          <w:sz w:val="28"/>
          <w:szCs w:val="28"/>
          <w:lang w:val="en-US" w:eastAsia="zh-CN"/>
        </w:rPr>
        <w:t>3</w:t>
      </w:r>
      <w:r>
        <w:rPr>
          <w:rFonts w:hint="eastAsia" w:ascii="仿宋_GB2312" w:hAnsi="Times New Roman" w:eastAsia="仿宋_GB2312" w:cs="Times New Roman"/>
          <w:b w:val="0"/>
          <w:bCs w:val="0"/>
          <w:sz w:val="28"/>
          <w:szCs w:val="28"/>
          <w:lang w:eastAsia="zh-CN"/>
        </w:rPr>
        <w:t>年度年初预算增加</w:t>
      </w:r>
      <w:r>
        <w:rPr>
          <w:rFonts w:hint="eastAsia" w:ascii="仿宋_GB2312" w:hAnsi="Times New Roman" w:eastAsia="仿宋_GB2312" w:cs="Times New Roman"/>
          <w:b w:val="0"/>
          <w:bCs w:val="0"/>
          <w:sz w:val="28"/>
          <w:szCs w:val="28"/>
          <w:lang w:val="en-US" w:eastAsia="zh-CN"/>
        </w:rPr>
        <w:t>212.98</w:t>
      </w:r>
      <w:r>
        <w:rPr>
          <w:rFonts w:hint="eastAsia" w:ascii="仿宋_GB2312" w:hAnsi="Times New Roman" w:eastAsia="仿宋_GB2312" w:cs="Times New Roman"/>
          <w:b w:val="0"/>
          <w:bCs w:val="0"/>
          <w:sz w:val="28"/>
          <w:szCs w:val="28"/>
          <w:lang w:eastAsia="zh-CN"/>
        </w:rPr>
        <w:t>万元，增长</w:t>
      </w:r>
      <w:r>
        <w:rPr>
          <w:rFonts w:hint="eastAsia" w:ascii="仿宋_GB2312" w:hAnsi="Times New Roman" w:eastAsia="仿宋_GB2312" w:cs="Times New Roman"/>
          <w:b w:val="0"/>
          <w:bCs w:val="0"/>
          <w:sz w:val="28"/>
          <w:szCs w:val="28"/>
          <w:lang w:val="en-US" w:eastAsia="zh-CN"/>
        </w:rPr>
        <w:t>4.40</w:t>
      </w:r>
      <w:r>
        <w:rPr>
          <w:rFonts w:hint="eastAsia" w:ascii="仿宋_GB2312" w:hAnsi="Times New Roman" w:eastAsia="仿宋_GB2312" w:cs="Times New Roman"/>
          <w:b w:val="0"/>
          <w:bCs w:val="0"/>
          <w:sz w:val="28"/>
          <w:szCs w:val="28"/>
          <w:lang w:eastAsia="zh-CN"/>
        </w:rPr>
        <w:t>%。主要原因：年中预算调整</w:t>
      </w:r>
      <w:r>
        <w:rPr>
          <w:rFonts w:hint="eastAsia" w:ascii="仿宋_GB2312" w:hAnsi="Times New Roman" w:eastAsia="仿宋_GB2312" w:cs="Times New Roman"/>
          <w:sz w:val="28"/>
          <w:szCs w:val="28"/>
          <w:lang w:val="en-US" w:eastAsia="zh-CN"/>
        </w:rPr>
        <w:t>追加档案利用数字化项目、档案馆信息系统及硬件维护（追加）项目、办公及消防设备购置项目，另2023年新入职职工9人。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本单位无此项经费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4303.45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手续费、水费、电费、邮电费、取暖费、物业管理费、差旅费、维修（护）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4.38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5.57</w:t>
      </w:r>
      <w:r>
        <w:rPr>
          <w:rFonts w:hint="eastAsia" w:ascii="仿宋_GB2312" w:eastAsia="仿宋_GB2312"/>
          <w:sz w:val="28"/>
          <w:szCs w:val="28"/>
        </w:rPr>
        <w:t>万元减少</w:t>
      </w:r>
      <w:r>
        <w:rPr>
          <w:rFonts w:ascii="仿宋_GB2312" w:eastAsia="仿宋_GB2312"/>
          <w:sz w:val="28"/>
          <w:szCs w:val="28"/>
        </w:rPr>
        <w:t>1.1</w:t>
      </w:r>
      <w:r>
        <w:rPr>
          <w:rFonts w:hint="eastAsia" w:ascii="仿宋_GB2312" w:eastAsia="仿宋_GB2312"/>
          <w:sz w:val="28"/>
          <w:szCs w:val="28"/>
          <w:lang w:val="en-US" w:eastAsia="zh-CN"/>
        </w:rPr>
        <w:t>9</w:t>
      </w:r>
      <w:r>
        <w:rPr>
          <w:rFonts w:hint="eastAsia" w:ascii="仿宋_GB2312" w:eastAsia="仿宋_GB2312"/>
          <w:sz w:val="28"/>
          <w:szCs w:val="28"/>
        </w:rPr>
        <w:t>万元。其中：</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eastAsia="zh-CN"/>
        </w:rPr>
        <w:t>本单位无此项经费</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0.1</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0.57</w:t>
      </w:r>
      <w:r>
        <w:rPr>
          <w:rFonts w:hint="eastAsia" w:ascii="仿宋_GB2312" w:eastAsia="仿宋_GB2312"/>
          <w:sz w:val="28"/>
          <w:szCs w:val="28"/>
        </w:rPr>
        <w:t>万元减少</w:t>
      </w:r>
      <w:r>
        <w:rPr>
          <w:rFonts w:hint="eastAsia" w:ascii="仿宋_GB2312" w:eastAsia="仿宋_GB2312"/>
          <w:sz w:val="28"/>
          <w:szCs w:val="28"/>
          <w:lang w:val="en-US" w:eastAsia="zh-CN"/>
        </w:rPr>
        <w:t>0.47</w:t>
      </w:r>
      <w:r>
        <w:rPr>
          <w:rFonts w:hint="eastAsia" w:ascii="仿宋_GB2312" w:eastAsia="仿宋_GB2312"/>
          <w:sz w:val="28"/>
          <w:szCs w:val="28"/>
        </w:rPr>
        <w:t>万元。主要原因：落实政府过紧日子要求，</w:t>
      </w:r>
      <w:r>
        <w:rPr>
          <w:rFonts w:hint="eastAsia" w:ascii="仿宋_GB2312" w:eastAsia="仿宋_GB2312"/>
          <w:sz w:val="28"/>
          <w:szCs w:val="28"/>
          <w:lang w:eastAsia="zh-CN"/>
        </w:rPr>
        <w:t>严格控制公务接待数量、规模和接待标准，公务接待费相应减少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eastAsia="zh-CN"/>
        </w:rPr>
        <w:t>接待上海及重庆城建档案馆来我馆调研交流</w:t>
      </w:r>
      <w:r>
        <w:rPr>
          <w:rFonts w:hint="eastAsia" w:ascii="仿宋_GB2312" w:eastAsia="仿宋_GB2312"/>
          <w:sz w:val="28"/>
          <w:szCs w:val="28"/>
        </w:rPr>
        <w:t>。公务接待</w:t>
      </w:r>
      <w:r>
        <w:rPr>
          <w:rFonts w:hint="eastAsia" w:ascii="仿宋_GB2312" w:eastAsia="仿宋_GB2312"/>
          <w:sz w:val="28"/>
          <w:szCs w:val="28"/>
          <w:lang w:val="en-US" w:eastAsia="zh-CN"/>
        </w:rPr>
        <w:t>2</w:t>
      </w:r>
      <w:r>
        <w:rPr>
          <w:rFonts w:hint="eastAsia" w:ascii="仿宋_GB2312" w:eastAsia="仿宋_GB2312"/>
          <w:sz w:val="28"/>
          <w:szCs w:val="28"/>
        </w:rPr>
        <w:t>批次，公务接待</w:t>
      </w:r>
      <w:r>
        <w:rPr>
          <w:rFonts w:hint="eastAsia" w:ascii="仿宋_GB2312" w:eastAsia="仿宋_GB2312"/>
          <w:sz w:val="28"/>
          <w:szCs w:val="28"/>
          <w:lang w:val="en-US" w:eastAsia="zh-CN"/>
        </w:rPr>
        <w:t>19</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4.28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5.00</w:t>
      </w:r>
      <w:r>
        <w:rPr>
          <w:rFonts w:hint="eastAsia" w:ascii="仿宋_GB2312" w:eastAsia="仿宋_GB2312"/>
          <w:sz w:val="28"/>
          <w:szCs w:val="28"/>
        </w:rPr>
        <w:t>万元减少</w:t>
      </w:r>
      <w:r>
        <w:rPr>
          <w:rFonts w:hint="eastAsia" w:ascii="仿宋_GB2312" w:eastAsia="仿宋_GB2312"/>
          <w:sz w:val="28"/>
          <w:szCs w:val="28"/>
          <w:lang w:val="en-US" w:eastAsia="zh-CN"/>
        </w:rPr>
        <w:t>0.72</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4.28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5</w:t>
      </w:r>
      <w:r>
        <w:rPr>
          <w:rFonts w:hint="eastAsia" w:ascii="仿宋_GB2312" w:eastAsia="仿宋_GB2312"/>
          <w:sz w:val="28"/>
          <w:szCs w:val="28"/>
        </w:rPr>
        <w:t>万元减少</w:t>
      </w:r>
      <w:r>
        <w:rPr>
          <w:rFonts w:hint="eastAsia" w:ascii="仿宋_GB2312" w:eastAsia="仿宋_GB2312"/>
          <w:sz w:val="28"/>
          <w:szCs w:val="28"/>
          <w:lang w:val="en-US" w:eastAsia="zh-CN"/>
        </w:rPr>
        <w:t>0.72</w:t>
      </w:r>
      <w:r>
        <w:rPr>
          <w:rFonts w:hint="eastAsia" w:ascii="仿宋_GB2312" w:eastAsia="仿宋_GB2312"/>
          <w:sz w:val="28"/>
          <w:szCs w:val="28"/>
        </w:rPr>
        <w:t>万元，主要原因：</w:t>
      </w:r>
      <w:r>
        <w:rPr>
          <w:rFonts w:hint="eastAsia" w:ascii="仿宋_GB2312" w:eastAsia="仿宋_GB2312"/>
          <w:sz w:val="28"/>
          <w:szCs w:val="28"/>
          <w:lang w:eastAsia="zh-CN"/>
        </w:rPr>
        <w:t>我馆加强对公务用车使用的管理，公务车维修费相应减少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1.9</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万元，公务用车维修</w:t>
      </w:r>
      <w:r>
        <w:rPr>
          <w:rFonts w:ascii="仿宋_GB2312" w:eastAsia="仿宋_GB2312"/>
          <w:sz w:val="28"/>
          <w:szCs w:val="28"/>
          <w:highlight w:val="none"/>
        </w:rPr>
        <w:t>0.43</w:t>
      </w:r>
      <w:r>
        <w:rPr>
          <w:rFonts w:hint="eastAsia" w:ascii="仿宋_GB2312" w:eastAsia="仿宋_GB2312"/>
          <w:sz w:val="28"/>
          <w:szCs w:val="28"/>
        </w:rPr>
        <w:t>万元，公务用车保险</w:t>
      </w:r>
      <w:r>
        <w:rPr>
          <w:rFonts w:ascii="仿宋_GB2312" w:eastAsia="仿宋_GB2312"/>
          <w:sz w:val="28"/>
          <w:szCs w:val="28"/>
          <w:highlight w:val="none"/>
        </w:rPr>
        <w:t>1.09</w:t>
      </w:r>
      <w:r>
        <w:rPr>
          <w:rFonts w:hint="eastAsia" w:ascii="仿宋_GB2312" w:eastAsia="仿宋_GB2312"/>
          <w:sz w:val="28"/>
          <w:szCs w:val="28"/>
        </w:rPr>
        <w:t>万元，公务用车其他支出</w:t>
      </w:r>
      <w:r>
        <w:rPr>
          <w:rFonts w:ascii="仿宋_GB2312" w:eastAsia="仿宋_GB2312"/>
          <w:sz w:val="28"/>
          <w:szCs w:val="28"/>
          <w:highlight w:val="none"/>
        </w:rPr>
        <w:t>0.86</w:t>
      </w:r>
      <w:r>
        <w:rPr>
          <w:rFonts w:hint="eastAsia" w:ascii="仿宋_GB2312" w:eastAsia="仿宋_GB2312"/>
          <w:sz w:val="28"/>
          <w:szCs w:val="28"/>
        </w:rPr>
        <w:t>万元</w:t>
      </w:r>
      <w:r>
        <w:rPr>
          <w:rFonts w:hint="eastAsia" w:ascii="仿宋_GB2312" w:eastAsia="仿宋_GB2312"/>
          <w:sz w:val="28"/>
          <w:szCs w:val="28"/>
          <w:lang w:eastAsia="zh-CN"/>
        </w:rPr>
        <w:t>，比</w:t>
      </w:r>
      <w:r>
        <w:rPr>
          <w:rFonts w:hint="eastAsia" w:ascii="仿宋_GB2312" w:eastAsia="仿宋_GB2312"/>
          <w:sz w:val="28"/>
          <w:szCs w:val="28"/>
          <w:lang w:val="en-US" w:eastAsia="zh-CN"/>
        </w:rPr>
        <w:t>2023年度年初预算数0.40万元增加0.46万元，主要原因：</w:t>
      </w:r>
      <w:r>
        <w:rPr>
          <w:rFonts w:hint="eastAsia" w:ascii="仿宋_GB2312" w:eastAsia="仿宋_GB2312"/>
          <w:sz w:val="28"/>
          <w:szCs w:val="28"/>
          <w:lang w:eastAsia="zh-CN"/>
        </w:rPr>
        <w:t>公务用车其他支出主要包括验车费和</w:t>
      </w:r>
      <w:r>
        <w:rPr>
          <w:rFonts w:hint="eastAsia" w:ascii="仿宋_GB2312" w:eastAsia="仿宋_GB2312"/>
          <w:sz w:val="28"/>
          <w:szCs w:val="28"/>
          <w:lang w:val="en-US" w:eastAsia="zh-CN"/>
        </w:rPr>
        <w:t>ETC等费用，因疫情后，工作恢复正常，我馆现为“一馆三址”办公，往来业务频繁，拍摄、调卷等业务量增加，</w:t>
      </w:r>
      <w:r>
        <w:rPr>
          <w:rFonts w:hint="eastAsia" w:ascii="仿宋_GB2312" w:eastAsia="仿宋_GB2312"/>
          <w:sz w:val="28"/>
          <w:szCs w:val="28"/>
          <w:lang w:eastAsia="zh-CN"/>
        </w:rPr>
        <w:t>公务用车其他支出</w:t>
      </w:r>
      <w:r>
        <w:rPr>
          <w:rFonts w:hint="eastAsia" w:ascii="仿宋_GB2312" w:eastAsia="仿宋_GB2312"/>
          <w:sz w:val="28"/>
          <w:szCs w:val="28"/>
          <w:lang w:val="en-US" w:eastAsia="zh-CN"/>
        </w:rPr>
        <w:t>相应增加</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5</w:t>
      </w:r>
      <w:r>
        <w:rPr>
          <w:rFonts w:hint="eastAsia" w:ascii="仿宋_GB2312" w:eastAsia="仿宋_GB2312"/>
          <w:sz w:val="28"/>
          <w:szCs w:val="28"/>
        </w:rPr>
        <w:t>辆，车均运行维护费</w:t>
      </w:r>
      <w:r>
        <w:rPr>
          <w:rFonts w:hint="eastAsia" w:ascii="仿宋_GB2312" w:eastAsia="仿宋_GB2312"/>
          <w:sz w:val="28"/>
          <w:szCs w:val="28"/>
          <w:lang w:val="en-US" w:eastAsia="zh-CN"/>
        </w:rPr>
        <w:t>0.86</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639.64</w:t>
      </w:r>
      <w:r>
        <w:rPr>
          <w:rFonts w:hint="eastAsia" w:ascii="仿宋_GB2312" w:eastAsia="仿宋_GB2312"/>
          <w:sz w:val="28"/>
          <w:szCs w:val="28"/>
        </w:rPr>
        <w:t>万元，其中：政府采购货物支出</w:t>
      </w:r>
      <w:r>
        <w:rPr>
          <w:rFonts w:ascii="仿宋_GB2312" w:eastAsia="仿宋_GB2312"/>
          <w:sz w:val="28"/>
          <w:szCs w:val="28"/>
        </w:rPr>
        <w:t>66.29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573.35</w:t>
      </w:r>
      <w:r>
        <w:rPr>
          <w:rFonts w:hint="eastAsia" w:ascii="仿宋_GB2312" w:eastAsia="仿宋_GB2312"/>
          <w:sz w:val="28"/>
          <w:szCs w:val="28"/>
        </w:rPr>
        <w:t>万元。授予中小企业合同金额</w:t>
      </w:r>
      <w:r>
        <w:rPr>
          <w:rFonts w:ascii="仿宋_GB2312" w:eastAsia="仿宋_GB2312"/>
          <w:sz w:val="28"/>
          <w:szCs w:val="28"/>
          <w:highlight w:val="none"/>
        </w:rPr>
        <w:t>451.08</w:t>
      </w:r>
      <w:r>
        <w:rPr>
          <w:rFonts w:hint="eastAsia" w:ascii="仿宋_GB2312" w:eastAsia="仿宋_GB2312"/>
          <w:sz w:val="28"/>
          <w:szCs w:val="28"/>
        </w:rPr>
        <w:t>万元，占政府采购支出总额的</w:t>
      </w:r>
      <w:r>
        <w:rPr>
          <w:rFonts w:ascii="仿宋_GB2312" w:eastAsia="仿宋_GB2312"/>
          <w:sz w:val="28"/>
          <w:szCs w:val="28"/>
          <w:highlight w:val="none"/>
        </w:rPr>
        <w:t>70.52</w:t>
      </w:r>
      <w:r>
        <w:rPr>
          <w:rFonts w:hint="eastAsia" w:ascii="仿宋_GB2312" w:eastAsia="仿宋_GB2312"/>
          <w:sz w:val="28"/>
          <w:szCs w:val="28"/>
        </w:rPr>
        <w:t>%，其中：授予小微企业合同金额</w:t>
      </w:r>
      <w:r>
        <w:rPr>
          <w:rFonts w:ascii="仿宋_GB2312" w:eastAsia="仿宋_GB2312"/>
          <w:sz w:val="28"/>
          <w:szCs w:val="28"/>
          <w:highlight w:val="none"/>
        </w:rPr>
        <w:t>347.3</w:t>
      </w:r>
      <w:r>
        <w:rPr>
          <w:rFonts w:hint="eastAsia" w:ascii="仿宋_GB2312" w:eastAsia="仿宋_GB2312"/>
          <w:sz w:val="28"/>
          <w:szCs w:val="28"/>
          <w:highlight w:val="none"/>
          <w:lang w:val="en-US" w:eastAsia="zh-CN"/>
        </w:rPr>
        <w:t>0</w:t>
      </w:r>
      <w:r>
        <w:rPr>
          <w:rFonts w:hint="eastAsia" w:ascii="仿宋_GB2312" w:eastAsia="仿宋_GB2312"/>
          <w:sz w:val="28"/>
          <w:szCs w:val="28"/>
        </w:rPr>
        <w:t>万元，占政府采购支出总额的</w:t>
      </w:r>
      <w:r>
        <w:rPr>
          <w:rFonts w:ascii="仿宋_GB2312" w:eastAsia="仿宋_GB2312"/>
          <w:sz w:val="28"/>
          <w:szCs w:val="28"/>
          <w:highlight w:val="none"/>
        </w:rPr>
        <w:t>54.</w:t>
      </w:r>
      <w:r>
        <w:rPr>
          <w:rFonts w:hint="eastAsia" w:ascii="仿宋_GB2312" w:eastAsia="仿宋_GB2312"/>
          <w:sz w:val="28"/>
          <w:szCs w:val="28"/>
          <w:highlight w:val="none"/>
          <w:lang w:val="en-US" w:eastAsia="zh-CN"/>
        </w:rPr>
        <w:t>30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2023年度无新购置车辆</w:t>
      </w:r>
      <w:r>
        <w:rPr>
          <w:rFonts w:hint="eastAsia" w:ascii="仿宋_GB2312" w:eastAsia="仿宋_GB2312"/>
          <w:sz w:val="28"/>
          <w:szCs w:val="28"/>
          <w:lang w:eastAsia="zh-CN"/>
        </w:rPr>
        <w:t>及</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eastAsia="zh-CN"/>
        </w:rPr>
        <w:t>截至</w:t>
      </w:r>
      <w:r>
        <w:rPr>
          <w:rFonts w:hint="eastAsia" w:ascii="仿宋_GB2312" w:eastAsia="仿宋_GB2312"/>
          <w:sz w:val="28"/>
          <w:szCs w:val="28"/>
          <w:lang w:val="en-US" w:eastAsia="zh-CN"/>
        </w:rPr>
        <w:t>2023年12月31日，</w:t>
      </w:r>
      <w:r>
        <w:rPr>
          <w:rFonts w:hint="eastAsia" w:ascii="仿宋_GB2312" w:eastAsia="仿宋_GB2312"/>
          <w:sz w:val="28"/>
          <w:szCs w:val="28"/>
          <w:lang w:eastAsia="zh-CN"/>
        </w:rPr>
        <w:t>北京市城市建设档案馆共有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105.26</w:t>
      </w:r>
      <w:r>
        <w:rPr>
          <w:rFonts w:hint="eastAsia" w:ascii="仿宋_GB2312" w:eastAsia="仿宋_GB2312"/>
          <w:sz w:val="28"/>
          <w:szCs w:val="28"/>
        </w:rPr>
        <w:t>万元；</w:t>
      </w:r>
      <w:r>
        <w:rPr>
          <w:rFonts w:hint="eastAsia" w:ascii="仿宋_GB2312" w:eastAsia="仿宋_GB2312"/>
          <w:sz w:val="28"/>
          <w:szCs w:val="28"/>
          <w:lang w:eastAsia="zh-CN"/>
        </w:rPr>
        <w:t>无</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我单位不在政府购买服务支出统计范围之内。</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632" w:firstLineChars="200"/>
        <w:textAlignment w:val="auto"/>
        <w:rPr>
          <w:rFonts w:hint="eastAsia" w:ascii="仿宋_GB2312" w:eastAsia="仿宋_GB2312"/>
          <w:sz w:val="28"/>
          <w:szCs w:val="28"/>
          <w:lang w:eastAsia="zh-CN"/>
        </w:rPr>
      </w:pPr>
      <w:r>
        <w:rPr>
          <w:rFonts w:hint="eastAsia" w:ascii="仿宋_GB2312" w:eastAsia="仿宋_GB2312"/>
          <w:b w:val="0"/>
          <w:bCs/>
          <w:color w:val="000000"/>
          <w:spacing w:val="-2"/>
          <w:sz w:val="32"/>
          <w:szCs w:val="32"/>
          <w:lang w:val="en-US" w:eastAsia="zh-CN"/>
        </w:rPr>
        <w:t>7.</w:t>
      </w:r>
      <w:r>
        <w:rPr>
          <w:rFonts w:hint="eastAsia" w:ascii="仿宋_GB2312" w:eastAsia="仿宋_GB2312"/>
          <w:sz w:val="28"/>
          <w:szCs w:val="28"/>
          <w:lang w:eastAsia="zh-CN"/>
        </w:rPr>
        <w:t>教育支出（类）进修及培训（款）培训支出（项）：反映各部门安排的用于培训的支出。教育部门的师资培训，党校、行政学院等专业干部教育机构的支出，以及退役士兵、转业士兵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8、</w:t>
      </w:r>
      <w:r>
        <w:rPr>
          <w:rFonts w:hint="eastAsia" w:ascii="仿宋_GB2312" w:eastAsia="仿宋_GB2312"/>
          <w:sz w:val="28"/>
          <w:szCs w:val="28"/>
          <w:lang w:eastAsia="zh-CN"/>
        </w:rPr>
        <w:t>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lang w:eastAsia="zh-CN"/>
        </w:rPr>
      </w:pPr>
      <w:r>
        <w:rPr>
          <w:rFonts w:hint="eastAsia" w:ascii="仿宋_GB2312" w:eastAsia="仿宋_GB2312"/>
          <w:b w:val="0"/>
          <w:bCs w:val="0"/>
          <w:sz w:val="28"/>
          <w:szCs w:val="28"/>
          <w:lang w:val="en-US" w:eastAsia="zh-CN"/>
        </w:rPr>
        <w:t>9</w:t>
      </w:r>
      <w:r>
        <w:rPr>
          <w:rFonts w:hint="eastAsia" w:ascii="仿宋_GB2312" w:eastAsia="仿宋_GB2312"/>
          <w:b w:val="0"/>
          <w:bCs w:val="0"/>
          <w:sz w:val="28"/>
          <w:szCs w:val="28"/>
        </w:rPr>
        <w:t>.</w:t>
      </w:r>
      <w:r>
        <w:rPr>
          <w:rFonts w:hint="eastAsia" w:ascii="仿宋_GB2312" w:eastAsia="仿宋_GB2312"/>
          <w:sz w:val="28"/>
          <w:szCs w:val="28"/>
          <w:lang w:eastAsia="zh-CN"/>
        </w:rPr>
        <w:t>社会保障和就业支出（类）行政事业单位养老支出（款）事业单位离退休（项）：反映事业单位开支的离退休经费。</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lang w:eastAsia="zh-CN"/>
        </w:rPr>
      </w:pPr>
      <w:r>
        <w:rPr>
          <w:rFonts w:hint="eastAsia" w:ascii="仿宋_GB2312" w:eastAsia="仿宋_GB2312"/>
          <w:sz w:val="28"/>
          <w:szCs w:val="28"/>
          <w:lang w:val="en-US" w:eastAsia="zh-CN"/>
        </w:rPr>
        <w:t>10.</w:t>
      </w:r>
      <w:r>
        <w:rPr>
          <w:rFonts w:hint="eastAsia" w:ascii="仿宋_GB2312" w:eastAsia="仿宋_GB2312"/>
          <w:kern w:val="2"/>
          <w:sz w:val="28"/>
          <w:szCs w:val="28"/>
          <w:lang w:val="en-US" w:eastAsia="zh-CN" w:bidi="ar-SA"/>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11.</w:t>
      </w:r>
      <w:r>
        <w:rPr>
          <w:rFonts w:hint="eastAsia" w:ascii="仿宋_GB2312" w:eastAsia="仿宋_GB2312"/>
          <w:sz w:val="28"/>
          <w:szCs w:val="28"/>
          <w:lang w:eastAsia="zh-CN"/>
        </w:rPr>
        <w:t>社会保障和就业支出（类）行政事业单位养老支出（款）机关事业单位职业年金缴费支出（项）：反映机关事业单位实施养老保险制度由单位实际缴纳的职业年金支出。</w:t>
      </w:r>
    </w:p>
    <w:p>
      <w:pPr>
        <w:pStyle w:val="2"/>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ind w:firstLine="420" w:firstLineChars="200"/>
        <w:textAlignment w:val="auto"/>
        <w:rPr>
          <w:rFonts w:hint="eastAsia" w:ascii="仿宋_GB2312" w:eastAsia="仿宋_GB2312"/>
          <w:sz w:val="28"/>
          <w:szCs w:val="28"/>
          <w:lang w:val="en-US" w:eastAsia="zh-CN"/>
        </w:rPr>
      </w:pPr>
      <w:r>
        <w:rPr>
          <w:rFonts w:hint="eastAsia"/>
          <w:lang w:val="en-US" w:eastAsia="zh-CN"/>
        </w:rPr>
        <w:t xml:space="preserve"> </w:t>
      </w:r>
      <w:r>
        <w:rPr>
          <w:rFonts w:hint="eastAsia" w:ascii="仿宋_GB2312" w:eastAsia="仿宋_GB2312"/>
          <w:sz w:val="28"/>
          <w:szCs w:val="28"/>
          <w:lang w:val="en-US" w:eastAsia="zh-CN"/>
        </w:rPr>
        <w:t>13.自然资源海洋气象等支出（类）自然资源事务（款）一般行政管理事务（项）：反映行政单位（包括实行公务员管理的事业单位）未单独设置项级科目的其他项目支出。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14.自然资源海洋气象等支出（类）自然资源事务（款）自然资源规划及管理（项）：反映用于国土空间规划、国土空间开发适宜性评价等方面的支出。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15.自然资源海洋气象等支出（类）自然资源事务（款）事业运行（项）：反映事业单位的基本支出，不包括行政单位（包括实行公务员管理的事业单位）后勤服务中心、医务室等附属事业单位。</w:t>
      </w:r>
    </w:p>
    <w:p>
      <w:pPr>
        <w:pStyle w:val="2"/>
        <w:keepNext w:val="0"/>
        <w:keepLines w:val="0"/>
        <w:pageBreakBefore w:val="0"/>
        <w:widowControl w:val="0"/>
        <w:kinsoku/>
        <w:wordWrap/>
        <w:overflowPunct/>
        <w:topLinePunct w:val="0"/>
        <w:autoSpaceDE/>
        <w:autoSpaceDN/>
        <w:bidi w:val="0"/>
        <w:adjustRightInd/>
        <w:spacing w:line="360" w:lineRule="auto"/>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16.自然资源海洋气象等支出（类）自然资源事务（款）其他自然资源事务支出（项）：反映除上述项目以外其他用于自然资源事务方面的支出。</w:t>
      </w:r>
    </w:p>
    <w:p>
      <w:pPr>
        <w:numPr>
          <w:ilvl w:val="0"/>
          <w:numId w:val="0"/>
        </w:numPr>
        <w:rPr>
          <w:rFonts w:hint="eastAsia" w:ascii="仿宋_GB2312" w:eastAsia="仿宋_GB2312"/>
          <w:sz w:val="28"/>
          <w:szCs w:val="28"/>
          <w:lang w:val="en-US" w:eastAsia="zh-CN"/>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bookmarkStart w:id="0" w:name="_GoBack"/>
      <w:bookmarkEnd w:id="0"/>
      <w:r>
        <w:rPr>
          <w:rFonts w:hint="eastAsia" w:ascii="黑体" w:eastAsia="黑体"/>
          <w:sz w:val="28"/>
          <w:szCs w:val="28"/>
          <w:lang w:eastAsia="zh-CN"/>
        </w:rPr>
        <w:t>）</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475288F"/>
    <w:rsid w:val="079004AC"/>
    <w:rsid w:val="0A3E6D9D"/>
    <w:rsid w:val="0DA15D6F"/>
    <w:rsid w:val="0F8E2C57"/>
    <w:rsid w:val="1059665E"/>
    <w:rsid w:val="10AC13BA"/>
    <w:rsid w:val="1702428B"/>
    <w:rsid w:val="196A2BF0"/>
    <w:rsid w:val="1AEC0734"/>
    <w:rsid w:val="1B1A1361"/>
    <w:rsid w:val="1DEF20B0"/>
    <w:rsid w:val="214243FA"/>
    <w:rsid w:val="24C54F7A"/>
    <w:rsid w:val="257A14F5"/>
    <w:rsid w:val="27196C26"/>
    <w:rsid w:val="29EF086F"/>
    <w:rsid w:val="2EFFE297"/>
    <w:rsid w:val="2F81602E"/>
    <w:rsid w:val="301437CA"/>
    <w:rsid w:val="34B84386"/>
    <w:rsid w:val="3F0B5D70"/>
    <w:rsid w:val="433E495C"/>
    <w:rsid w:val="479A5634"/>
    <w:rsid w:val="496E3C91"/>
    <w:rsid w:val="4AC27CB3"/>
    <w:rsid w:val="4B804857"/>
    <w:rsid w:val="4B955496"/>
    <w:rsid w:val="4BF72BEF"/>
    <w:rsid w:val="502D65EF"/>
    <w:rsid w:val="50E30776"/>
    <w:rsid w:val="51D340CE"/>
    <w:rsid w:val="51DB3C59"/>
    <w:rsid w:val="53AF17A8"/>
    <w:rsid w:val="55762E42"/>
    <w:rsid w:val="57A7B272"/>
    <w:rsid w:val="58470068"/>
    <w:rsid w:val="5A1720F9"/>
    <w:rsid w:val="5B9C37C2"/>
    <w:rsid w:val="5BA7C654"/>
    <w:rsid w:val="61340479"/>
    <w:rsid w:val="64C0607C"/>
    <w:rsid w:val="674C7AFB"/>
    <w:rsid w:val="676F09E1"/>
    <w:rsid w:val="6C5439D0"/>
    <w:rsid w:val="72415360"/>
    <w:rsid w:val="74A4498B"/>
    <w:rsid w:val="76AB2708"/>
    <w:rsid w:val="792C00A1"/>
    <w:rsid w:val="79D51269"/>
    <w:rsid w:val="7A7F1C49"/>
    <w:rsid w:val="7B5B7AE6"/>
    <w:rsid w:val="7BA7071E"/>
    <w:rsid w:val="7BDF6DA8"/>
    <w:rsid w:val="7C6D290F"/>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F:\2023&#24180;\2023&#24180;&#20915;&#31639;\&#20915;&#31639;&#20844;&#24320;\&#22270;&#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F:\2023&#24180;\2023&#24180;&#20915;&#31639;\&#20915;&#31639;&#20844;&#2432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219065797642471"/>
                  <c:y val="-0.096140336450459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810351610566282"/>
                  <c:y val="-0.0277412952009993"/>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09444444444444"/>
                      <c:h val="0.0800925925925926"/>
                    </c:manualLayout>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[图表.xlsx]Sheet1!$A$1:$A$2</c:f>
              <c:strCache>
                <c:ptCount val="2"/>
                <c:pt idx="0">
                  <c:v>财政拨款收入</c:v>
                </c:pt>
                <c:pt idx="1">
                  <c:v>其他收入</c:v>
                </c:pt>
              </c:strCache>
            </c:strRef>
          </c:cat>
          <c:val>
            <c:numRef>
              <c:f>[图表.xlsx]Sheet1!$B$1:$B$2</c:f>
              <c:numCache>
                <c:formatCode>General</c:formatCode>
                <c:ptCount val="2"/>
                <c:pt idx="0">
                  <c:v>5854.31</c:v>
                </c:pt>
                <c:pt idx="1">
                  <c:v>6.19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667345013803766"/>
                  <c:y val="-0.043942069586851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438178382836813"/>
                  <c:y val="0.015171995405680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[图表.xlsx]支出决算!$A$1:$A$2</c:f>
              <c:strCache>
                <c:ptCount val="2"/>
                <c:pt idx="0">
                  <c:v>基本支出</c:v>
                </c:pt>
                <c:pt idx="1">
                  <c:v>项目支出</c:v>
                </c:pt>
              </c:strCache>
            </c:strRef>
          </c:cat>
          <c:val>
            <c:numRef>
              <c:f>[图表.xlsx]支出决算!$B$1:$B$2</c:f>
              <c:numCache>
                <c:formatCode>General</c:formatCode>
                <c:ptCount val="2"/>
                <c:pt idx="0">
                  <c:v>4309.79</c:v>
                </c:pt>
                <c:pt idx="1">
                  <c:v>1565.26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84</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2024-08-15T07:38:00Z</cp:lastPrinted>
  <dcterms:modified xsi:type="dcterms:W3CDTF">2024-08-27T07:37:17Z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