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lang w:val="en-US" w:eastAsia="zh-CN"/>
        </w:rPr>
        <w:t>市规划自然资源委相关问题答疑口径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b/>
          <w:bCs/>
          <w:sz w:val="40"/>
          <w:szCs w:val="40"/>
          <w:highlight w:val="none"/>
          <w:lang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关于竞买资金相关问题。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t>股东合规提供的借款是否可以用于投地</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股东借款如何界定是合法合规/违规？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val="en-US" w:eastAsia="zh-CN"/>
        </w:rPr>
        <w:t>挂牌文件规定：“竞买</w:t>
      </w:r>
      <w:r>
        <w:rPr>
          <w:rFonts w:hint="eastAsia" w:ascii="仿宋_GB2312" w:hAnsi="仿宋_GB2312" w:eastAsia="仿宋_GB2312" w:cs="仿宋_GB2312"/>
          <w:b w:val="0"/>
          <w:bCs w:val="0"/>
          <w:sz w:val="32"/>
          <w:szCs w:val="32"/>
        </w:rPr>
        <w:t>人参与宗地出让活动所交竞买保证金及竞得后需支付的全部地价款均为竞买人合规自有资金，不属于股东违规提供借款、转贷、担保或其他相关融资便利；不属于直接或间接使用金融机构各类融资资金；不属于使用房地产产业链上下游关联企业借款或预付款；不属于使用其他自然人、法人、非法人组织的借款；不属于使用参与竞买企业控制的非房地产企业融资</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highlight w:val="none"/>
          <w:lang w:eastAsia="zh-CN"/>
        </w:rPr>
        <w:t>股东借款资金须放入竞买人的实收资本或资本公积科目内。</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联合体双方均有资质 ，能否一方为另一方垫付保证金、土地款？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保证金需在挂牌文件规定时间内足额汇入地块指定银行账号，以银行到账时间为准，如竞买人汇入的竞买保证金在交纳截止时间前未能到达指定账户，则无竞买资格。交款单位须与竞买单位为同一单位（若为联合竞买，竞买保证金交款单位应为联合体中的成员单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联合竞买的各成员应按照联合竞买协议中约定的出资比例进行开发建设，在总比例不变的情况下，可协商确定地价款缴纳金额，保证按照挂牌文件规定足额、按时缴纳，同时资金来源应符合挂牌文件要求。</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lang w:val="en-US" w:eastAsia="zh-CN"/>
        </w:rPr>
        <w:t>关于资金来源审查要求，提供哪些资料？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b w:val="0"/>
          <w:bCs w:val="0"/>
          <w:sz w:val="32"/>
          <w:szCs w:val="32"/>
          <w:lang w:val="en-US" w:eastAsia="zh-CN"/>
        </w:rPr>
      </w:pPr>
      <w:r>
        <w:rPr>
          <w:rFonts w:hint="eastAsia" w:ascii="仿宋_GB2312" w:hAnsi="仿宋_GB2312" w:eastAsia="仿宋_GB2312" w:cs="仿宋_GB2312"/>
          <w:b w:val="0"/>
          <w:bCs w:val="0"/>
          <w:sz w:val="32"/>
          <w:szCs w:val="32"/>
          <w:lang w:val="en-US" w:eastAsia="zh-CN"/>
        </w:rPr>
        <w:t>需提供可证明购地资金</w:t>
      </w:r>
      <w:r>
        <w:rPr>
          <w:rFonts w:hint="eastAsia" w:ascii="仿宋_GB2312" w:hAnsi="仿宋_GB2312" w:eastAsia="仿宋_GB2312" w:cs="仿宋_GB2312"/>
          <w:b w:val="0"/>
          <w:bCs w:val="0"/>
          <w:sz w:val="32"/>
          <w:szCs w:val="32"/>
        </w:rPr>
        <w:t>不属于股东违规提供借款、转贷、担保或其他相关融资便利</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不属于直接或间接使用金融机构各类融资资金</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不属于使用房地产产业链上下游关联企业借款或预付款</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不属于使用其他自然人、法人、非法人组织的借款</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不属于使用参与竞买企业控制的非房地产企业融资</w:t>
      </w:r>
      <w:r>
        <w:rPr>
          <w:rFonts w:hint="eastAsia" w:ascii="仿宋_GB2312" w:hAnsi="仿宋_GB2312" w:eastAsia="仿宋_GB2312" w:cs="仿宋_GB2312"/>
          <w:b w:val="0"/>
          <w:bCs w:val="0"/>
          <w:sz w:val="32"/>
          <w:szCs w:val="32"/>
          <w:lang w:eastAsia="zh-CN"/>
        </w:rPr>
        <w:t>的材料，包括但不限于财务报表、银行流水等，后续如有必要将就此另行发布通知</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highlight w:val="none"/>
          <w:lang w:val="en-US" w:eastAsia="zh-CN"/>
        </w:rPr>
        <w:t>2.关于竞买主体相关问题。</w:t>
      </w:r>
      <w:r>
        <w:rPr>
          <w:rFonts w:hint="eastAsia" w:ascii="仿宋_GB2312" w:hAnsi="仿宋_GB2312" w:eastAsia="仿宋_GB2312" w:cs="仿宋_GB2312"/>
          <w:b w:val="0"/>
          <w:bCs w:val="0"/>
          <w:sz w:val="32"/>
          <w:szCs w:val="32"/>
          <w:lang w:val="en-US" w:eastAsia="zh-CN"/>
        </w:rPr>
        <w:t>是否允许外地企业报名竞买？“同一竞买人及其控股的各个企业”怎么界定？同一集团控股的两个企业能否组成一个联合参加同一宗地的竞买？</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挂牌文件规定：“参加竞买的企业须具有房地产开发资质，可以独立竞买也可以联合竞买，联合竞买的联合体各方须同时具有房地产开发资质，同一竞买人及其控股的各个企业不得单独或联合参加同一宗地的竞买”，符合文件要求的外地企业可以报名竞买，相同控股股东的两家单位不可以联合竞买同一宗土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kern w:val="2"/>
          <w:sz w:val="32"/>
          <w:szCs w:val="32"/>
          <w:lang w:val="en-US" w:eastAsia="zh-CN" w:bidi="ar-SA"/>
        </w:rPr>
        <w:t>3.涉及摇号项目相关问题。</w:t>
      </w:r>
      <w:r>
        <w:rPr>
          <w:rFonts w:hint="eastAsia" w:ascii="仿宋_GB2312" w:hAnsi="仿宋_GB2312" w:eastAsia="仿宋_GB2312" w:cs="仿宋_GB2312"/>
          <w:b w:val="0"/>
          <w:bCs w:val="0"/>
          <w:sz w:val="32"/>
          <w:szCs w:val="32"/>
          <w:lang w:val="en-US" w:eastAsia="zh-CN"/>
        </w:rPr>
        <w:t>现场摇号的具体时间，是否竞拍当天摇号？摇号竞得地块后，能否引入新的合作方？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如宗地进入摇号阶段，则于竞价当天组织现场摇号。</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各竞得人除应按现行法律、法规开展项目开发工作外，对于进入摇号环节的项目，挂牌文件规定：“土地成交后，在完成出让合同约定的所有建设并完成房屋所有权首次登记前，竞得人及该宗地项目公司不得以任何直接或间接的形式将其股权或投资权益转移给该宗地其他参与摇号的竞买人及其关联方”。</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4.高标准方案评选相关问题。高标准方案预计评审时间,多久出评选结果？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如宗地进入高标准商品住宅建设方案投报阶段，则于竞价当天组织高标准方案投报。在完成全部高标准方案投报后5个工作日内，我委将组织完成方案评选工作，如遇特殊情况，将及时在我委官网公布。</w:t>
      </w:r>
    </w:p>
    <w:p>
      <w:pPr>
        <w:spacing w:line="240" w:lineRule="auto"/>
        <w:rPr>
          <w:rFonts w:hint="eastAsia" w:ascii="仿宋_GB2312" w:hAnsi="仿宋_GB2312" w:eastAsia="仿宋_GB2312" w:cs="仿宋_GB2312"/>
          <w:b w:val="0"/>
          <w:bCs w:val="0"/>
          <w:strike/>
          <w:dstrike w:val="0"/>
          <w:sz w:val="32"/>
          <w:szCs w:val="32"/>
          <w:lang w:eastAsia="zh-CN"/>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投报方案总页数40页是否包括扉页，是纸张数还是</w:t>
      </w:r>
      <w:r>
        <w:rPr>
          <w:rFonts w:hint="eastAsia" w:ascii="仿宋_GB2312" w:hAnsi="仿宋_GB2312" w:eastAsia="仿宋_GB2312" w:cs="仿宋_GB2312"/>
          <w:b w:val="0"/>
          <w:bCs w:val="0"/>
          <w:sz w:val="32"/>
          <w:szCs w:val="32"/>
          <w:lang w:eastAsia="zh-CN"/>
        </w:rPr>
        <w:t>页码</w:t>
      </w:r>
      <w:r>
        <w:rPr>
          <w:rFonts w:hint="eastAsia" w:ascii="仿宋_GB2312" w:hAnsi="仿宋_GB2312" w:eastAsia="仿宋_GB2312" w:cs="仿宋_GB2312"/>
          <w:b w:val="0"/>
          <w:bCs w:val="0"/>
          <w:sz w:val="32"/>
          <w:szCs w:val="32"/>
        </w:rPr>
        <w:t>数</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是否包括规划设计方案、建筑品质两部分？</w:t>
      </w:r>
    </w:p>
    <w:p>
      <w:pPr>
        <w:pStyle w:val="5"/>
        <w:spacing w:line="240" w:lineRule="auto"/>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在招拍挂文件中提到的“投报方案总页数不超过40页”，是</w:t>
      </w:r>
      <w:r>
        <w:rPr>
          <w:rFonts w:hint="eastAsia" w:ascii="仿宋_GB2312" w:hAnsi="仿宋_GB2312" w:eastAsia="仿宋_GB2312" w:cs="仿宋_GB2312"/>
          <w:b w:val="0"/>
          <w:bCs w:val="0"/>
          <w:sz w:val="32"/>
          <w:szCs w:val="32"/>
          <w:lang w:eastAsia="zh-CN"/>
        </w:rPr>
        <w:t>页码</w:t>
      </w:r>
      <w:r>
        <w:rPr>
          <w:rFonts w:hint="eastAsia" w:ascii="仿宋_GB2312" w:hAnsi="仿宋_GB2312" w:eastAsia="仿宋_GB2312" w:cs="仿宋_GB2312"/>
          <w:b w:val="0"/>
          <w:bCs w:val="0"/>
          <w:sz w:val="32"/>
          <w:szCs w:val="32"/>
        </w:rPr>
        <w:t>数，具体包括规划设计方案、建筑品质</w:t>
      </w:r>
      <w:r>
        <w:rPr>
          <w:rFonts w:hint="eastAsia" w:ascii="仿宋_GB2312" w:hAnsi="仿宋_GB2312" w:eastAsia="仿宋_GB2312" w:cs="仿宋_GB2312"/>
          <w:b w:val="0"/>
          <w:bCs w:val="0"/>
          <w:sz w:val="32"/>
          <w:szCs w:val="32"/>
          <w:lang w:eastAsia="zh-CN"/>
        </w:rPr>
        <w:t>两部分主要内容</w:t>
      </w:r>
      <w:r>
        <w:rPr>
          <w:rFonts w:hint="eastAsia" w:ascii="仿宋_GB2312" w:hAnsi="仿宋_GB2312" w:eastAsia="仿宋_GB2312" w:cs="仿宋_GB2312"/>
          <w:b w:val="0"/>
          <w:bCs w:val="0"/>
          <w:sz w:val="32"/>
          <w:szCs w:val="32"/>
        </w:rPr>
        <w:t>及扉页等附属内容。</w:t>
      </w:r>
    </w:p>
    <w:p>
      <w:pPr>
        <w:spacing w:line="240" w:lineRule="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达到多规合一会商意见深度，是否要包含六图一书相关图纸及平立剖等技术图纸？</w:t>
      </w:r>
    </w:p>
    <w:p>
      <w:pPr>
        <w:pStyle w:val="5"/>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深度应达到申报“多规合一”协同平台综合会商意见图纸深度，但不需要提供一书六图相关图纸及平立剖技术图纸。相关图件应标明比例尺、指北针、图例等图纸要素，标注周边道路红线宽度、建筑间距、退线退界等尺寸。其余设计理念、场地分析等内容应尽量压缩篇幅。</w:t>
      </w:r>
    </w:p>
    <w:p>
      <w:pPr>
        <w:numPr>
          <w:ilvl w:val="0"/>
          <w:numId w:val="0"/>
        </w:numPr>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rPr>
        <w:t>高标准建设方案在正式报多规合一平台阶段，是否需保持和高标准方案一致，可否进行微调？</w:t>
      </w:r>
      <w:r>
        <w:rPr>
          <w:rFonts w:hint="eastAsia" w:ascii="仿宋_GB2312" w:hAnsi="仿宋_GB2312" w:eastAsia="仿宋_GB2312" w:cs="仿宋_GB2312"/>
          <w:b w:val="0"/>
          <w:bCs w:val="0"/>
          <w:sz w:val="32"/>
          <w:szCs w:val="32"/>
        </w:rPr>
        <w:br w:type="textWrapping"/>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在高标准评</w:t>
      </w:r>
      <w:r>
        <w:rPr>
          <w:rFonts w:hint="eastAsia" w:ascii="仿宋_GB2312" w:hAnsi="仿宋_GB2312" w:eastAsia="仿宋_GB2312" w:cs="仿宋_GB2312"/>
          <w:b w:val="0"/>
          <w:bCs w:val="0"/>
          <w:sz w:val="32"/>
          <w:szCs w:val="32"/>
          <w:lang w:eastAsia="zh-CN"/>
        </w:rPr>
        <w:t>选</w:t>
      </w:r>
      <w:r>
        <w:rPr>
          <w:rFonts w:hint="eastAsia" w:ascii="仿宋_GB2312" w:hAnsi="仿宋_GB2312" w:eastAsia="仿宋_GB2312" w:cs="仿宋_GB2312"/>
          <w:b w:val="0"/>
          <w:bCs w:val="0"/>
          <w:sz w:val="32"/>
          <w:szCs w:val="32"/>
        </w:rPr>
        <w:t>方案的基础上，申报多规合一会商意见时竞得人可</w:t>
      </w:r>
      <w:r>
        <w:rPr>
          <w:rFonts w:hint="eastAsia" w:ascii="仿宋_GB2312" w:hAnsi="仿宋_GB2312" w:eastAsia="仿宋_GB2312" w:cs="仿宋_GB2312"/>
          <w:b w:val="0"/>
          <w:bCs w:val="0"/>
          <w:sz w:val="32"/>
          <w:szCs w:val="32"/>
          <w:lang w:eastAsia="zh-CN"/>
        </w:rPr>
        <w:t>依据</w:t>
      </w:r>
      <w:r>
        <w:rPr>
          <w:rFonts w:hint="eastAsia" w:ascii="仿宋_GB2312" w:hAnsi="仿宋_GB2312" w:eastAsia="仿宋_GB2312" w:cs="仿宋_GB2312"/>
          <w:b w:val="0"/>
          <w:bCs w:val="0"/>
          <w:sz w:val="32"/>
          <w:szCs w:val="32"/>
        </w:rPr>
        <w:t>相关法律法规及各主管部门意见</w:t>
      </w:r>
      <w:r>
        <w:rPr>
          <w:rFonts w:hint="eastAsia" w:ascii="仿宋_GB2312" w:hAnsi="仿宋_GB2312" w:eastAsia="仿宋_GB2312" w:cs="仿宋_GB2312"/>
          <w:b w:val="0"/>
          <w:bCs w:val="0"/>
          <w:sz w:val="32"/>
          <w:szCs w:val="32"/>
          <w:lang w:eastAsia="zh-CN"/>
        </w:rPr>
        <w:t>，在不影响</w:t>
      </w:r>
      <w:r>
        <w:rPr>
          <w:rFonts w:hint="eastAsia" w:ascii="仿宋_GB2312" w:hAnsi="仿宋_GB2312" w:eastAsia="仿宋_GB2312" w:cs="仿宋_GB2312"/>
          <w:b w:val="0"/>
          <w:bCs w:val="0"/>
          <w:sz w:val="32"/>
          <w:szCs w:val="32"/>
        </w:rPr>
        <w:t>高标准</w:t>
      </w:r>
      <w:r>
        <w:rPr>
          <w:rFonts w:hint="eastAsia" w:ascii="仿宋_GB2312" w:hAnsi="仿宋_GB2312" w:eastAsia="仿宋_GB2312" w:cs="仿宋_GB2312"/>
          <w:b w:val="0"/>
          <w:bCs w:val="0"/>
          <w:sz w:val="32"/>
          <w:szCs w:val="32"/>
          <w:lang w:eastAsia="zh-CN"/>
        </w:rPr>
        <w:t>方案</w:t>
      </w:r>
      <w:r>
        <w:rPr>
          <w:rFonts w:hint="eastAsia" w:ascii="仿宋_GB2312" w:hAnsi="仿宋_GB2312" w:eastAsia="仿宋_GB2312" w:cs="仿宋_GB2312"/>
          <w:b w:val="0"/>
          <w:bCs w:val="0"/>
          <w:sz w:val="32"/>
          <w:szCs w:val="32"/>
        </w:rPr>
        <w:t>评</w:t>
      </w:r>
      <w:r>
        <w:rPr>
          <w:rFonts w:hint="eastAsia" w:ascii="仿宋_GB2312" w:hAnsi="仿宋_GB2312" w:eastAsia="仿宋_GB2312" w:cs="仿宋_GB2312"/>
          <w:b w:val="0"/>
          <w:bCs w:val="0"/>
          <w:sz w:val="32"/>
          <w:szCs w:val="32"/>
          <w:lang w:eastAsia="zh-CN"/>
        </w:rPr>
        <w:t>选结果的情况下，对</w:t>
      </w:r>
      <w:r>
        <w:rPr>
          <w:rFonts w:hint="eastAsia" w:ascii="仿宋_GB2312" w:hAnsi="仿宋_GB2312" w:eastAsia="仿宋_GB2312" w:cs="仿宋_GB2312"/>
          <w:b w:val="0"/>
          <w:bCs w:val="0"/>
          <w:sz w:val="32"/>
          <w:szCs w:val="32"/>
        </w:rPr>
        <w:t>设计方案</w:t>
      </w:r>
      <w:r>
        <w:rPr>
          <w:rFonts w:hint="eastAsia" w:ascii="仿宋_GB2312" w:hAnsi="仿宋_GB2312" w:eastAsia="仿宋_GB2312" w:cs="仿宋_GB2312"/>
          <w:b w:val="0"/>
          <w:bCs w:val="0"/>
          <w:sz w:val="32"/>
          <w:szCs w:val="32"/>
          <w:lang w:eastAsia="zh-CN"/>
        </w:rPr>
        <w:t>进行</w:t>
      </w:r>
      <w:r>
        <w:rPr>
          <w:rFonts w:hint="eastAsia" w:ascii="仿宋_GB2312" w:hAnsi="仿宋_GB2312" w:eastAsia="仿宋_GB2312" w:cs="仿宋_GB2312"/>
          <w:b w:val="0"/>
          <w:bCs w:val="0"/>
          <w:sz w:val="32"/>
          <w:szCs w:val="32"/>
        </w:rPr>
        <w:t>优化完善。</w:t>
      </w:r>
      <w:r>
        <w:rPr>
          <w:rFonts w:hint="eastAsia" w:ascii="仿宋_GB2312" w:hAnsi="仿宋_GB2312" w:eastAsia="仿宋_GB2312" w:cs="仿宋_GB2312"/>
          <w:b w:val="0"/>
          <w:bCs w:val="0"/>
          <w:sz w:val="32"/>
          <w:szCs w:val="32"/>
          <w:lang w:eastAsia="zh-CN"/>
        </w:rPr>
        <w:t>高标准方案向社会公告</w:t>
      </w:r>
      <w:bookmarkStart w:id="0" w:name="_GoBack"/>
      <w:bookmarkEnd w:id="0"/>
      <w:r>
        <w:rPr>
          <w:rFonts w:hint="eastAsia" w:ascii="仿宋_GB2312" w:hAnsi="仿宋_GB2312" w:eastAsia="仿宋_GB2312" w:cs="仿宋_GB2312"/>
          <w:b w:val="0"/>
          <w:bCs w:val="0"/>
          <w:sz w:val="32"/>
          <w:szCs w:val="32"/>
          <w:lang w:eastAsia="zh-CN"/>
        </w:rPr>
        <w:t>，接受社会监督。</w:t>
      </w:r>
    </w:p>
    <w:p>
      <w:pPr>
        <w:pStyle w:val="2"/>
        <w:rPr>
          <w:rFonts w:hint="eastAsia" w:ascii="仿宋_GB2312" w:hAnsi="仿宋_GB2312" w:eastAsia="仿宋_GB2312" w:cs="仿宋_GB2312"/>
          <w:b w:val="0"/>
          <w:bCs w:val="0"/>
          <w:sz w:val="32"/>
          <w:szCs w:val="32"/>
          <w:lang w:val="en-US" w:eastAsia="zh-CN"/>
        </w:rPr>
      </w:pPr>
    </w:p>
    <w:p>
      <w:pPr>
        <w:pStyle w:val="2"/>
        <w:rPr>
          <w:rFonts w:hint="eastAsia" w:ascii="仿宋_GB2312" w:hAnsi="仿宋_GB2312" w:eastAsia="仿宋_GB2312" w:cs="仿宋_GB2312"/>
          <w:b w:val="0"/>
          <w:bCs w:val="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6D5B2F"/>
    <w:multiLevelType w:val="singleLevel"/>
    <w:tmpl w:val="FB6D5B2F"/>
    <w:lvl w:ilvl="0" w:tentative="0">
      <w:start w:val="1"/>
      <w:numFmt w:val="decimal"/>
      <w:suff w:val="nothing"/>
      <w:lvlText w:val="（%1）"/>
      <w:lvlJc w:val="left"/>
    </w:lvl>
  </w:abstractNum>
  <w:abstractNum w:abstractNumId="1">
    <w:nsid w:val="FEBFE27D"/>
    <w:multiLevelType w:val="singleLevel"/>
    <w:tmpl w:val="FEBFE27D"/>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283513"/>
    <w:rsid w:val="01F936BB"/>
    <w:rsid w:val="027403E5"/>
    <w:rsid w:val="03283513"/>
    <w:rsid w:val="111A13BD"/>
    <w:rsid w:val="120202A6"/>
    <w:rsid w:val="126E41D6"/>
    <w:rsid w:val="13930656"/>
    <w:rsid w:val="192B7849"/>
    <w:rsid w:val="1B6A0E41"/>
    <w:rsid w:val="1C426DB2"/>
    <w:rsid w:val="1F551C19"/>
    <w:rsid w:val="1FE539FE"/>
    <w:rsid w:val="1FF658EE"/>
    <w:rsid w:val="20DA03D8"/>
    <w:rsid w:val="210A4963"/>
    <w:rsid w:val="2197400F"/>
    <w:rsid w:val="253B746C"/>
    <w:rsid w:val="27DD1D45"/>
    <w:rsid w:val="2A000702"/>
    <w:rsid w:val="2C065C07"/>
    <w:rsid w:val="2C7F5AB7"/>
    <w:rsid w:val="2DE53A77"/>
    <w:rsid w:val="32472939"/>
    <w:rsid w:val="347F647A"/>
    <w:rsid w:val="34DE5B55"/>
    <w:rsid w:val="352147D9"/>
    <w:rsid w:val="353D1DCD"/>
    <w:rsid w:val="36B20DC1"/>
    <w:rsid w:val="371B6AFD"/>
    <w:rsid w:val="390D511A"/>
    <w:rsid w:val="39A07475"/>
    <w:rsid w:val="39A521DE"/>
    <w:rsid w:val="3CE95DE3"/>
    <w:rsid w:val="3FEE62B2"/>
    <w:rsid w:val="413D3FDA"/>
    <w:rsid w:val="417472DA"/>
    <w:rsid w:val="422C412F"/>
    <w:rsid w:val="42D52303"/>
    <w:rsid w:val="439F5434"/>
    <w:rsid w:val="444A6852"/>
    <w:rsid w:val="47165A65"/>
    <w:rsid w:val="4B3E128F"/>
    <w:rsid w:val="4BAB45C4"/>
    <w:rsid w:val="4C553C08"/>
    <w:rsid w:val="50684186"/>
    <w:rsid w:val="561D1BB4"/>
    <w:rsid w:val="58870ABA"/>
    <w:rsid w:val="5CBE403B"/>
    <w:rsid w:val="5DB753C7"/>
    <w:rsid w:val="5EFFF62C"/>
    <w:rsid w:val="5FFF7829"/>
    <w:rsid w:val="61E58FF1"/>
    <w:rsid w:val="680F3134"/>
    <w:rsid w:val="684758B1"/>
    <w:rsid w:val="69D85513"/>
    <w:rsid w:val="6ED265CD"/>
    <w:rsid w:val="708B3AA0"/>
    <w:rsid w:val="71BF192C"/>
    <w:rsid w:val="723B2E4C"/>
    <w:rsid w:val="739C1A19"/>
    <w:rsid w:val="77D2D244"/>
    <w:rsid w:val="7967EAD2"/>
    <w:rsid w:val="7CEABE9C"/>
    <w:rsid w:val="7F0F23C0"/>
    <w:rsid w:val="866CB4E4"/>
    <w:rsid w:val="B2FDE664"/>
    <w:rsid w:val="BA7B23C6"/>
    <w:rsid w:val="BD6B3511"/>
    <w:rsid w:val="DFCF0330"/>
    <w:rsid w:val="DFFCE96A"/>
    <w:rsid w:val="ED477EBC"/>
    <w:rsid w:val="EF7DD9CE"/>
    <w:rsid w:val="F5FFF994"/>
    <w:rsid w:val="F61E82F6"/>
    <w:rsid w:val="FAFB8B6C"/>
    <w:rsid w:val="FB0957F7"/>
    <w:rsid w:val="FBFF94A9"/>
    <w:rsid w:val="FDDEF39B"/>
    <w:rsid w:val="FF720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customStyle="1" w:styleId="5">
    <w:name w:val="Normal"/>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2021-09-08T10:10:00Z</dcterms:created>
  <dc:creator>张哲</dc:creator>
  <cp:lastModifiedBy>张哲</cp:lastModifiedBy>
  <cp:lastPrinted>2021-09-30T06:51:00Z</cp:lastPrinted>
  <dcterms:modified xsi:type="dcterms:W3CDTF">2021-09-30T07:29:28Z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86FA9A5231DA430A864A6A1B0CF164BC</vt:lpwstr>
  </property>
</Properties>
</file>